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b/>
          <w:kern w:val="0"/>
          <w:sz w:val="24"/>
        </w:rPr>
        <w:t>履带式机器人底盘平台</w:t>
      </w:r>
    </w:p>
    <w:p>
      <w:pPr>
        <w:adjustRightInd w:val="0"/>
        <w:snapToGrid w:val="0"/>
        <w:spacing w:line="360" w:lineRule="auto"/>
        <w:rPr>
          <w:b/>
          <w:kern w:val="0"/>
          <w:sz w:val="24"/>
        </w:rPr>
      </w:pPr>
      <w:r>
        <w:rPr>
          <w:rFonts w:hint="eastAsia"/>
          <w:b/>
          <w:kern w:val="0"/>
          <w:sz w:val="24"/>
        </w:rPr>
        <w:t>一、应用背景</w:t>
      </w:r>
    </w:p>
    <w:p>
      <w:pPr>
        <w:adjustRightInd w:val="0"/>
        <w:snapToGrid w:val="0"/>
        <w:spacing w:line="360" w:lineRule="auto"/>
        <w:ind w:firstLine="480" w:firstLineChars="200"/>
        <w:rPr>
          <w:kern w:val="0"/>
          <w:sz w:val="24"/>
        </w:rPr>
      </w:pPr>
      <w:r>
        <w:rPr>
          <w:rFonts w:hint="eastAsia"/>
          <w:kern w:val="0"/>
          <w:sz w:val="24"/>
        </w:rPr>
        <w:t>目前，随着市场需求的变化，各种类型的特种机器人应运而生。特种机器人底盘又根据运动形式主要分为轮式和履带式。在实际应用中，为了使机器人在爬坡、越障、爬梯等工况下具备极强的越野能力，小型特种机器人一般采用履带式底盘结构。履带式底盘可适用于各种不同的野外环境，抓地力强可防止打滑，可跨越障碍和沟壑，可涉水，可在雨雪等恶劣天气全天候作业等。在底盘或机器人控制上，一般通过远程遥控器采集图像和各类数据，同时发出指令来实时进行操控。目前大多数远程遥控器采用手持式或箱式结构。为了解决设计的通用性，降低研发及生产成本，机器人一般采用模块化设计，小型特种机器人一般可采用模块化运动底盘搭载各种工作装置载荷组成。因此购置一台可远程操控的履带式机器人底盘对于我们后续无论是教学还是研究都是十分必要的。</w:t>
      </w:r>
    </w:p>
    <w:p>
      <w:pPr>
        <w:adjustRightInd w:val="0"/>
        <w:snapToGrid w:val="0"/>
        <w:spacing w:line="360" w:lineRule="auto"/>
        <w:rPr>
          <w:b/>
          <w:kern w:val="0"/>
          <w:sz w:val="24"/>
        </w:rPr>
      </w:pPr>
      <w:r>
        <w:rPr>
          <w:rFonts w:hint="eastAsia"/>
          <w:b/>
          <w:kern w:val="0"/>
          <w:sz w:val="24"/>
        </w:rPr>
        <w:t>二、基本配置</w:t>
      </w:r>
    </w:p>
    <w:p>
      <w:pPr>
        <w:adjustRightInd w:val="0"/>
        <w:snapToGrid w:val="0"/>
        <w:spacing w:line="360" w:lineRule="auto"/>
        <w:rPr>
          <w:kern w:val="0"/>
          <w:sz w:val="24"/>
        </w:rPr>
      </w:pPr>
      <w:r>
        <w:rPr>
          <w:rFonts w:hint="eastAsia"/>
          <w:kern w:val="0"/>
          <w:sz w:val="24"/>
        </w:rPr>
        <w:t xml:space="preserve">2.1 额定工作电压DC48V </w:t>
      </w:r>
    </w:p>
    <w:p>
      <w:pPr>
        <w:adjustRightInd w:val="0"/>
        <w:snapToGrid w:val="0"/>
        <w:spacing w:line="360" w:lineRule="auto"/>
        <w:rPr>
          <w:kern w:val="0"/>
          <w:sz w:val="24"/>
        </w:rPr>
      </w:pPr>
      <w:r>
        <w:rPr>
          <w:rFonts w:hint="eastAsia"/>
          <w:kern w:val="0"/>
          <w:sz w:val="24"/>
        </w:rPr>
        <w:t>2.2 防护等级≥IP65</w:t>
      </w:r>
    </w:p>
    <w:p>
      <w:pPr>
        <w:adjustRightInd w:val="0"/>
        <w:snapToGrid w:val="0"/>
        <w:spacing w:line="360" w:lineRule="auto"/>
        <w:rPr>
          <w:kern w:val="0"/>
          <w:sz w:val="24"/>
        </w:rPr>
      </w:pPr>
      <w:r>
        <w:rPr>
          <w:rFonts w:hint="eastAsia"/>
          <w:kern w:val="0"/>
          <w:sz w:val="24"/>
        </w:rPr>
        <w:t>2.3 重量≤230KG</w:t>
      </w:r>
    </w:p>
    <w:p>
      <w:pPr>
        <w:adjustRightInd w:val="0"/>
        <w:snapToGrid w:val="0"/>
        <w:spacing w:line="360" w:lineRule="auto"/>
        <w:rPr>
          <w:kern w:val="0"/>
          <w:sz w:val="24"/>
        </w:rPr>
      </w:pPr>
      <w:r>
        <w:rPr>
          <w:rFonts w:hint="eastAsia"/>
          <w:kern w:val="0"/>
          <w:sz w:val="24"/>
        </w:rPr>
        <w:t>2.4 远程操控遥控器</w:t>
      </w:r>
    </w:p>
    <w:p>
      <w:pPr>
        <w:adjustRightInd w:val="0"/>
        <w:snapToGrid w:val="0"/>
        <w:spacing w:line="360" w:lineRule="auto"/>
        <w:rPr>
          <w:kern w:val="0"/>
          <w:sz w:val="24"/>
        </w:rPr>
      </w:pPr>
      <w:r>
        <w:rPr>
          <w:rFonts w:hint="eastAsia"/>
          <w:kern w:val="0"/>
          <w:sz w:val="24"/>
        </w:rPr>
        <w:t>2.5 履带式</w:t>
      </w:r>
    </w:p>
    <w:p>
      <w:pPr>
        <w:adjustRightInd w:val="0"/>
        <w:snapToGrid w:val="0"/>
        <w:spacing w:line="360" w:lineRule="auto"/>
        <w:rPr>
          <w:b/>
          <w:kern w:val="0"/>
          <w:sz w:val="24"/>
        </w:rPr>
      </w:pPr>
      <w:r>
        <w:rPr>
          <w:rFonts w:hint="eastAsia"/>
          <w:b/>
          <w:kern w:val="0"/>
          <w:sz w:val="24"/>
        </w:rPr>
        <w:t>三、主要性能指标</w:t>
      </w:r>
    </w:p>
    <w:p>
      <w:pPr>
        <w:adjustRightInd w:val="0"/>
        <w:snapToGrid w:val="0"/>
        <w:spacing w:line="360" w:lineRule="auto"/>
        <w:rPr>
          <w:kern w:val="0"/>
          <w:sz w:val="24"/>
        </w:rPr>
      </w:pPr>
      <w:r>
        <w:rPr>
          <w:rFonts w:hint="eastAsia"/>
          <w:kern w:val="0"/>
          <w:sz w:val="24"/>
        </w:rPr>
        <w:t xml:space="preserve">3.1 </w:t>
      </w:r>
      <w:r>
        <w:rPr>
          <w:rFonts w:hint="eastAsia" w:ascii="Calibri" w:hAnsi="Calibri" w:eastAsia="宋体" w:cs="Times New Roman"/>
          <w:kern w:val="0"/>
          <w:sz w:val="24"/>
        </w:rPr>
        <w:t>★</w:t>
      </w:r>
      <w:r>
        <w:rPr>
          <w:rFonts w:hint="eastAsia"/>
          <w:kern w:val="0"/>
          <w:sz w:val="24"/>
        </w:rPr>
        <w:t xml:space="preserve">越障能力：≥200mm </w:t>
      </w:r>
    </w:p>
    <w:p>
      <w:pPr>
        <w:adjustRightInd w:val="0"/>
        <w:snapToGrid w:val="0"/>
        <w:spacing w:line="360" w:lineRule="auto"/>
        <w:rPr>
          <w:kern w:val="0"/>
          <w:sz w:val="24"/>
        </w:rPr>
      </w:pPr>
      <w:r>
        <w:rPr>
          <w:rFonts w:hint="eastAsia"/>
          <w:kern w:val="0"/>
          <w:sz w:val="24"/>
        </w:rPr>
        <w:t xml:space="preserve">3.2 </w:t>
      </w:r>
      <w:r>
        <w:rPr>
          <w:rFonts w:hint="eastAsia" w:ascii="Calibri" w:hAnsi="Calibri" w:eastAsia="宋体" w:cs="Times New Roman"/>
          <w:kern w:val="0"/>
          <w:sz w:val="24"/>
        </w:rPr>
        <w:t>★</w:t>
      </w:r>
      <w:r>
        <w:rPr>
          <w:rFonts w:hint="eastAsia"/>
          <w:kern w:val="0"/>
          <w:sz w:val="24"/>
        </w:rPr>
        <w:t xml:space="preserve">爬坡能力：≥35° </w:t>
      </w:r>
    </w:p>
    <w:p>
      <w:pPr>
        <w:adjustRightInd w:val="0"/>
        <w:snapToGrid w:val="0"/>
        <w:spacing w:line="360" w:lineRule="auto"/>
        <w:rPr>
          <w:kern w:val="0"/>
          <w:sz w:val="24"/>
        </w:rPr>
      </w:pPr>
      <w:r>
        <w:rPr>
          <w:rFonts w:hint="eastAsia"/>
          <w:kern w:val="0"/>
          <w:sz w:val="24"/>
        </w:rPr>
        <w:t xml:space="preserve">3.3 </w:t>
      </w:r>
      <w:r>
        <w:rPr>
          <w:rFonts w:hint="eastAsia" w:ascii="Calibri" w:hAnsi="Calibri" w:eastAsia="宋体" w:cs="Times New Roman"/>
          <w:kern w:val="0"/>
          <w:sz w:val="24"/>
        </w:rPr>
        <w:t>★</w:t>
      </w:r>
      <w:r>
        <w:rPr>
          <w:rFonts w:hint="eastAsia"/>
          <w:kern w:val="0"/>
          <w:sz w:val="24"/>
        </w:rPr>
        <w:t>最大行走速度：2m/s</w:t>
      </w:r>
    </w:p>
    <w:p>
      <w:pPr>
        <w:adjustRightInd w:val="0"/>
        <w:snapToGrid w:val="0"/>
        <w:spacing w:line="360" w:lineRule="auto"/>
        <w:rPr>
          <w:kern w:val="0"/>
          <w:sz w:val="24"/>
        </w:rPr>
      </w:pPr>
      <w:r>
        <w:rPr>
          <w:rFonts w:hint="eastAsia"/>
          <w:kern w:val="0"/>
          <w:sz w:val="24"/>
        </w:rPr>
        <w:t>3.4 工作时间：2H</w:t>
      </w:r>
    </w:p>
    <w:p>
      <w:pPr>
        <w:adjustRightInd w:val="0"/>
        <w:snapToGrid w:val="0"/>
        <w:spacing w:line="360" w:lineRule="auto"/>
        <w:rPr>
          <w:kern w:val="0"/>
          <w:sz w:val="24"/>
        </w:rPr>
      </w:pPr>
      <w:r>
        <w:rPr>
          <w:rFonts w:hint="eastAsia"/>
          <w:kern w:val="0"/>
          <w:sz w:val="24"/>
        </w:rPr>
        <w:t>3.5 最大负载：≥150kg</w:t>
      </w:r>
    </w:p>
    <w:p>
      <w:pPr>
        <w:adjustRightInd w:val="0"/>
        <w:snapToGrid w:val="0"/>
        <w:spacing w:line="360" w:lineRule="auto"/>
        <w:rPr>
          <w:rFonts w:ascii="宋体" w:hAnsi="宋体"/>
          <w:sz w:val="24"/>
        </w:rPr>
      </w:pPr>
      <w:r>
        <w:rPr>
          <w:rFonts w:hint="eastAsia"/>
          <w:kern w:val="0"/>
          <w:sz w:val="24"/>
        </w:rPr>
        <w:t>3.6 无线传输距离：500m</w:t>
      </w:r>
    </w:p>
    <w:p>
      <w:pPr>
        <w:adjustRightInd w:val="0"/>
        <w:snapToGrid w:val="0"/>
        <w:spacing w:line="360" w:lineRule="auto"/>
        <w:rPr>
          <w:b/>
          <w:kern w:val="0"/>
          <w:sz w:val="24"/>
        </w:rPr>
      </w:pPr>
    </w:p>
    <w:p>
      <w:pPr>
        <w:adjustRightInd w:val="0"/>
        <w:snapToGrid w:val="0"/>
        <w:spacing w:line="360" w:lineRule="auto"/>
        <w:rPr>
          <w:b/>
          <w:kern w:val="0"/>
          <w:sz w:val="24"/>
        </w:rPr>
      </w:pPr>
      <w:r>
        <w:rPr>
          <w:rFonts w:hint="eastAsia"/>
          <w:b/>
          <w:kern w:val="0"/>
          <w:sz w:val="24"/>
        </w:rPr>
        <w:t>注：标“</w:t>
      </w:r>
      <w:r>
        <w:rPr>
          <w:rFonts w:hint="eastAsia" w:ascii="Calibri" w:hAnsi="Calibri" w:eastAsia="宋体" w:cs="Times New Roman"/>
          <w:kern w:val="0"/>
          <w:sz w:val="24"/>
        </w:rPr>
        <w:t>★</w:t>
      </w:r>
      <w:r>
        <w:rPr>
          <w:rFonts w:hint="eastAsia"/>
          <w:b/>
          <w:kern w:val="0"/>
          <w:sz w:val="24"/>
        </w:rPr>
        <w:t>”条款为重点参数，不作废标处理。</w:t>
      </w: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rPr>
        <w:t>清华大学深圳国际研究生院塔楼交货，国内合同报价为免税（免进口关税、进口环节增值税、消费税）人民币价格；</w:t>
      </w:r>
    </w:p>
    <w:p>
      <w:pPr>
        <w:adjustRightInd w:val="0"/>
        <w:snapToGrid w:val="0"/>
        <w:spacing w:line="360" w:lineRule="auto"/>
        <w:rPr>
          <w:kern w:val="0"/>
          <w:sz w:val="24"/>
        </w:rPr>
      </w:pPr>
      <w:r>
        <w:rPr>
          <w:rFonts w:hint="eastAsia"/>
          <w:kern w:val="0"/>
          <w:sz w:val="24"/>
        </w:rPr>
        <w:t>2）付款方式：</w:t>
      </w:r>
    </w:p>
    <w:p>
      <w:pPr>
        <w:adjustRightInd w:val="0"/>
        <w:snapToGrid w:val="0"/>
        <w:spacing w:line="360" w:lineRule="auto"/>
        <w:ind w:firstLine="480" w:firstLineChars="200"/>
        <w:rPr>
          <w:kern w:val="0"/>
          <w:sz w:val="24"/>
        </w:rPr>
      </w:pPr>
      <w:r>
        <w:rPr>
          <w:rFonts w:hint="eastAsia"/>
          <w:kern w:val="0"/>
          <w:sz w:val="24"/>
        </w:rPr>
        <w:t>80%签订合同后预付，到货验收合格后15%，留5%质保金验收合格之日起一年后付清；</w:t>
      </w:r>
    </w:p>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rPr>
          <w:kern w:val="0"/>
          <w:sz w:val="24"/>
        </w:rPr>
      </w:pPr>
      <w:r>
        <w:rPr>
          <w:rFonts w:hint="eastAsia"/>
          <w:kern w:val="0"/>
          <w:sz w:val="24"/>
        </w:rPr>
        <w:t xml:space="preserve">   </w:t>
      </w:r>
      <w:bookmarkStart w:id="2" w:name="_GoBack"/>
      <w:r>
        <w:rPr>
          <w:rFonts w:hint="eastAsia"/>
          <w:kern w:val="0"/>
          <w:sz w:val="24"/>
          <w:highlight w:val="yellow"/>
        </w:rPr>
        <w:t xml:space="preserve"> 签订合同后30个日历日内，验收完毕并交付使用；</w:t>
      </w:r>
      <w:bookmarkEnd w:id="2"/>
    </w:p>
    <w:p>
      <w:pPr>
        <w:adjustRightInd w:val="0"/>
        <w:snapToGrid w:val="0"/>
        <w:spacing w:line="360" w:lineRule="auto"/>
        <w:rPr>
          <w:kern w:val="0"/>
          <w:sz w:val="24"/>
        </w:rPr>
      </w:pPr>
      <w:r>
        <w:rPr>
          <w:rFonts w:hint="eastAsia"/>
          <w:kern w:val="0"/>
          <w:sz w:val="24"/>
        </w:rPr>
        <w:t>4）质保期</w:t>
      </w:r>
    </w:p>
    <w:p>
      <w:pPr>
        <w:adjustRightInd w:val="0"/>
        <w:snapToGrid w:val="0"/>
        <w:spacing w:line="360" w:lineRule="auto"/>
        <w:ind w:firstLine="480" w:firstLineChars="200"/>
        <w:rPr>
          <w:kern w:val="0"/>
          <w:sz w:val="24"/>
        </w:rPr>
      </w:pPr>
      <w:r>
        <w:rPr>
          <w:rFonts w:hint="eastAsia"/>
          <w:kern w:val="0"/>
          <w:sz w:val="24"/>
        </w:rPr>
        <w:t>质保期一年，</w:t>
      </w:r>
      <w:r>
        <w:rPr>
          <w:kern w:val="0"/>
          <w:sz w:val="24"/>
        </w:rPr>
        <w:t>自验收合格日起计算</w:t>
      </w:r>
      <w:r>
        <w:rPr>
          <w:rFonts w:hint="eastAsia"/>
          <w:kern w:val="0"/>
          <w:sz w:val="24"/>
        </w:rPr>
        <w:t>。</w:t>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2）提供设备使用说明书、操作手册、维修手册、工作软件说明书等技术资料。</w:t>
      </w:r>
    </w:p>
    <w:p>
      <w:pPr>
        <w:adjustRightInd w:val="0"/>
        <w:snapToGrid w:val="0"/>
        <w:spacing w:line="360" w:lineRule="auto"/>
        <w:rPr>
          <w:sz w:val="24"/>
        </w:rPr>
      </w:pPr>
      <w:r>
        <w:rPr>
          <w:rFonts w:hint="eastAsia"/>
          <w:kern w:val="0"/>
          <w:sz w:val="24"/>
        </w:rPr>
        <w:t>3）工程师到设备用户现场安装、调试设备，要求按照购置需求要求进行验收。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4）在用户现场对用户的设备操作、维修和电气人员免费进行技术培训。培训内容包括设备的基本原理、安装、调试、操作使用和日常保养维修等。培训时间均不少于</w:t>
      </w:r>
      <w:r>
        <w:rPr>
          <w:kern w:val="0"/>
          <w:sz w:val="24"/>
        </w:rPr>
        <w:t>2</w:t>
      </w:r>
      <w:r>
        <w:rPr>
          <w:rFonts w:hint="eastAsia"/>
          <w:kern w:val="0"/>
          <w:sz w:val="24"/>
        </w:rPr>
        <w:t>个工作日。验收合格后一个月，再在用户现场进行第2次提高培训。</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卖方接到买方故障信息后24小时内（第二个工作日）到达用户现场，排除故障，免费更换损坏零件。质保期内，软件免费更新、升级。</w:t>
      </w:r>
    </w:p>
    <w:p>
      <w:pPr>
        <w:adjustRightInd w:val="0"/>
        <w:snapToGrid w:val="0"/>
        <w:spacing w:line="360" w:lineRule="auto"/>
        <w:rPr>
          <w:rFonts w:ascii="Arial" w:hAnsi="Arial" w:eastAsia="宋体" w:cs="Arial"/>
          <w:color w:val="333333"/>
          <w:kern w:val="0"/>
          <w:sz w:val="24"/>
          <w:shd w:val="clear" w:color="auto" w:fill="FFFFFF"/>
        </w:rPr>
      </w:pPr>
      <w:r>
        <w:rPr>
          <w:rFonts w:hint="eastAsia"/>
          <w:kern w:val="0"/>
          <w:sz w:val="24"/>
        </w:rPr>
        <w:t>6）设备质保期满后，卖方应对仪器提供终生服务，并且提供广泛而优惠的技术支持和备件成本价格供应。</w:t>
      </w:r>
      <w:r>
        <w:rPr>
          <w:rFonts w:ascii="Arial" w:hAnsi="Arial" w:eastAsia="宋体" w:cs="Arial"/>
          <w:color w:val="333333"/>
          <w:kern w:val="0"/>
          <w:sz w:val="24"/>
          <w:shd w:val="clear" w:color="auto" w:fill="FFFFFF"/>
        </w:rPr>
        <w:t xml:space="preserve"> </w:t>
      </w:r>
    </w:p>
    <w:p>
      <w:pPr>
        <w:jc w:val="center"/>
        <w:rPr>
          <w:rFonts w:ascii="Times New Roman" w:hAnsi="Times New Roman" w:cs="Times New Roman"/>
          <w:b/>
          <w:sz w:val="32"/>
          <w:szCs w:val="32"/>
        </w:rPr>
      </w:pPr>
      <w:r>
        <w:rPr>
          <w:rFonts w:ascii="Times New Roman" w:hAnsi="Times New Roman" w:cs="Times New Roman"/>
          <w:b/>
          <w:sz w:val="32"/>
          <w:szCs w:val="32"/>
        </w:rPr>
        <w:t>谈判响应文件的要求</w:t>
      </w:r>
    </w:p>
    <w:p>
      <w:pPr>
        <w:jc w:val="center"/>
        <w:rPr>
          <w:rFonts w:ascii="Times New Roman" w:hAnsi="Times New Roman" w:eastAsia="宋体" w:cs="Times New Roman"/>
          <w:sz w:val="32"/>
          <w:szCs w:val="32"/>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ascii="Times New Roman" w:hAnsi="Times New Roman" w:eastAsia="宋体" w:cs="Times New Roman"/>
          <w:szCs w:val="21"/>
        </w:rPr>
        <w:t xml:space="preserve">    各谈判供应商应按本文件中提供的文件格式、内容和要求制作谈判响应文件。谈判响应文件应装订成册。</w:t>
      </w:r>
      <w:r>
        <w:rPr>
          <w:rFonts w:ascii="Times New Roman" w:hAnsi="Times New Roman" w:eastAsia="宋体" w:cs="Times New Roman"/>
          <w:szCs w:val="20"/>
        </w:rPr>
        <w:t>谈判响应文件须提供正本一份、副本至少二份。谈判响应文件的内容应包括：</w:t>
      </w:r>
    </w:p>
    <w:p>
      <w:pPr>
        <w:numPr>
          <w:ilvl w:val="0"/>
          <w:numId w:val="1"/>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谈判响应函；</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法人代表证明书及身份证明；</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法人授权委托证明书及身份证明；</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法人营业执照的复印件、税务登记证书复印件（若提供的营业执照为三证合一，则税务登记证可不单独提供）；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技术规格偏离表及商务条款偏离表；</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价格一览表及分项价格表；</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制造厂家的授权书</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《谈判响应文件》真实性承诺函</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企业诚信声明与承诺；</w:t>
      </w:r>
    </w:p>
    <w:p>
      <w:pPr>
        <w:numPr>
          <w:ilvl w:val="0"/>
          <w:numId w:val="1"/>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公司近三年无行贿犯罪记录承诺；</w:t>
      </w:r>
    </w:p>
    <w:p>
      <w:pPr>
        <w:numPr>
          <w:ilvl w:val="0"/>
          <w:numId w:val="1"/>
        </w:numPr>
        <w:spacing w:line="360" w:lineRule="auto"/>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通过“信用中国”网（www.creditchina.gov.cn）、中国政府采购网（www.ccgp.gov.cn）、深圳市政府采购监督管理网（www.zfcg.sz.gov.cn）、深圳市政府采购网（www.cgzx.sz.gov.cn）和“国家企业信用信息公示系统（ www.gsxt.gov.cn）等5个官网的信用信息查询记录网络截图件并加盖投标人公章；查询截止时间须在本项目递交投标文件截止时间前。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封面</w:t>
      </w:r>
    </w:p>
    <w:p>
      <w:pPr>
        <w:jc w:val="center"/>
        <w:rPr>
          <w:rFonts w:ascii="Times New Roman" w:hAnsi="Times New Roman" w:eastAsia="宋体" w:cs="Times New Roman"/>
          <w:b/>
          <w:sz w:val="28"/>
          <w:szCs w:val="28"/>
        </w:rPr>
      </w:pPr>
      <w:r>
        <w:rPr>
          <w:rFonts w:ascii="Times New Roman" w:hAnsi="Times New Roman" w:eastAsia="宋体" w:cs="Times New Roman"/>
          <w:b/>
          <w:sz w:val="28"/>
          <w:szCs w:val="28"/>
        </w:rPr>
        <w:t>注明“</w:t>
      </w:r>
      <w:r>
        <w:rPr>
          <w:rFonts w:hint="eastAsia" w:ascii="Times New Roman" w:hAnsi="Times New Roman" w:eastAsia="宋体" w:cs="Times New Roman"/>
          <w:b/>
          <w:sz w:val="28"/>
          <w:szCs w:val="28"/>
        </w:rPr>
        <w:t>XXX采购项目谈判响应文件</w:t>
      </w:r>
      <w:r>
        <w:rPr>
          <w:rFonts w:ascii="Times New Roman" w:hAnsi="Times New Roman" w:eastAsia="宋体" w:cs="Times New Roman"/>
          <w:b/>
          <w:sz w:val="28"/>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谈判响应函</w:t>
      </w:r>
    </w:p>
    <w:p>
      <w:pPr>
        <w:jc w:val="center"/>
        <w:rPr>
          <w:rFonts w:ascii="Times New Roman" w:hAnsi="Times New Roman" w:eastAsia="宋体" w:cs="Times New Roman"/>
          <w:b/>
          <w:sz w:val="32"/>
          <w:szCs w:val="32"/>
        </w:rPr>
      </w:pPr>
    </w:p>
    <w:p>
      <w:pPr>
        <w:rPr>
          <w:rFonts w:ascii="Times New Roman" w:hAnsi="Times New Roman" w:eastAsia="宋体" w:cs="Times New Roman"/>
          <w:b/>
          <w:sz w:val="24"/>
        </w:rPr>
      </w:pPr>
      <w:r>
        <w:rPr>
          <w:rFonts w:hint="eastAsia" w:ascii="Times New Roman" w:hAnsi="Times New Roman" w:eastAsia="宋体" w:cs="Times New Roman"/>
          <w:b/>
          <w:sz w:val="24"/>
        </w:rPr>
        <w:t>致</w:t>
      </w:r>
      <w:r>
        <w:rPr>
          <w:rFonts w:ascii="Times New Roman" w:hAnsi="Times New Roman" w:eastAsia="宋体" w:cs="Times New Roman"/>
          <w:b/>
          <w:sz w:val="24"/>
        </w:rPr>
        <w:t>：清华大学深圳</w:t>
      </w:r>
      <w:r>
        <w:rPr>
          <w:rFonts w:hint="eastAsia" w:ascii="Times New Roman" w:hAnsi="Times New Roman" w:eastAsia="宋体" w:cs="Times New Roman"/>
          <w:b/>
          <w:sz w:val="24"/>
        </w:rPr>
        <w:t>国际</w:t>
      </w:r>
      <w:r>
        <w:rPr>
          <w:rFonts w:ascii="Times New Roman" w:hAnsi="Times New Roman" w:eastAsia="宋体" w:cs="Times New Roman"/>
          <w:b/>
          <w:sz w:val="24"/>
        </w:rPr>
        <w:t>研究生院</w:t>
      </w:r>
    </w:p>
    <w:p>
      <w:pPr>
        <w:rPr>
          <w:rFonts w:ascii="Times New Roman" w:hAnsi="Times New Roman" w:eastAsia="宋体" w:cs="Times New Roman"/>
          <w:b/>
          <w:szCs w:val="21"/>
        </w:rPr>
      </w:pPr>
    </w:p>
    <w:p>
      <w:pPr>
        <w:spacing w:line="360" w:lineRule="auto"/>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2"/>
        </w:numPr>
        <w:spacing w:line="360" w:lineRule="auto"/>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2"/>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2"/>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2"/>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pPr>
        <w:numPr>
          <w:ilvl w:val="0"/>
          <w:numId w:val="2"/>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pPr>
        <w:spacing w:line="360" w:lineRule="auto"/>
        <w:ind w:left="720"/>
        <w:rPr>
          <w:szCs w:val="21"/>
          <w:u w:val="single"/>
        </w:rPr>
      </w:pPr>
    </w:p>
    <w:p>
      <w:pPr>
        <w:spacing w:line="360" w:lineRule="auto"/>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spacing w:line="360" w:lineRule="auto"/>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spacing w:line="360" w:lineRule="auto"/>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ind w:firstLine="3360" w:firstLineChars="1200"/>
        <w:rPr>
          <w:rFonts w:ascii="Times New Roman" w:hAnsi="Times New Roman" w:eastAsia="宋体" w:cs="Times New Roman"/>
          <w:sz w:val="28"/>
          <w:szCs w:val="28"/>
        </w:rPr>
      </w:pPr>
    </w:p>
    <w:p>
      <w:pPr>
        <w:ind w:firstLine="3360" w:firstLineChars="1200"/>
        <w:rPr>
          <w:rFonts w:ascii="Times New Roman" w:hAnsi="Times New Roman" w:eastAsia="宋体" w:cs="Times New Roman"/>
          <w:sz w:val="28"/>
          <w:szCs w:val="28"/>
        </w:rPr>
      </w:pPr>
    </w:p>
    <w:p>
      <w:pPr>
        <w:ind w:firstLine="3360" w:firstLineChars="1200"/>
        <w:rPr>
          <w:rFonts w:ascii="Times New Roman" w:hAnsi="Times New Roman" w:eastAsia="宋体" w:cs="Times New Roman"/>
          <w:sz w:val="28"/>
          <w:szCs w:val="28"/>
        </w:rPr>
      </w:pPr>
    </w:p>
    <w:p>
      <w:pPr>
        <w:ind w:firstLine="3360" w:firstLineChars="1200"/>
        <w:rPr>
          <w:rFonts w:ascii="Times New Roman" w:hAnsi="Times New Roman" w:eastAsia="宋体" w:cs="Times New Roman"/>
          <w:sz w:val="28"/>
          <w:szCs w:val="28"/>
        </w:rPr>
      </w:pPr>
    </w:p>
    <w:p>
      <w:pPr>
        <w:ind w:firstLine="3360" w:firstLineChars="1200"/>
        <w:rPr>
          <w:rFonts w:ascii="Times New Roman" w:hAnsi="Times New Roman" w:eastAsia="宋体" w:cs="Times New Roman"/>
          <w:sz w:val="28"/>
          <w:szCs w:val="28"/>
        </w:rPr>
      </w:pPr>
    </w:p>
    <w:p>
      <w:pPr>
        <w:ind w:firstLine="3360" w:firstLineChars="1200"/>
        <w:rPr>
          <w:rFonts w:ascii="Times New Roman" w:hAnsi="Times New Roman" w:eastAsia="宋体" w:cs="Times New Roman"/>
          <w:sz w:val="28"/>
          <w:szCs w:val="28"/>
        </w:rPr>
      </w:pPr>
    </w:p>
    <w:p>
      <w:pPr>
        <w:ind w:firstLine="3360" w:firstLineChars="1200"/>
        <w:rPr>
          <w:rFonts w:ascii="Times New Roman" w:hAnsi="Times New Roman" w:eastAsia="宋体" w:cs="Times New Roman"/>
          <w:sz w:val="28"/>
          <w:szCs w:val="28"/>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spacing w:line="360" w:lineRule="auto"/>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spacing w:line="360" w:lineRule="auto"/>
        <w:rPr>
          <w:rFonts w:ascii="宋体" w:hAnsi="宋体" w:eastAsia="宋体" w:cs="Times New Roman"/>
          <w:szCs w:val="20"/>
        </w:rPr>
      </w:pPr>
      <w:r>
        <w:rPr>
          <w:rFonts w:hint="eastAsia" w:ascii="宋体" w:hAnsi="宋体" w:eastAsia="宋体" w:cs="Times New Roman"/>
          <w:szCs w:val="20"/>
        </w:rPr>
        <w:t xml:space="preserve">                                          法定代表人（签字或盖章）：</w:t>
      </w:r>
    </w:p>
    <w:p>
      <w:pPr>
        <w:spacing w:line="360" w:lineRule="auto"/>
        <w:rPr>
          <w:rFonts w:ascii="宋体" w:hAnsi="宋体" w:eastAsia="宋体" w:cs="Times New Roman"/>
          <w:szCs w:val="20"/>
        </w:rPr>
      </w:pPr>
    </w:p>
    <w:p>
      <w:pPr>
        <w:spacing w:line="360" w:lineRule="auto"/>
        <w:rPr>
          <w:rFonts w:ascii="宋体" w:hAnsi="宋体" w:eastAsia="宋体" w:cs="Times New Roman"/>
          <w:szCs w:val="20"/>
        </w:rPr>
      </w:pPr>
    </w:p>
    <w:p>
      <w:pPr>
        <w:spacing w:line="360" w:lineRule="auto"/>
        <w:rPr>
          <w:rFonts w:ascii="宋体" w:hAnsi="宋体" w:eastAsia="宋体" w:cs="Times New Roman"/>
          <w:szCs w:val="20"/>
        </w:rPr>
      </w:pPr>
    </w:p>
    <w:p>
      <w:pPr>
        <w:spacing w:line="360" w:lineRule="auto"/>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spacing w:line="360" w:lineRule="auto"/>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rPr>
          <w:rFonts w:ascii="宋体" w:hAnsi="宋体" w:eastAsia="宋体" w:cs="Times New Roman"/>
          <w:b/>
          <w:bCs/>
          <w:sz w:val="24"/>
          <w:szCs w:val="32"/>
        </w:rPr>
      </w:pPr>
    </w:p>
    <w:p>
      <w:pPr>
        <w:jc w:val="center"/>
        <w:rPr>
          <w:rFonts w:ascii="Arial" w:hAnsi="Arial" w:eastAsia="宋体" w:cs="Arial"/>
          <w:b/>
          <w:sz w:val="32"/>
          <w:szCs w:val="32"/>
          <w:u w:val="single"/>
        </w:rPr>
      </w:pPr>
      <w:r>
        <w:rPr>
          <w:rFonts w:ascii="Arial" w:hAnsi="Arial" w:eastAsia="宋体" w:cs="Arial"/>
          <w:b/>
          <w:sz w:val="32"/>
          <w:szCs w:val="32"/>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szCs w:val="22"/>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spacing w:line="360" w:lineRule="auto"/>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spacing w:line="360" w:lineRule="auto"/>
        <w:rPr>
          <w:rFonts w:ascii="宋体" w:hAnsi="宋体" w:eastAsia="宋体" w:cs="Times New Roman"/>
          <w:b/>
          <w:sz w:val="24"/>
          <w:szCs w:val="32"/>
        </w:rPr>
      </w:pPr>
    </w:p>
    <w:p>
      <w:pPr>
        <w:spacing w:line="360" w:lineRule="auto"/>
        <w:rPr>
          <w:rFonts w:ascii="宋体" w:hAnsi="宋体" w:eastAsia="宋体" w:cs="Times New Roman"/>
          <w:b/>
          <w:sz w:val="24"/>
          <w:szCs w:val="32"/>
        </w:rPr>
      </w:pPr>
    </w:p>
    <w:p>
      <w:pPr>
        <w:spacing w:line="360" w:lineRule="auto"/>
        <w:rPr>
          <w:rFonts w:ascii="宋体" w:hAnsi="宋体" w:eastAsia="宋体" w:cs="Times New Roman"/>
          <w:b/>
          <w:sz w:val="24"/>
          <w:szCs w:val="32"/>
        </w:rPr>
      </w:pPr>
    </w:p>
    <w:p>
      <w:pPr>
        <w:spacing w:line="360" w:lineRule="auto"/>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4</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spacing w:line="360" w:lineRule="auto"/>
        <w:rPr>
          <w:rFonts w:ascii="Arial" w:hAnsi="Arial" w:eastAsia="宋体" w:cs="Arial"/>
          <w:szCs w:val="21"/>
        </w:rPr>
      </w:pPr>
    </w:p>
    <w:p>
      <w:pPr>
        <w:spacing w:line="360" w:lineRule="auto"/>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spacing w:line="360" w:lineRule="auto"/>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r>
        <w:rPr>
          <w:rFonts w:hint="eastAsia" w:ascii="Arial" w:hAnsi="Arial" w:eastAsia="宋体" w:cs="Arial"/>
          <w:szCs w:val="21"/>
          <w:u w:val="single"/>
        </w:rPr>
        <w:t xml:space="preserve">           </w:t>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0"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0"/>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spacing w:line="360" w:lineRule="auto"/>
        <w:rPr>
          <w:rFonts w:ascii="Arial" w:hAnsi="Arial" w:eastAsia="宋体" w:cs="Arial"/>
          <w:szCs w:val="21"/>
        </w:rPr>
      </w:pPr>
    </w:p>
    <w:p>
      <w:pPr>
        <w:spacing w:line="360" w:lineRule="auto"/>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spacing w:line="360" w:lineRule="auto"/>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r>
        <w:rPr>
          <w:rFonts w:hint="eastAsia" w:ascii="Arial" w:hAnsi="Arial" w:eastAsia="宋体" w:cs="Arial"/>
          <w:szCs w:val="21"/>
          <w:u w:val="single"/>
        </w:rPr>
        <w:t xml:space="preserve">      </w:t>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 xml:space="preserve">5 </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2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2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spacing w:line="360" w:lineRule="auto"/>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 xml:space="preserve">附件6   </w:t>
      </w:r>
      <w:r>
        <w:rPr>
          <w:rFonts w:ascii="Arial" w:hAnsi="Arial" w:cs="Arial"/>
          <w:b/>
          <w:sz w:val="24"/>
        </w:rPr>
        <w:t>制造厂家的授权书</w:t>
      </w:r>
      <w:r>
        <w:rPr>
          <w:rFonts w:ascii="Arial" w:hAnsi="Arial" w:cs="Arial"/>
          <w:b/>
          <w:bCs/>
          <w:sz w:val="24"/>
        </w:rPr>
        <w:t>（格式）</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b/>
          <w:sz w:val="24"/>
          <w:u w:val="single"/>
        </w:rPr>
      </w:pPr>
      <w:r>
        <w:rPr>
          <w:rFonts w:ascii="Arial" w:hAnsi="Arial" w:cs="Arial"/>
          <w:b/>
          <w:sz w:val="24"/>
        </w:rPr>
        <w:t>致：</w:t>
      </w:r>
      <w:r>
        <w:rPr>
          <w:rFonts w:hint="eastAsia" w:ascii="Arial" w:hAnsi="Arial" w:cs="Arial"/>
          <w:b/>
          <w:sz w:val="24"/>
          <w:u w:val="single"/>
        </w:rPr>
        <w:t>清华大学深圳国际研究生院</w:t>
      </w:r>
    </w:p>
    <w:p>
      <w:pPr>
        <w:tabs>
          <w:tab w:val="left" w:pos="5580"/>
        </w:tabs>
        <w:spacing w:before="120" w:line="360" w:lineRule="auto"/>
        <w:rPr>
          <w:rFonts w:ascii="Arial" w:hAnsi="Arial" w:cs="Arial"/>
          <w:szCs w:val="21"/>
        </w:rPr>
      </w:pPr>
    </w:p>
    <w:p>
      <w:pPr>
        <w:tabs>
          <w:tab w:val="left" w:pos="5580"/>
        </w:tabs>
        <w:spacing w:line="360" w:lineRule="auto"/>
        <w:ind w:firstLine="420"/>
        <w:rPr>
          <w:rFonts w:ascii="Arial" w:hAnsi="Arial" w:eastAsia="宋体" w:cs="Arial"/>
          <w:szCs w:val="21"/>
        </w:rPr>
      </w:pPr>
      <w:r>
        <w:rPr>
          <w:rFonts w:ascii="Arial" w:hAnsi="Arial" w:eastAsia="宋体" w:cs="Arial"/>
          <w:szCs w:val="21"/>
        </w:rPr>
        <w:t>我们（</w:t>
      </w:r>
      <w:r>
        <w:rPr>
          <w:rFonts w:ascii="Arial" w:hAnsi="Arial" w:eastAsia="宋体" w:cs="Arial"/>
          <w:i/>
          <w:szCs w:val="21"/>
          <w:u w:val="single"/>
        </w:rPr>
        <w:t>制造商名称</w:t>
      </w:r>
      <w:r>
        <w:rPr>
          <w:rFonts w:ascii="Arial" w:hAnsi="Arial" w:eastAsia="宋体" w:cs="Arial"/>
          <w:szCs w:val="21"/>
        </w:rPr>
        <w:t>）是按（</w:t>
      </w:r>
      <w:r>
        <w:rPr>
          <w:rFonts w:ascii="Arial" w:hAnsi="Arial" w:eastAsia="宋体" w:cs="Arial"/>
          <w:i/>
          <w:szCs w:val="21"/>
          <w:u w:val="single"/>
        </w:rPr>
        <w:t>国家名称</w:t>
      </w:r>
      <w:r>
        <w:rPr>
          <w:rFonts w:ascii="Arial" w:hAnsi="Arial" w:eastAsia="宋体" w:cs="Arial"/>
          <w:szCs w:val="21"/>
        </w:rPr>
        <w:t>）法律成立的一家制造商，主要营业地点设在（</w:t>
      </w:r>
      <w:r>
        <w:rPr>
          <w:rFonts w:ascii="Arial" w:hAnsi="Arial" w:eastAsia="宋体" w:cs="Arial"/>
          <w:i/>
          <w:szCs w:val="21"/>
          <w:u w:val="single"/>
        </w:rPr>
        <w:t>地址</w:t>
      </w:r>
      <w:r>
        <w:rPr>
          <w:rFonts w:ascii="Arial" w:hAnsi="Arial" w:eastAsia="宋体" w:cs="Arial"/>
          <w:szCs w:val="21"/>
        </w:rPr>
        <w:t>）。兹指派按中国法律正式成立的，主要营业地点设在（</w:t>
      </w:r>
      <w:r>
        <w:rPr>
          <w:rFonts w:ascii="Arial" w:hAnsi="Arial" w:eastAsia="宋体" w:cs="Arial"/>
          <w:i/>
          <w:szCs w:val="21"/>
          <w:u w:val="single"/>
        </w:rPr>
        <w:t>经销商地址</w:t>
      </w:r>
      <w:r>
        <w:rPr>
          <w:rFonts w:ascii="Arial" w:hAnsi="Arial" w:eastAsia="宋体" w:cs="Arial"/>
          <w:szCs w:val="21"/>
        </w:rPr>
        <w:t>）的（</w:t>
      </w:r>
      <w:r>
        <w:rPr>
          <w:rFonts w:ascii="Arial" w:hAnsi="Arial" w:eastAsia="宋体" w:cs="Arial"/>
          <w:i/>
          <w:szCs w:val="21"/>
          <w:u w:val="single"/>
        </w:rPr>
        <w:t>经销商名称</w:t>
      </w:r>
      <w:r>
        <w:rPr>
          <w:rFonts w:ascii="Arial" w:hAnsi="Arial" w:eastAsia="宋体" w:cs="Arial"/>
          <w:szCs w:val="21"/>
        </w:rPr>
        <w:t>）作为我方真正的合法的代理人进行下列有效的活动：</w:t>
      </w:r>
    </w:p>
    <w:p>
      <w:pPr>
        <w:numPr>
          <w:ilvl w:val="0"/>
          <w:numId w:val="3"/>
        </w:numPr>
        <w:tabs>
          <w:tab w:val="left" w:pos="5580"/>
        </w:tabs>
        <w:spacing w:line="360" w:lineRule="auto"/>
        <w:rPr>
          <w:rFonts w:ascii="Arial" w:hAnsi="Arial" w:eastAsia="宋体" w:cs="Arial"/>
          <w:szCs w:val="21"/>
        </w:rPr>
      </w:pPr>
      <w:r>
        <w:rPr>
          <w:rFonts w:ascii="Arial" w:hAnsi="Arial" w:eastAsia="宋体" w:cs="Arial"/>
          <w:szCs w:val="21"/>
        </w:rPr>
        <w:t>代表我方办理贵方谈判要求提供的由我方制造的货物的有关事宜，并对我方具有约束力。</w:t>
      </w:r>
    </w:p>
    <w:p>
      <w:pPr>
        <w:tabs>
          <w:tab w:val="left" w:pos="5580"/>
        </w:tabs>
        <w:spacing w:line="360" w:lineRule="auto"/>
        <w:ind w:left="1261" w:hanging="780"/>
        <w:rPr>
          <w:rFonts w:ascii="Arial" w:hAnsi="Arial" w:eastAsia="宋体" w:cs="Arial"/>
          <w:szCs w:val="21"/>
        </w:rPr>
      </w:pPr>
      <w:r>
        <w:rPr>
          <w:rFonts w:ascii="Arial" w:hAnsi="Arial" w:eastAsia="宋体" w:cs="Arial"/>
          <w:szCs w:val="21"/>
        </w:rPr>
        <w:t>（2） 作为制造商，我方保证以谈判合作者来约束自己，并对该谈判共同和分别承担谈判文件中所规定的义务。</w:t>
      </w:r>
    </w:p>
    <w:p>
      <w:pPr>
        <w:tabs>
          <w:tab w:val="left" w:pos="5580"/>
        </w:tabs>
        <w:spacing w:line="360" w:lineRule="auto"/>
        <w:ind w:left="1261" w:hanging="780"/>
        <w:rPr>
          <w:rFonts w:ascii="Arial" w:hAnsi="Arial" w:eastAsia="宋体" w:cs="Arial"/>
          <w:szCs w:val="21"/>
        </w:rPr>
      </w:pPr>
      <w:r>
        <w:rPr>
          <w:rFonts w:ascii="Arial" w:hAnsi="Arial" w:eastAsia="宋体" w:cs="Arial"/>
          <w:szCs w:val="21"/>
        </w:rPr>
        <w:t>（3） 我方兹授予</w:t>
      </w:r>
      <w:r>
        <w:rPr>
          <w:rFonts w:ascii="Arial" w:hAnsi="Arial" w:eastAsia="宋体" w:cs="Arial"/>
          <w:szCs w:val="21"/>
          <w:u w:val="single"/>
        </w:rPr>
        <w:t>　　（经销商名称）　　</w:t>
      </w:r>
      <w:r>
        <w:rPr>
          <w:rFonts w:hint="eastAsia" w:ascii="Arial" w:hAnsi="Arial" w:eastAsia="宋体" w:cs="Arial"/>
          <w:szCs w:val="21"/>
          <w:u w:val="single"/>
        </w:rPr>
        <w:t>在本项目本包中作为唯一的代理</w:t>
      </w:r>
      <w:r>
        <w:rPr>
          <w:rFonts w:ascii="Arial" w:hAnsi="Arial" w:eastAsia="宋体" w:cs="Arial"/>
          <w:szCs w:val="21"/>
        </w:rPr>
        <w:t>全权办理和履行上述我方为完成上述各点所必须的事宜，具有替换或撤销的全权。兹确认</w:t>
      </w:r>
      <w:r>
        <w:rPr>
          <w:rFonts w:ascii="Arial" w:hAnsi="Arial" w:eastAsia="宋体" w:cs="Arial"/>
          <w:szCs w:val="21"/>
          <w:u w:val="single"/>
        </w:rPr>
        <w:t>　　（经销商名称）　　</w:t>
      </w:r>
      <w:r>
        <w:rPr>
          <w:rFonts w:ascii="Arial" w:hAnsi="Arial" w:eastAsia="宋体" w:cs="Arial"/>
          <w:szCs w:val="21"/>
        </w:rPr>
        <w:t>或其正式授权代表依此合法地办理一切事宜。</w:t>
      </w:r>
    </w:p>
    <w:p>
      <w:pPr>
        <w:tabs>
          <w:tab w:val="left" w:pos="5580"/>
        </w:tabs>
        <w:spacing w:line="360" w:lineRule="auto"/>
        <w:ind w:left="1261" w:hanging="780"/>
        <w:rPr>
          <w:rFonts w:ascii="Arial" w:hAnsi="Arial" w:eastAsia="宋体" w:cs="Arial"/>
          <w:szCs w:val="21"/>
        </w:rPr>
      </w:pPr>
      <w:r>
        <w:rPr>
          <w:rFonts w:ascii="Arial" w:hAnsi="Arial" w:eastAsia="宋体" w:cs="Arial"/>
          <w:szCs w:val="21"/>
        </w:rPr>
        <w:t>（4）　我方于</w:t>
      </w:r>
      <w:r>
        <w:rPr>
          <w:rFonts w:ascii="Arial" w:hAnsi="Arial" w:eastAsia="宋体" w:cs="Arial"/>
          <w:szCs w:val="21"/>
          <w:u w:val="single"/>
        </w:rPr>
        <w:t>　　　</w:t>
      </w:r>
      <w:r>
        <w:rPr>
          <w:rFonts w:ascii="Arial" w:hAnsi="Arial" w:eastAsia="宋体" w:cs="Arial"/>
          <w:szCs w:val="21"/>
        </w:rPr>
        <w:t>年</w:t>
      </w:r>
      <w:r>
        <w:rPr>
          <w:rFonts w:ascii="Arial" w:hAnsi="Arial" w:eastAsia="宋体" w:cs="Arial"/>
          <w:szCs w:val="21"/>
          <w:u w:val="single"/>
        </w:rPr>
        <w:t>　　　</w:t>
      </w:r>
      <w:r>
        <w:rPr>
          <w:rFonts w:ascii="Arial" w:hAnsi="Arial" w:eastAsia="宋体" w:cs="Arial"/>
          <w:szCs w:val="21"/>
        </w:rPr>
        <w:t>月</w:t>
      </w:r>
      <w:r>
        <w:rPr>
          <w:rFonts w:ascii="Arial" w:hAnsi="Arial" w:eastAsia="宋体" w:cs="Arial"/>
          <w:szCs w:val="21"/>
          <w:u w:val="single"/>
        </w:rPr>
        <w:t>　　　</w:t>
      </w:r>
      <w:r>
        <w:rPr>
          <w:rFonts w:ascii="Arial" w:hAnsi="Arial" w:eastAsia="宋体" w:cs="Arial"/>
          <w:szCs w:val="21"/>
        </w:rPr>
        <w:t>日签署本文件。</w:t>
      </w:r>
    </w:p>
    <w:p>
      <w:pPr>
        <w:tabs>
          <w:tab w:val="left" w:pos="5580"/>
        </w:tabs>
        <w:spacing w:line="360" w:lineRule="auto"/>
        <w:ind w:firstLine="480"/>
        <w:rPr>
          <w:rFonts w:ascii="Arial" w:hAnsi="Arial" w:eastAsia="宋体" w:cs="Arial"/>
          <w:szCs w:val="21"/>
        </w:rPr>
      </w:pPr>
    </w:p>
    <w:p>
      <w:pPr>
        <w:tabs>
          <w:tab w:val="left" w:pos="5580"/>
        </w:tabs>
        <w:spacing w:line="360" w:lineRule="auto"/>
        <w:ind w:firstLine="480"/>
        <w:rPr>
          <w:rFonts w:ascii="Arial" w:hAnsi="Arial" w:eastAsia="宋体" w:cs="Arial"/>
          <w:szCs w:val="21"/>
        </w:rPr>
      </w:pPr>
    </w:p>
    <w:p>
      <w:pPr>
        <w:tabs>
          <w:tab w:val="left" w:pos="5580"/>
        </w:tabs>
        <w:spacing w:line="360" w:lineRule="auto"/>
        <w:ind w:firstLine="480"/>
        <w:rPr>
          <w:rFonts w:ascii="Arial" w:hAnsi="Arial" w:eastAsia="宋体" w:cs="Arial"/>
          <w:szCs w:val="21"/>
        </w:rPr>
      </w:pPr>
    </w:p>
    <w:p>
      <w:pPr>
        <w:tabs>
          <w:tab w:val="left" w:pos="5580"/>
        </w:tabs>
        <w:spacing w:line="360" w:lineRule="auto"/>
        <w:ind w:left="424" w:firstLine="240"/>
        <w:jc w:val="center"/>
        <w:rPr>
          <w:rFonts w:ascii="Arial" w:hAnsi="Arial" w:eastAsia="宋体" w:cs="Arial"/>
          <w:szCs w:val="21"/>
        </w:rPr>
      </w:pPr>
      <w:r>
        <w:rPr>
          <w:rFonts w:hint="eastAsia" w:ascii="Arial" w:hAnsi="Arial" w:eastAsia="宋体" w:cs="Arial"/>
          <w:szCs w:val="21"/>
        </w:rPr>
        <w:t xml:space="preserve">        </w:t>
      </w:r>
      <w:r>
        <w:rPr>
          <w:rFonts w:ascii="Arial" w:hAnsi="Arial" w:eastAsia="宋体" w:cs="Arial"/>
          <w:szCs w:val="21"/>
        </w:rPr>
        <w:t>制造商（盖章）______________</w:t>
      </w:r>
      <w:r>
        <w:rPr>
          <w:rFonts w:hint="eastAsia" w:ascii="Arial" w:hAnsi="Arial" w:eastAsia="宋体" w:cs="Arial"/>
          <w:szCs w:val="21"/>
        </w:rPr>
        <w:t xml:space="preserve">  </w:t>
      </w:r>
    </w:p>
    <w:p>
      <w:pPr>
        <w:tabs>
          <w:tab w:val="left" w:pos="5580"/>
        </w:tabs>
        <w:spacing w:line="360" w:lineRule="auto"/>
        <w:ind w:left="424" w:firstLine="240"/>
        <w:jc w:val="center"/>
        <w:rPr>
          <w:rFonts w:ascii="Arial" w:hAnsi="Arial" w:eastAsia="宋体"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附件7</w:t>
      </w:r>
    </w:p>
    <w:p>
      <w:pPr>
        <w:jc w:val="center"/>
        <w:rPr>
          <w:rFonts w:ascii="黑体" w:hAnsi="黑体" w:eastAsia="黑体"/>
          <w:b/>
          <w:sz w:val="32"/>
          <w:szCs w:val="32"/>
        </w:rPr>
      </w:pPr>
      <w:bookmarkStart w:id="1" w:name="_Hlk517017036"/>
      <w:r>
        <w:rPr>
          <w:rFonts w:hint="eastAsia" w:ascii="黑体" w:hAnsi="黑体" w:eastAsia="黑体"/>
          <w:b/>
          <w:sz w:val="32"/>
          <w:szCs w:val="32"/>
        </w:rPr>
        <w:t>《谈判响应文件》真实性承诺函</w:t>
      </w:r>
    </w:p>
    <w:bookmarkEnd w:id="1"/>
    <w:p>
      <w:pPr>
        <w:jc w:val="center"/>
        <w:rPr>
          <w:rFonts w:ascii="黑体" w:hAnsi="黑体" w:eastAsia="黑体"/>
          <w:b/>
          <w:sz w:val="36"/>
          <w:szCs w:val="36"/>
        </w:rPr>
      </w:pPr>
    </w:p>
    <w:p>
      <w:pPr>
        <w:jc w:val="left"/>
        <w:rPr>
          <w:b/>
          <w:sz w:val="24"/>
        </w:rPr>
      </w:pPr>
      <w:r>
        <w:rPr>
          <w:rFonts w:hint="eastAsia"/>
          <w:b/>
          <w:sz w:val="24"/>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spacing w:line="300" w:lineRule="auto"/>
        <w:jc w:val="center"/>
        <w:rPr>
          <w:rFonts w:ascii="宋体" w:hAnsi="宋体" w:eastAsia="宋体"/>
          <w:b/>
          <w:sz w:val="24"/>
          <w:szCs w:val="22"/>
        </w:rPr>
      </w:pPr>
      <w:r>
        <w:rPr>
          <w:rFonts w:hint="eastAsia" w:ascii="宋体" w:hAnsi="宋体" w:eastAsia="宋体"/>
          <w:b/>
          <w:sz w:val="24"/>
          <w:szCs w:val="22"/>
        </w:rPr>
        <w:t xml:space="preserve">                             </w:t>
      </w:r>
      <w:r>
        <w:rPr>
          <w:rFonts w:ascii="宋体" w:hAnsi="宋体" w:eastAsia="宋体"/>
          <w:b/>
          <w:sz w:val="24"/>
          <w:szCs w:val="22"/>
        </w:rPr>
        <w:t xml:space="preserve">   供应商</w:t>
      </w:r>
      <w:r>
        <w:rPr>
          <w:rFonts w:hint="eastAsia" w:ascii="宋体" w:hAnsi="宋体" w:eastAsia="宋体"/>
          <w:b/>
          <w:sz w:val="24"/>
          <w:szCs w:val="22"/>
        </w:rPr>
        <w:t>名称：——————（法人公章）</w:t>
      </w:r>
    </w:p>
    <w:p>
      <w:pPr>
        <w:spacing w:line="300" w:lineRule="auto"/>
        <w:jc w:val="center"/>
        <w:rPr>
          <w:rFonts w:ascii="宋体" w:hAnsi="宋体" w:eastAsia="宋体"/>
          <w:b/>
          <w:sz w:val="24"/>
          <w:szCs w:val="22"/>
        </w:rPr>
      </w:pPr>
      <w:r>
        <w:rPr>
          <w:rFonts w:hint="eastAsia" w:ascii="宋体" w:hAnsi="宋体" w:eastAsia="宋体"/>
          <w:b/>
          <w:sz w:val="24"/>
          <w:szCs w:val="22"/>
        </w:rPr>
        <w:t xml:space="preserve">                </w:t>
      </w:r>
      <w:r>
        <w:rPr>
          <w:rFonts w:ascii="宋体" w:hAnsi="宋体" w:eastAsia="宋体"/>
          <w:b/>
          <w:sz w:val="24"/>
          <w:szCs w:val="22"/>
        </w:rPr>
        <w:t xml:space="preserve">      </w:t>
      </w:r>
      <w:r>
        <w:rPr>
          <w:rFonts w:hint="eastAsia" w:ascii="宋体" w:hAnsi="宋体" w:eastAsia="宋体"/>
          <w:b/>
          <w:sz w:val="24"/>
          <w:szCs w:val="22"/>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r>
        <w:rPr>
          <w:rFonts w:hint="eastAsia" w:ascii="宋体" w:hAnsi="宋体" w:eastAsia="宋体" w:cs="Times New Roman"/>
          <w:b/>
          <w:bCs/>
          <w:sz w:val="24"/>
          <w:szCs w:val="20"/>
        </w:rPr>
        <w:t>企业诚信声明与承诺</w:t>
      </w:r>
    </w:p>
    <w:p>
      <w:pPr>
        <w:tabs>
          <w:tab w:val="left" w:pos="1480"/>
          <w:tab w:val="left" w:pos="5580"/>
        </w:tabs>
        <w:adjustRightInd w:val="0"/>
        <w:snapToGrid w:val="0"/>
        <w:spacing w:line="360" w:lineRule="auto"/>
        <w:rPr>
          <w:rFonts w:ascii="Arial" w:hAnsi="Arial" w:eastAsia="宋体" w:cs="Arial"/>
          <w:b/>
          <w:sz w:val="24"/>
          <w:szCs w:val="20"/>
        </w:rPr>
      </w:pPr>
    </w:p>
    <w:p>
      <w:pPr>
        <w:spacing w:line="480" w:lineRule="auto"/>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企业诚信声明与承诺</w:t>
      </w:r>
    </w:p>
    <w:p>
      <w:pPr>
        <w:spacing w:line="480" w:lineRule="auto"/>
        <w:jc w:val="center"/>
        <w:rPr>
          <w:rFonts w:ascii="Times New Roman" w:hAnsi="Times New Roman" w:eastAsia="宋体" w:cs="Times New Roman"/>
          <w:b/>
          <w:bCs/>
          <w:sz w:val="32"/>
          <w:szCs w:val="32"/>
        </w:rPr>
      </w:pPr>
    </w:p>
    <w:p>
      <w:pPr>
        <w:spacing w:line="480" w:lineRule="auto"/>
        <w:rPr>
          <w:rFonts w:ascii="宋体" w:hAnsi="宋体" w:eastAsia="宋体" w:cs="Times New Roman"/>
          <w:b/>
          <w:bCs/>
          <w:sz w:val="24"/>
        </w:rPr>
      </w:pPr>
      <w:r>
        <w:rPr>
          <w:rFonts w:hint="eastAsia" w:ascii="宋体" w:hAnsi="宋体" w:eastAsia="宋体" w:cs="Times New Roman"/>
          <w:b/>
          <w:bCs/>
          <w:sz w:val="24"/>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9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近三年内在经营活动中没有重大违法记录</w:t>
      </w:r>
      <w:r>
        <w:rPr>
          <w:rFonts w:hint="eastAsia" w:ascii="宋体" w:hAnsi="宋体" w:eastAsia="宋体" w:cs="Times New Roman"/>
          <w:b/>
          <w:sz w:val="32"/>
          <w:szCs w:val="32"/>
        </w:rPr>
        <w:t>以及被禁止参与政府采购活动的声明与</w:t>
      </w:r>
      <w:r>
        <w:rPr>
          <w:rFonts w:hint="eastAsia" w:ascii="Times New Roman" w:hAnsi="Times New Roman" w:eastAsia="宋体" w:cs="Times New Roman"/>
          <w:b/>
          <w:bCs/>
          <w:sz w:val="32"/>
          <w:szCs w:val="32"/>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 w:val="24"/>
        </w:rPr>
      </w:pPr>
      <w:r>
        <w:rPr>
          <w:rFonts w:hint="eastAsia" w:ascii="Times New Roman" w:hAnsi="Times New Roman" w:eastAsia="宋体" w:cs="Times New Roman"/>
          <w:b/>
          <w:bCs/>
          <w:sz w:val="24"/>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szCs w:val="22"/>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10公司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32"/>
          <w:szCs w:val="32"/>
        </w:rPr>
      </w:pPr>
      <w:r>
        <w:rPr>
          <w:rFonts w:hint="eastAsia" w:ascii="Cambria" w:hAnsi="Cambria" w:eastAsia="宋体" w:cs="Times New Roman"/>
          <w:b/>
          <w:bCs/>
          <w:sz w:val="32"/>
          <w:szCs w:val="32"/>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 w:val="24"/>
        </w:rPr>
      </w:pPr>
      <w:r>
        <w:rPr>
          <w:rFonts w:hint="eastAsia" w:ascii="Cambria" w:hAnsi="Cambria" w:eastAsia="宋体" w:cs="Times New Roman"/>
          <w:b/>
          <w:bCs/>
          <w:sz w:val="24"/>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szCs w:val="22"/>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11</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8"/>
          <w:szCs w:val="28"/>
        </w:rPr>
      </w:pPr>
    </w:p>
    <w:p>
      <w:pPr>
        <w:ind w:firstLine="562" w:firstLineChars="200"/>
        <w:rPr>
          <w:rFonts w:ascii="宋体" w:hAnsi="宋体" w:eastAsia="宋体" w:cs="Times New Roman"/>
          <w:b/>
          <w:sz w:val="28"/>
          <w:szCs w:val="28"/>
        </w:rPr>
      </w:pPr>
    </w:p>
    <w:p>
      <w:pPr>
        <w:rPr>
          <w:rFonts w:ascii="Times New Roman" w:hAnsi="Times New Roman" w:eastAsia="宋体" w:cs="Times New Roman"/>
          <w:szCs w:val="20"/>
        </w:rPr>
      </w:pPr>
    </w:p>
    <w:p>
      <w:pPr>
        <w:rPr>
          <w:rFonts w:ascii="宋体" w:hAnsi="宋体" w:eastAsia="宋体" w:cs="Times New Roman"/>
          <w:b/>
          <w:sz w:val="28"/>
          <w:szCs w:val="28"/>
        </w:rPr>
      </w:pPr>
    </w:p>
    <w:p/>
    <w:p>
      <w:pPr>
        <w:rPr>
          <w:rFonts w:cs="Times New Roman" w:asciiTheme="minorEastAsia" w:hAnsiTheme="minorEastAsia"/>
          <w:b/>
          <w:sz w:val="24"/>
        </w:rPr>
      </w:pPr>
    </w:p>
    <w:p>
      <w:pPr>
        <w:adjustRightInd w:val="0"/>
        <w:snapToGrid w:val="0"/>
        <w:spacing w:line="360" w:lineRule="auto"/>
        <w:rPr>
          <w:rFonts w:ascii="Arial" w:hAnsi="Arial" w:eastAsia="宋体" w:cs="Arial"/>
          <w:color w:val="333333"/>
          <w:kern w:val="0"/>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A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5CC5"/>
    <w:rsid w:val="00017792"/>
    <w:rsid w:val="00033430"/>
    <w:rsid w:val="00081C1B"/>
    <w:rsid w:val="00101750"/>
    <w:rsid w:val="00125792"/>
    <w:rsid w:val="001350A3"/>
    <w:rsid w:val="00136D75"/>
    <w:rsid w:val="00137184"/>
    <w:rsid w:val="00145C36"/>
    <w:rsid w:val="0019570E"/>
    <w:rsid w:val="001D7F1F"/>
    <w:rsid w:val="001F452B"/>
    <w:rsid w:val="002502E9"/>
    <w:rsid w:val="00253F6F"/>
    <w:rsid w:val="00285637"/>
    <w:rsid w:val="002C4650"/>
    <w:rsid w:val="002E5CCA"/>
    <w:rsid w:val="002F665E"/>
    <w:rsid w:val="00300B1B"/>
    <w:rsid w:val="00342BA5"/>
    <w:rsid w:val="0035415D"/>
    <w:rsid w:val="003A3357"/>
    <w:rsid w:val="003F4D5B"/>
    <w:rsid w:val="00423AEA"/>
    <w:rsid w:val="00435772"/>
    <w:rsid w:val="00495C8E"/>
    <w:rsid w:val="004A50CC"/>
    <w:rsid w:val="004A661B"/>
    <w:rsid w:val="004B41B9"/>
    <w:rsid w:val="00573D89"/>
    <w:rsid w:val="0059000C"/>
    <w:rsid w:val="005B6927"/>
    <w:rsid w:val="005E3E43"/>
    <w:rsid w:val="00623505"/>
    <w:rsid w:val="00642349"/>
    <w:rsid w:val="00661BC1"/>
    <w:rsid w:val="00675D17"/>
    <w:rsid w:val="0068102A"/>
    <w:rsid w:val="006820FF"/>
    <w:rsid w:val="006D4FBC"/>
    <w:rsid w:val="006D6E02"/>
    <w:rsid w:val="00717FA4"/>
    <w:rsid w:val="00735AB0"/>
    <w:rsid w:val="007977FA"/>
    <w:rsid w:val="007B175E"/>
    <w:rsid w:val="007F3D61"/>
    <w:rsid w:val="0080708B"/>
    <w:rsid w:val="0085480A"/>
    <w:rsid w:val="00870273"/>
    <w:rsid w:val="00884CA7"/>
    <w:rsid w:val="00896C85"/>
    <w:rsid w:val="008F3516"/>
    <w:rsid w:val="00927A62"/>
    <w:rsid w:val="00930374"/>
    <w:rsid w:val="00954CBE"/>
    <w:rsid w:val="00970763"/>
    <w:rsid w:val="00972041"/>
    <w:rsid w:val="00986492"/>
    <w:rsid w:val="009A6EE9"/>
    <w:rsid w:val="009E76EB"/>
    <w:rsid w:val="00A006B7"/>
    <w:rsid w:val="00A21A9F"/>
    <w:rsid w:val="00A414EB"/>
    <w:rsid w:val="00A75ABC"/>
    <w:rsid w:val="00A86CF2"/>
    <w:rsid w:val="00AA4246"/>
    <w:rsid w:val="00AC1641"/>
    <w:rsid w:val="00AE0C75"/>
    <w:rsid w:val="00AF56F1"/>
    <w:rsid w:val="00B00CBB"/>
    <w:rsid w:val="00B1176E"/>
    <w:rsid w:val="00B51860"/>
    <w:rsid w:val="00BD16CB"/>
    <w:rsid w:val="00BE69C9"/>
    <w:rsid w:val="00C53B6A"/>
    <w:rsid w:val="00C65ADE"/>
    <w:rsid w:val="00C85229"/>
    <w:rsid w:val="00C974D3"/>
    <w:rsid w:val="00CB6756"/>
    <w:rsid w:val="00CC4EFC"/>
    <w:rsid w:val="00CC7CEF"/>
    <w:rsid w:val="00D149A6"/>
    <w:rsid w:val="00D16821"/>
    <w:rsid w:val="00D61E96"/>
    <w:rsid w:val="00D63A38"/>
    <w:rsid w:val="00DA2AC7"/>
    <w:rsid w:val="00E05D33"/>
    <w:rsid w:val="00E1324E"/>
    <w:rsid w:val="00E6577D"/>
    <w:rsid w:val="00E70279"/>
    <w:rsid w:val="00E96DEB"/>
    <w:rsid w:val="00ED0182"/>
    <w:rsid w:val="00ED7DC3"/>
    <w:rsid w:val="00EF0714"/>
    <w:rsid w:val="00F23130"/>
    <w:rsid w:val="00F74CDB"/>
    <w:rsid w:val="00FD440B"/>
    <w:rsid w:val="00FD7FF7"/>
    <w:rsid w:val="01FD205F"/>
    <w:rsid w:val="02382B47"/>
    <w:rsid w:val="02955CF3"/>
    <w:rsid w:val="02B91B8F"/>
    <w:rsid w:val="03097E31"/>
    <w:rsid w:val="03206AAC"/>
    <w:rsid w:val="038608D5"/>
    <w:rsid w:val="03A768B0"/>
    <w:rsid w:val="065574BA"/>
    <w:rsid w:val="06F64984"/>
    <w:rsid w:val="07540886"/>
    <w:rsid w:val="07CF094E"/>
    <w:rsid w:val="07FD1912"/>
    <w:rsid w:val="085774AD"/>
    <w:rsid w:val="089971BC"/>
    <w:rsid w:val="092B55CB"/>
    <w:rsid w:val="09CE3B40"/>
    <w:rsid w:val="0AC14597"/>
    <w:rsid w:val="0B491FFE"/>
    <w:rsid w:val="0BCA62BB"/>
    <w:rsid w:val="0C233FDD"/>
    <w:rsid w:val="0C4F027B"/>
    <w:rsid w:val="0CA15335"/>
    <w:rsid w:val="0CEC4766"/>
    <w:rsid w:val="0CFC5EBE"/>
    <w:rsid w:val="0D1A146D"/>
    <w:rsid w:val="0D8E5E75"/>
    <w:rsid w:val="0DD91712"/>
    <w:rsid w:val="0F7855D9"/>
    <w:rsid w:val="10737936"/>
    <w:rsid w:val="113916C8"/>
    <w:rsid w:val="113A1BBB"/>
    <w:rsid w:val="123575CB"/>
    <w:rsid w:val="12B96275"/>
    <w:rsid w:val="13BC36FD"/>
    <w:rsid w:val="147070A1"/>
    <w:rsid w:val="154F0809"/>
    <w:rsid w:val="18413621"/>
    <w:rsid w:val="188C1F70"/>
    <w:rsid w:val="194670A8"/>
    <w:rsid w:val="19850931"/>
    <w:rsid w:val="1A5D3AB5"/>
    <w:rsid w:val="1B06189F"/>
    <w:rsid w:val="1B500ADF"/>
    <w:rsid w:val="1B8A08C1"/>
    <w:rsid w:val="1C33083A"/>
    <w:rsid w:val="1C4064CD"/>
    <w:rsid w:val="1D0A07A3"/>
    <w:rsid w:val="1D10085E"/>
    <w:rsid w:val="1D1E7F73"/>
    <w:rsid w:val="1D5B2DDC"/>
    <w:rsid w:val="1D77197C"/>
    <w:rsid w:val="1DEC7BB7"/>
    <w:rsid w:val="1F61185B"/>
    <w:rsid w:val="1FD32296"/>
    <w:rsid w:val="1FE35973"/>
    <w:rsid w:val="20874D8F"/>
    <w:rsid w:val="21F5103C"/>
    <w:rsid w:val="226C1EFE"/>
    <w:rsid w:val="232708B2"/>
    <w:rsid w:val="23437EBD"/>
    <w:rsid w:val="23AB1B49"/>
    <w:rsid w:val="23D02506"/>
    <w:rsid w:val="24080128"/>
    <w:rsid w:val="247E0859"/>
    <w:rsid w:val="24D10242"/>
    <w:rsid w:val="250935B3"/>
    <w:rsid w:val="250C362E"/>
    <w:rsid w:val="25C35863"/>
    <w:rsid w:val="27475FBE"/>
    <w:rsid w:val="28672DE4"/>
    <w:rsid w:val="288F0856"/>
    <w:rsid w:val="290A6B56"/>
    <w:rsid w:val="29345FA3"/>
    <w:rsid w:val="295079A7"/>
    <w:rsid w:val="2A174AD5"/>
    <w:rsid w:val="2A236EC0"/>
    <w:rsid w:val="2AD463EA"/>
    <w:rsid w:val="2B436BD1"/>
    <w:rsid w:val="2C14490C"/>
    <w:rsid w:val="2C331348"/>
    <w:rsid w:val="2CE6671E"/>
    <w:rsid w:val="2D397EEE"/>
    <w:rsid w:val="2F185B3B"/>
    <w:rsid w:val="2F494576"/>
    <w:rsid w:val="30E72BC9"/>
    <w:rsid w:val="3190525E"/>
    <w:rsid w:val="326759E3"/>
    <w:rsid w:val="332F345A"/>
    <w:rsid w:val="336D3350"/>
    <w:rsid w:val="339A2EE7"/>
    <w:rsid w:val="345F591D"/>
    <w:rsid w:val="34944131"/>
    <w:rsid w:val="35603A12"/>
    <w:rsid w:val="35CB7BD7"/>
    <w:rsid w:val="35F20C70"/>
    <w:rsid w:val="36126124"/>
    <w:rsid w:val="36314268"/>
    <w:rsid w:val="368A324F"/>
    <w:rsid w:val="36DD4965"/>
    <w:rsid w:val="36F268B4"/>
    <w:rsid w:val="37085D94"/>
    <w:rsid w:val="39B154FD"/>
    <w:rsid w:val="39FE4496"/>
    <w:rsid w:val="3A68783D"/>
    <w:rsid w:val="3A9E1540"/>
    <w:rsid w:val="3AC32C35"/>
    <w:rsid w:val="3AC62C85"/>
    <w:rsid w:val="3BA06D49"/>
    <w:rsid w:val="3BA34268"/>
    <w:rsid w:val="3BAA61FF"/>
    <w:rsid w:val="3BC639C3"/>
    <w:rsid w:val="3BC905D2"/>
    <w:rsid w:val="3C7E32D5"/>
    <w:rsid w:val="3DF56F8E"/>
    <w:rsid w:val="3E0A184F"/>
    <w:rsid w:val="3FA12D8D"/>
    <w:rsid w:val="40675CD3"/>
    <w:rsid w:val="40C669CC"/>
    <w:rsid w:val="412E29F6"/>
    <w:rsid w:val="418818A6"/>
    <w:rsid w:val="42111F3B"/>
    <w:rsid w:val="424C1B7E"/>
    <w:rsid w:val="43391921"/>
    <w:rsid w:val="43AE767D"/>
    <w:rsid w:val="44182124"/>
    <w:rsid w:val="44212ABB"/>
    <w:rsid w:val="44750D88"/>
    <w:rsid w:val="44DC115D"/>
    <w:rsid w:val="45201F67"/>
    <w:rsid w:val="456A7904"/>
    <w:rsid w:val="45D51B7A"/>
    <w:rsid w:val="45DE6A56"/>
    <w:rsid w:val="461F10F4"/>
    <w:rsid w:val="46377528"/>
    <w:rsid w:val="46D02EDA"/>
    <w:rsid w:val="47135FBB"/>
    <w:rsid w:val="47D41948"/>
    <w:rsid w:val="47D603BF"/>
    <w:rsid w:val="48D920F1"/>
    <w:rsid w:val="49002BFD"/>
    <w:rsid w:val="49E91186"/>
    <w:rsid w:val="4AF86869"/>
    <w:rsid w:val="4B2158FD"/>
    <w:rsid w:val="4B7F1D2D"/>
    <w:rsid w:val="4BD01FDB"/>
    <w:rsid w:val="4BF84B32"/>
    <w:rsid w:val="4DDE3AAB"/>
    <w:rsid w:val="50977F45"/>
    <w:rsid w:val="50F90D90"/>
    <w:rsid w:val="51EA7BCF"/>
    <w:rsid w:val="51F07072"/>
    <w:rsid w:val="520232F5"/>
    <w:rsid w:val="53214795"/>
    <w:rsid w:val="53253C00"/>
    <w:rsid w:val="536715A5"/>
    <w:rsid w:val="536F154F"/>
    <w:rsid w:val="54060ED4"/>
    <w:rsid w:val="544D277D"/>
    <w:rsid w:val="555B6197"/>
    <w:rsid w:val="55C7063A"/>
    <w:rsid w:val="55FE10DA"/>
    <w:rsid w:val="561C66C1"/>
    <w:rsid w:val="56BA5844"/>
    <w:rsid w:val="57371CAF"/>
    <w:rsid w:val="57F01B7C"/>
    <w:rsid w:val="598E2128"/>
    <w:rsid w:val="5A921A2B"/>
    <w:rsid w:val="5A9D6218"/>
    <w:rsid w:val="5B1169A7"/>
    <w:rsid w:val="5B1B7DA2"/>
    <w:rsid w:val="5BAA1D9D"/>
    <w:rsid w:val="5C601835"/>
    <w:rsid w:val="5C6E0998"/>
    <w:rsid w:val="5C9F5D0B"/>
    <w:rsid w:val="5D1F4FE9"/>
    <w:rsid w:val="5DDD6A49"/>
    <w:rsid w:val="5F5E1883"/>
    <w:rsid w:val="60577A48"/>
    <w:rsid w:val="60C64DA1"/>
    <w:rsid w:val="60CA01D4"/>
    <w:rsid w:val="61220006"/>
    <w:rsid w:val="61604957"/>
    <w:rsid w:val="61AF65F9"/>
    <w:rsid w:val="61EF04BC"/>
    <w:rsid w:val="62322C89"/>
    <w:rsid w:val="62E73A2F"/>
    <w:rsid w:val="645252E0"/>
    <w:rsid w:val="65E14053"/>
    <w:rsid w:val="663D40DE"/>
    <w:rsid w:val="667556A7"/>
    <w:rsid w:val="66935FAD"/>
    <w:rsid w:val="66966D9C"/>
    <w:rsid w:val="66977336"/>
    <w:rsid w:val="678D3FE7"/>
    <w:rsid w:val="67B65BBF"/>
    <w:rsid w:val="67C43AFC"/>
    <w:rsid w:val="680D1B1F"/>
    <w:rsid w:val="68123979"/>
    <w:rsid w:val="681A0223"/>
    <w:rsid w:val="68F3328F"/>
    <w:rsid w:val="6A29069C"/>
    <w:rsid w:val="6AAB5CAB"/>
    <w:rsid w:val="6BE15FE1"/>
    <w:rsid w:val="6BE64426"/>
    <w:rsid w:val="6C2A0D17"/>
    <w:rsid w:val="6C3E1E4C"/>
    <w:rsid w:val="6D076D63"/>
    <w:rsid w:val="6D2640CC"/>
    <w:rsid w:val="6DD56DA8"/>
    <w:rsid w:val="6ECD71B0"/>
    <w:rsid w:val="6FC305EF"/>
    <w:rsid w:val="6FCB4F90"/>
    <w:rsid w:val="72185A8D"/>
    <w:rsid w:val="723315B2"/>
    <w:rsid w:val="727C69F0"/>
    <w:rsid w:val="73581E1F"/>
    <w:rsid w:val="73871922"/>
    <w:rsid w:val="73FC5853"/>
    <w:rsid w:val="74080AEA"/>
    <w:rsid w:val="741A46CC"/>
    <w:rsid w:val="74EA5ADE"/>
    <w:rsid w:val="74F10DA1"/>
    <w:rsid w:val="75C05651"/>
    <w:rsid w:val="760B3D77"/>
    <w:rsid w:val="77E76425"/>
    <w:rsid w:val="78D01897"/>
    <w:rsid w:val="79C50EBB"/>
    <w:rsid w:val="79F72F29"/>
    <w:rsid w:val="7AD316A4"/>
    <w:rsid w:val="7AFB63F6"/>
    <w:rsid w:val="7C240527"/>
    <w:rsid w:val="7C543C16"/>
    <w:rsid w:val="7C7B1599"/>
    <w:rsid w:val="7CA81D1D"/>
    <w:rsid w:val="7D02094F"/>
    <w:rsid w:val="7D0709E0"/>
    <w:rsid w:val="7D1C58EC"/>
    <w:rsid w:val="7E1625EC"/>
    <w:rsid w:val="7E1E20C9"/>
    <w:rsid w:val="7F6D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Plain Text"/>
    <w:basedOn w:val="1"/>
    <w:link w:val="16"/>
    <w:qFormat/>
    <w:uiPriority w:val="0"/>
    <w:rPr>
      <w:rFonts w:ascii="宋体" w:hAnsi="Courier New" w:eastAsia="宋体"/>
      <w:szCs w:val="22"/>
    </w:r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纯文本 字符"/>
    <w:link w:val="3"/>
    <w:qFormat/>
    <w:locked/>
    <w:uiPriority w:val="0"/>
    <w:rPr>
      <w:rFonts w:ascii="宋体" w:hAnsi="Courier New" w:eastAsia="宋体"/>
    </w:rPr>
  </w:style>
  <w:style w:type="character" w:customStyle="1" w:styleId="17">
    <w:name w:val="纯文本 Char1"/>
    <w:basedOn w:val="11"/>
    <w:semiHidden/>
    <w:qFormat/>
    <w:uiPriority w:val="99"/>
    <w:rPr>
      <w:rFonts w:ascii="宋体" w:hAnsi="Courier New" w:eastAsia="宋体" w:cs="Courier New"/>
      <w:szCs w:val="21"/>
    </w:rPr>
  </w:style>
  <w:style w:type="character" w:customStyle="1" w:styleId="18">
    <w:name w:val="批注框文本 字符"/>
    <w:basedOn w:val="11"/>
    <w:link w:val="4"/>
    <w:semiHidden/>
    <w:qFormat/>
    <w:uiPriority w:val="99"/>
    <w:rPr>
      <w:kern w:val="2"/>
      <w:sz w:val="18"/>
      <w:szCs w:val="18"/>
    </w:rPr>
  </w:style>
  <w:style w:type="paragraph" w:styleId="19">
    <w:name w:val="List Paragraph"/>
    <w:basedOn w:val="1"/>
    <w:qFormat/>
    <w:uiPriority w:val="99"/>
    <w:pPr>
      <w:ind w:firstLine="420" w:firstLineChars="200"/>
    </w:pPr>
  </w:style>
  <w:style w:type="character" w:customStyle="1" w:styleId="20">
    <w:name w:val="批注文字 字符"/>
    <w:basedOn w:val="11"/>
    <w:link w:val="2"/>
    <w:semiHidden/>
    <w:qFormat/>
    <w:uiPriority w:val="99"/>
    <w:rPr>
      <w:kern w:val="2"/>
      <w:sz w:val="21"/>
      <w:szCs w:val="24"/>
    </w:rPr>
  </w:style>
  <w:style w:type="character" w:customStyle="1" w:styleId="21">
    <w:name w:val="批注主题 字符"/>
    <w:basedOn w:val="20"/>
    <w:link w:val="8"/>
    <w:semiHidden/>
    <w:qFormat/>
    <w:uiPriority w:val="99"/>
    <w:rPr>
      <w:b/>
      <w:bCs/>
      <w:kern w:val="2"/>
      <w:sz w:val="21"/>
      <w:szCs w:val="24"/>
    </w:rPr>
  </w:style>
  <w:style w:type="table" w:customStyle="1" w:styleId="22">
    <w:name w:val="网格型1"/>
    <w:basedOn w:val="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963</Words>
  <Characters>5490</Characters>
  <Lines>45</Lines>
  <Paragraphs>12</Paragraphs>
  <TotalTime>2</TotalTime>
  <ScaleCrop>false</ScaleCrop>
  <LinksUpToDate>false</LinksUpToDate>
  <CharactersWithSpaces>6441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2020-03-16T06:18:00Z</dcterms:created>
  <dc:creator>admin</dc:creator>
  <cp:lastModifiedBy>luo</cp:lastModifiedBy>
  <dcterms:modified xsi:type="dcterms:W3CDTF">2020-03-20T09:16:26Z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