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ascii="华文中宋" w:hAnsi="华文中宋" w:eastAsia="华文中宋"/>
          <w:b/>
          <w:sz w:val="72"/>
        </w:rPr>
      </w:pPr>
      <w:r>
        <w:drawing>
          <wp:inline distT="0" distB="0" distL="0" distR="0">
            <wp:extent cx="1786890" cy="618490"/>
            <wp:effectExtent l="0" t="0" r="381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cstate="print"/>
                    <a:stretch>
                      <a:fillRect/>
                    </a:stretch>
                  </pic:blipFill>
                  <pic:spPr>
                    <a:xfrm>
                      <a:off x="0" y="0"/>
                      <a:ext cx="1843107" cy="638263"/>
                    </a:xfrm>
                    <a:prstGeom prst="rect">
                      <a:avLst/>
                    </a:prstGeom>
                  </pic:spPr>
                </pic:pic>
              </a:graphicData>
            </a:graphic>
          </wp:inline>
        </w:drawing>
      </w:r>
    </w:p>
    <w:p>
      <w:pPr>
        <w:spacing w:line="480" w:lineRule="auto"/>
        <w:rPr>
          <w:rFonts w:ascii="华文中宋" w:hAnsi="华文中宋" w:eastAsia="华文中宋"/>
          <w:b/>
          <w:sz w:val="72"/>
        </w:rPr>
      </w:pPr>
    </w:p>
    <w:p>
      <w:pPr>
        <w:snapToGrid w:val="0"/>
        <w:spacing w:before="156" w:beforeLines="50"/>
        <w:jc w:val="center"/>
        <w:rPr>
          <w:rFonts w:ascii="黑体" w:hAnsi="华文中宋" w:eastAsia="黑体" w:cs="华文中宋"/>
          <w:b/>
          <w:bCs/>
          <w:color w:val="000000" w:themeColor="text1"/>
          <w:sz w:val="72"/>
          <w:szCs w:val="72"/>
          <w14:textFill>
            <w14:solidFill>
              <w14:schemeClr w14:val="tx1"/>
            </w14:solidFill>
          </w14:textFill>
        </w:rPr>
      </w:pPr>
      <w:r>
        <w:rPr>
          <w:rFonts w:hint="eastAsia" w:ascii="黑体" w:hAnsi="华文中宋" w:eastAsia="黑体" w:cs="华文中宋"/>
          <w:b/>
          <w:bCs/>
          <w:color w:val="000000" w:themeColor="text1"/>
          <w:sz w:val="72"/>
          <w:szCs w:val="72"/>
          <w14:textFill>
            <w14:solidFill>
              <w14:schemeClr w14:val="tx1"/>
            </w14:solidFill>
          </w14:textFill>
        </w:rPr>
        <w:t>货物</w:t>
      </w:r>
    </w:p>
    <w:p>
      <w:pPr>
        <w:snapToGrid w:val="0"/>
        <w:spacing w:before="156" w:beforeLines="50"/>
        <w:jc w:val="center"/>
        <w:rPr>
          <w:rFonts w:ascii="仿宋_GB2312" w:eastAsia="仿宋_GB2312"/>
          <w:b/>
          <w:bCs/>
          <w:color w:val="000000" w:themeColor="text1"/>
          <w:sz w:val="72"/>
          <w:szCs w:val="72"/>
          <w14:textFill>
            <w14:solidFill>
              <w14:schemeClr w14:val="tx1"/>
            </w14:solidFill>
          </w14:textFill>
        </w:rPr>
      </w:pPr>
      <w:r>
        <w:rPr>
          <w:rFonts w:hint="eastAsia" w:ascii="黑体" w:hAnsi="华文中宋" w:eastAsia="黑体" w:cs="华文中宋"/>
          <w:b/>
          <w:bCs/>
          <w:color w:val="000000" w:themeColor="text1"/>
          <w:sz w:val="72"/>
          <w:szCs w:val="72"/>
          <w14:textFill>
            <w14:solidFill>
              <w14:schemeClr w14:val="tx1"/>
            </w14:solidFill>
          </w14:textFill>
        </w:rPr>
        <w:t>公开招标文件</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pStyle w:val="16"/>
        <w:spacing w:line="360" w:lineRule="auto"/>
        <w:ind w:firstLine="422" w:firstLineChars="132"/>
        <w:rPr>
          <w:rFonts w:ascii="仿宋_GB2312" w:eastAsia="仿宋_GB2312"/>
          <w:b/>
          <w:sz w:val="32"/>
        </w:rPr>
      </w:pPr>
      <w:r>
        <w:rPr>
          <w:rFonts w:hint="eastAsia" w:ascii="仿宋_GB2312" w:eastAsia="仿宋_GB2312"/>
          <w:b/>
          <w:sz w:val="32"/>
        </w:rPr>
        <w:t>项目编号：CLF0122SZ00QY89</w:t>
      </w:r>
    </w:p>
    <w:p>
      <w:pPr>
        <w:pStyle w:val="16"/>
        <w:spacing w:line="360" w:lineRule="auto"/>
        <w:ind w:firstLine="422" w:firstLineChars="132"/>
        <w:rPr>
          <w:rFonts w:ascii="仿宋_GB2312" w:eastAsia="仿宋_GB2312"/>
          <w:b/>
          <w:sz w:val="32"/>
        </w:rPr>
      </w:pPr>
      <w:r>
        <w:rPr>
          <w:rFonts w:hint="eastAsia" w:ascii="仿宋_GB2312" w:eastAsia="仿宋_GB2312"/>
          <w:b/>
          <w:sz w:val="32"/>
        </w:rPr>
        <w:t>项目名称：台式冷冻离心机等一批设备</w:t>
      </w:r>
    </w:p>
    <w:p>
      <w:pPr>
        <w:pStyle w:val="16"/>
        <w:spacing w:line="360" w:lineRule="auto"/>
        <w:rPr>
          <w:rFonts w:ascii="仿宋_GB2312" w:eastAsia="仿宋_GB2312"/>
          <w:b/>
          <w:color w:val="FF00FF"/>
          <w:sz w:val="32"/>
        </w:rPr>
      </w:pPr>
    </w:p>
    <w:p>
      <w:pPr>
        <w:snapToGrid w:val="0"/>
        <w:spacing w:line="360" w:lineRule="auto"/>
        <w:rPr>
          <w:rFonts w:ascii="仿宋_GB2312" w:eastAsia="仿宋_GB2312"/>
          <w:sz w:val="32"/>
        </w:rPr>
      </w:pPr>
    </w:p>
    <w:p>
      <w:pPr>
        <w:spacing w:line="360" w:lineRule="auto"/>
        <w:rPr>
          <w:rFonts w:eastAsia="华文中宋"/>
          <w:sz w:val="30"/>
        </w:rPr>
      </w:pPr>
    </w:p>
    <w:p>
      <w:pPr>
        <w:spacing w:line="360" w:lineRule="auto"/>
        <w:rPr>
          <w:rFonts w:eastAsia="华文中宋"/>
          <w:sz w:val="30"/>
        </w:rPr>
      </w:pPr>
    </w:p>
    <w:p>
      <w:pPr>
        <w:spacing w:line="360" w:lineRule="auto"/>
        <w:rPr>
          <w:rFonts w:eastAsia="华文中宋"/>
          <w:sz w:val="30"/>
        </w:rPr>
      </w:pPr>
    </w:p>
    <w:p>
      <w:pPr>
        <w:spacing w:line="360" w:lineRule="auto"/>
        <w:rPr>
          <w:rFonts w:eastAsia="华文中宋"/>
          <w:sz w:val="30"/>
        </w:rPr>
      </w:pPr>
    </w:p>
    <w:p>
      <w:pPr>
        <w:spacing w:line="360" w:lineRule="auto"/>
        <w:rPr>
          <w:rFonts w:eastAsia="华文中宋"/>
          <w:sz w:val="30"/>
        </w:rPr>
      </w:pPr>
    </w:p>
    <w:p>
      <w:pPr>
        <w:snapToGrid w:val="0"/>
        <w:spacing w:line="360" w:lineRule="auto"/>
        <w:jc w:val="center"/>
        <w:rPr>
          <w:rFonts w:ascii="黑体" w:hAnsi="华文中宋" w:eastAsia="黑体" w:cs="华文中宋"/>
          <w:sz w:val="30"/>
          <w:szCs w:val="30"/>
        </w:rPr>
      </w:pPr>
      <w:r>
        <w:rPr>
          <w:rFonts w:hint="eastAsia" w:ascii="黑体" w:hAnsi="华文中宋" w:eastAsia="黑体" w:cs="华文中宋"/>
          <w:sz w:val="30"/>
          <w:szCs w:val="30"/>
        </w:rPr>
        <w:t>采联国际招标采购集团有限公司</w:t>
      </w:r>
    </w:p>
    <w:p>
      <w:pPr>
        <w:snapToGrid w:val="0"/>
        <w:spacing w:line="360" w:lineRule="auto"/>
        <w:jc w:val="center"/>
        <w:rPr>
          <w:rFonts w:ascii="黑体" w:hAnsi="华文中宋" w:eastAsia="黑体" w:cs="华文中宋"/>
          <w:sz w:val="30"/>
          <w:szCs w:val="30"/>
        </w:rPr>
        <w:sectPr>
          <w:headerReference r:id="rId5" w:type="first"/>
          <w:footerReference r:id="rId7" w:type="first"/>
          <w:headerReference r:id="rId3" w:type="default"/>
          <w:headerReference r:id="rId4" w:type="even"/>
          <w:footerReference r:id="rId6" w:type="even"/>
          <w:pgSz w:w="11906" w:h="16838"/>
          <w:pgMar w:top="1440" w:right="1080" w:bottom="1440" w:left="1080" w:header="567" w:footer="992" w:gutter="0"/>
          <w:cols w:space="720" w:num="1"/>
          <w:docGrid w:type="linesAndChars" w:linePitch="312" w:charSpace="0"/>
        </w:sectPr>
      </w:pPr>
      <w:r>
        <w:rPr>
          <w:rFonts w:hint="eastAsia" w:ascii="黑体" w:hAnsi="华文中宋" w:eastAsia="黑体" w:cs="华文中宋"/>
          <w:sz w:val="30"/>
          <w:szCs w:val="30"/>
        </w:rPr>
        <w:t>2022年1月</w:t>
      </w:r>
    </w:p>
    <w:p>
      <w:pPr>
        <w:autoSpaceDE w:val="0"/>
        <w:autoSpaceDN w:val="0"/>
        <w:adjustRightInd w:val="0"/>
        <w:snapToGrid w:val="0"/>
        <w:spacing w:before="156" w:beforeLines="50" w:after="156" w:afterLines="50"/>
        <w:jc w:val="center"/>
        <w:rPr>
          <w:rFonts w:ascii="黑体" w:hAnsi="黑体" w:eastAsia="黑体"/>
          <w:b/>
          <w:sz w:val="44"/>
          <w:szCs w:val="44"/>
        </w:rPr>
      </w:pPr>
      <w:r>
        <w:rPr>
          <w:rFonts w:hint="eastAsia" w:ascii="黑体" w:hAnsi="黑体" w:eastAsia="黑体"/>
          <w:b/>
          <w:sz w:val="44"/>
          <w:szCs w:val="44"/>
        </w:rPr>
        <w:t>警示条款</w:t>
      </w:r>
    </w:p>
    <w:p>
      <w:pPr>
        <w:spacing w:line="360" w:lineRule="auto"/>
        <w:ind w:firstLine="480" w:firstLineChars="200"/>
        <w:rPr>
          <w:rFonts w:ascii="宋体" w:hAnsi="宋体"/>
          <w:sz w:val="24"/>
        </w:rPr>
      </w:pPr>
      <w:r>
        <w:rPr>
          <w:rFonts w:hint="eastAsia" w:ascii="宋体" w:hAnsi="宋体"/>
          <w:sz w:val="24"/>
        </w:rPr>
        <w:t>一、</w:t>
      </w:r>
      <w:r>
        <w:rPr>
          <w:rFonts w:hint="eastAsia" w:ascii="宋体" w:hAnsi="宋体"/>
          <w:b/>
          <w:bCs/>
          <w:sz w:val="24"/>
        </w:rPr>
        <w:t>《深圳经济特区政府采购条例》第五十七条</w:t>
      </w:r>
      <w:r>
        <w:rPr>
          <w:rFonts w:hint="eastAsia" w:ascii="宋体" w:hAnsi="宋体"/>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360" w:lineRule="auto"/>
        <w:ind w:firstLine="480" w:firstLineChars="200"/>
        <w:rPr>
          <w:rFonts w:ascii="宋体" w:hAnsi="宋体"/>
          <w:sz w:val="24"/>
        </w:rPr>
      </w:pPr>
      <w:r>
        <w:rPr>
          <w:rFonts w:hint="eastAsia" w:ascii="宋体" w:hAnsi="宋体"/>
          <w:sz w:val="24"/>
        </w:rPr>
        <w:t>（一）在采购活动中应当回避而未回避的；</w:t>
      </w:r>
    </w:p>
    <w:p>
      <w:pPr>
        <w:spacing w:line="360" w:lineRule="auto"/>
        <w:ind w:firstLine="480" w:firstLineChars="200"/>
        <w:rPr>
          <w:rFonts w:ascii="宋体" w:hAnsi="宋体"/>
          <w:sz w:val="24"/>
        </w:rPr>
      </w:pPr>
      <w:r>
        <w:rPr>
          <w:rFonts w:hint="eastAsia" w:ascii="宋体" w:hAnsi="宋体"/>
          <w:sz w:val="24"/>
        </w:rPr>
        <w:t>（二）未按本条例规定签订、履行采购合同，造成严重后果的；</w:t>
      </w:r>
    </w:p>
    <w:p>
      <w:pPr>
        <w:spacing w:line="360" w:lineRule="auto"/>
        <w:ind w:firstLine="480" w:firstLineChars="200"/>
        <w:rPr>
          <w:rFonts w:ascii="宋体" w:hAnsi="宋体"/>
          <w:sz w:val="24"/>
        </w:rPr>
      </w:pPr>
      <w:r>
        <w:rPr>
          <w:rFonts w:hint="eastAsia" w:ascii="宋体" w:hAnsi="宋体"/>
          <w:sz w:val="24"/>
        </w:rPr>
        <w:t>（三）隐瞒真实情况，提供虚假资料的；</w:t>
      </w:r>
    </w:p>
    <w:p>
      <w:pPr>
        <w:spacing w:line="360" w:lineRule="auto"/>
        <w:ind w:firstLine="480" w:firstLineChars="200"/>
        <w:rPr>
          <w:rFonts w:ascii="宋体" w:hAnsi="宋体"/>
          <w:sz w:val="24"/>
        </w:rPr>
      </w:pPr>
      <w:r>
        <w:rPr>
          <w:rFonts w:hint="eastAsia" w:ascii="宋体" w:hAnsi="宋体"/>
          <w:sz w:val="24"/>
        </w:rPr>
        <w:t>（四）以非法手段排斥其他供应商参与竞争的；</w:t>
      </w:r>
    </w:p>
    <w:p>
      <w:pPr>
        <w:spacing w:line="360" w:lineRule="auto"/>
        <w:ind w:firstLine="480" w:firstLineChars="200"/>
        <w:rPr>
          <w:rFonts w:ascii="宋体" w:hAnsi="宋体"/>
          <w:sz w:val="24"/>
        </w:rPr>
      </w:pPr>
      <w:r>
        <w:rPr>
          <w:rFonts w:hint="eastAsia" w:ascii="宋体" w:hAnsi="宋体"/>
          <w:sz w:val="24"/>
        </w:rPr>
        <w:t>（五）与其他采购参加人串通投标的；</w:t>
      </w:r>
    </w:p>
    <w:p>
      <w:pPr>
        <w:spacing w:line="360" w:lineRule="auto"/>
        <w:ind w:firstLine="480" w:firstLineChars="200"/>
        <w:rPr>
          <w:rFonts w:ascii="宋体" w:hAnsi="宋体"/>
          <w:sz w:val="24"/>
        </w:rPr>
      </w:pPr>
      <w:r>
        <w:rPr>
          <w:rFonts w:hint="eastAsia" w:ascii="宋体" w:hAnsi="宋体"/>
          <w:sz w:val="24"/>
        </w:rPr>
        <w:t>（六）恶意投诉的；</w:t>
      </w:r>
    </w:p>
    <w:p>
      <w:pPr>
        <w:spacing w:line="360" w:lineRule="auto"/>
        <w:ind w:firstLine="480" w:firstLineChars="200"/>
        <w:rPr>
          <w:rFonts w:ascii="宋体" w:hAnsi="宋体"/>
          <w:sz w:val="24"/>
        </w:rPr>
      </w:pPr>
      <w:r>
        <w:rPr>
          <w:rFonts w:hint="eastAsia" w:ascii="宋体" w:hAnsi="宋体"/>
          <w:sz w:val="24"/>
        </w:rPr>
        <w:t>（七）向采购项目相关人行贿或者提供其他不当利益的；</w:t>
      </w:r>
    </w:p>
    <w:p>
      <w:pPr>
        <w:spacing w:line="360" w:lineRule="auto"/>
        <w:ind w:firstLine="480" w:firstLineChars="200"/>
        <w:rPr>
          <w:rFonts w:ascii="宋体" w:hAnsi="宋体"/>
          <w:sz w:val="24"/>
        </w:rPr>
      </w:pPr>
      <w:r>
        <w:rPr>
          <w:rFonts w:hint="eastAsia" w:ascii="宋体" w:hAnsi="宋体"/>
          <w:sz w:val="24"/>
        </w:rPr>
        <w:t>（八）阻碍、抗拒主管部门监督检查的；</w:t>
      </w:r>
    </w:p>
    <w:p>
      <w:pPr>
        <w:spacing w:line="360" w:lineRule="auto"/>
        <w:ind w:firstLine="480" w:firstLineChars="200"/>
        <w:rPr>
          <w:rFonts w:ascii="宋体" w:hAnsi="宋体"/>
          <w:sz w:val="24"/>
        </w:rPr>
      </w:pPr>
      <w:r>
        <w:rPr>
          <w:rFonts w:hint="eastAsia" w:ascii="宋体" w:hAnsi="宋体"/>
          <w:sz w:val="24"/>
        </w:rPr>
        <w:t>（九）其他违反本条例规定的行为。</w:t>
      </w:r>
    </w:p>
    <w:p>
      <w:pPr>
        <w:spacing w:line="360" w:lineRule="auto"/>
        <w:ind w:firstLine="480" w:firstLineChars="200"/>
        <w:rPr>
          <w:rFonts w:ascii="宋体" w:hAnsi="宋体"/>
          <w:sz w:val="24"/>
        </w:rPr>
      </w:pPr>
      <w:r>
        <w:rPr>
          <w:rFonts w:hint="eastAsia" w:ascii="宋体" w:hAnsi="宋体"/>
          <w:sz w:val="24"/>
        </w:rPr>
        <w:t>二、</w:t>
      </w:r>
      <w:r>
        <w:rPr>
          <w:rFonts w:hint="eastAsia" w:ascii="宋体" w:hAnsi="宋体"/>
          <w:b/>
          <w:bCs/>
          <w:sz w:val="24"/>
        </w:rPr>
        <w:t>《深圳经济特区政府采购条例实施细则》第七十六条</w:t>
      </w:r>
      <w:r>
        <w:rPr>
          <w:rFonts w:hint="eastAsia" w:ascii="宋体" w:hAnsi="宋体"/>
          <w:sz w:val="24"/>
        </w:rPr>
        <w:t>供应商有下列行为之一的，由主管部门记入供应商诚信档案并作出以下处罚：</w:t>
      </w:r>
    </w:p>
    <w:p>
      <w:pPr>
        <w:spacing w:line="360" w:lineRule="auto"/>
        <w:ind w:firstLine="480" w:firstLineChars="200"/>
        <w:rPr>
          <w:rFonts w:ascii="宋体" w:hAnsi="宋体"/>
          <w:sz w:val="24"/>
        </w:rPr>
      </w:pPr>
      <w:r>
        <w:rPr>
          <w:rFonts w:hint="eastAsia" w:ascii="宋体" w:hAnsi="宋体"/>
          <w:sz w:val="24"/>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pPr>
        <w:spacing w:line="360" w:lineRule="auto"/>
        <w:ind w:firstLine="480" w:firstLineChars="200"/>
        <w:rPr>
          <w:rFonts w:ascii="宋体" w:hAnsi="宋体"/>
          <w:sz w:val="24"/>
        </w:rPr>
      </w:pPr>
      <w:r>
        <w:rPr>
          <w:rFonts w:hint="eastAsia" w:ascii="宋体" w:hAnsi="宋体"/>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pPr>
        <w:spacing w:line="360" w:lineRule="auto"/>
        <w:ind w:firstLine="482" w:firstLineChars="200"/>
        <w:rPr>
          <w:rFonts w:ascii="宋体" w:hAnsi="宋体"/>
          <w:sz w:val="24"/>
        </w:rPr>
      </w:pPr>
      <w:r>
        <w:rPr>
          <w:rFonts w:hint="eastAsia" w:ascii="宋体" w:hAnsi="宋体"/>
          <w:b/>
          <w:bCs/>
          <w:sz w:val="24"/>
        </w:rPr>
        <w:t>三、《深圳经济特区政府采购条例实施细则》第七十七条 </w:t>
      </w:r>
      <w:r>
        <w:rPr>
          <w:rFonts w:hint="eastAsia" w:ascii="宋体" w:hAnsi="宋体"/>
          <w:sz w:val="24"/>
        </w:rPr>
        <w:t>供应商有下列行为之一的，属于情节严重，由市场监管部门依法吊销其营业执照，主管部门取消其参与本市政府采购的资格，并作出以下处罚：</w:t>
      </w:r>
    </w:p>
    <w:p>
      <w:pPr>
        <w:spacing w:line="360" w:lineRule="auto"/>
        <w:ind w:firstLine="480" w:firstLineChars="200"/>
        <w:rPr>
          <w:rFonts w:ascii="宋体" w:hAnsi="宋体"/>
          <w:sz w:val="24"/>
        </w:rPr>
      </w:pPr>
      <w:r>
        <w:rPr>
          <w:rFonts w:hint="eastAsia" w:ascii="宋体" w:hAnsi="宋体"/>
          <w:sz w:val="24"/>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pPr>
        <w:spacing w:line="360" w:lineRule="auto"/>
        <w:ind w:firstLine="480" w:firstLineChars="200"/>
        <w:rPr>
          <w:rFonts w:ascii="宋体" w:hAnsi="宋体"/>
          <w:sz w:val="24"/>
        </w:rPr>
      </w:pPr>
      <w:r>
        <w:rPr>
          <w:rFonts w:hint="eastAsia" w:ascii="宋体" w:hAnsi="宋体"/>
          <w:sz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pPr>
        <w:spacing w:line="360" w:lineRule="auto"/>
        <w:ind w:firstLine="482" w:firstLineChars="200"/>
        <w:rPr>
          <w:rFonts w:ascii="宋体" w:hAnsi="宋体"/>
          <w:sz w:val="24"/>
        </w:rPr>
      </w:pPr>
      <w:r>
        <w:rPr>
          <w:rFonts w:hint="eastAsia" w:ascii="宋体" w:hAnsi="宋体"/>
          <w:b/>
          <w:bCs/>
          <w:sz w:val="24"/>
        </w:rPr>
        <w:t>四、《深圳经济特区政府采购条例实施细则》第七十九条 </w:t>
      </w:r>
      <w:r>
        <w:rPr>
          <w:rFonts w:hint="eastAsia" w:ascii="宋体" w:hAnsi="宋体"/>
          <w:sz w:val="24"/>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spacing w:line="360" w:lineRule="auto"/>
        <w:ind w:firstLine="482" w:firstLineChars="200"/>
        <w:rPr>
          <w:rFonts w:ascii="宋体" w:hAnsi="宋体"/>
          <w:sz w:val="24"/>
        </w:rPr>
      </w:pPr>
      <w:r>
        <w:rPr>
          <w:rFonts w:hint="eastAsia" w:ascii="宋体" w:hAnsi="宋体"/>
          <w:b/>
          <w:bCs/>
          <w:sz w:val="24"/>
        </w:rPr>
        <w:t>五、《深圳经济特区政府采购条例实施细则》第八十一条 </w:t>
      </w:r>
      <w:r>
        <w:rPr>
          <w:rFonts w:hint="eastAsia" w:ascii="宋体" w:hAnsi="宋体"/>
          <w:sz w:val="24"/>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pacing w:line="360" w:lineRule="auto"/>
        <w:ind w:firstLine="480" w:firstLineChars="200"/>
        <w:rPr>
          <w:rFonts w:ascii="宋体" w:hAnsi="宋体"/>
          <w:sz w:val="24"/>
        </w:rPr>
      </w:pPr>
      <w:r>
        <w:rPr>
          <w:rFonts w:hint="eastAsia" w:ascii="宋体" w:hAnsi="宋体"/>
          <w:sz w:val="24"/>
        </w:rPr>
        <w:t>投标供应商不能提供项目负责人或者主要技术人员的劳动合同、社会保险等劳动关系证明材料的，视为存在前款第（三）项规定的情形。</w:t>
      </w:r>
    </w:p>
    <w:p>
      <w:pPr>
        <w:widowControl/>
        <w:jc w:val="left"/>
        <w:rPr>
          <w:rFonts w:ascii="宋体" w:hAnsi="宋体"/>
          <w:b/>
          <w:sz w:val="44"/>
          <w:szCs w:val="44"/>
        </w:rPr>
      </w:pPr>
      <w:r>
        <w:rPr>
          <w:rFonts w:ascii="宋体" w:hAnsi="宋体"/>
          <w:b/>
          <w:sz w:val="44"/>
          <w:szCs w:val="44"/>
        </w:rPr>
        <w:br w:type="page"/>
      </w:r>
    </w:p>
    <w:p>
      <w:pPr>
        <w:autoSpaceDE w:val="0"/>
        <w:autoSpaceDN w:val="0"/>
        <w:adjustRightInd w:val="0"/>
        <w:snapToGrid w:val="0"/>
        <w:spacing w:before="156" w:beforeLines="50" w:after="156" w:afterLines="50"/>
        <w:jc w:val="center"/>
        <w:rPr>
          <w:rFonts w:ascii="宋体" w:hAnsi="宋体"/>
          <w:b/>
          <w:sz w:val="44"/>
          <w:szCs w:val="44"/>
        </w:rPr>
      </w:pPr>
      <w:r>
        <w:rPr>
          <w:rFonts w:hint="eastAsia" w:ascii="宋体" w:hAnsi="宋体"/>
          <w:b/>
          <w:sz w:val="44"/>
          <w:szCs w:val="44"/>
        </w:rPr>
        <w:t>温馨提示！！！</w:t>
      </w:r>
    </w:p>
    <w:p>
      <w:pPr>
        <w:tabs>
          <w:tab w:val="left" w:pos="0"/>
        </w:tabs>
        <w:spacing w:before="156" w:beforeLines="50" w:after="156" w:afterLines="50"/>
        <w:jc w:val="center"/>
        <w:rPr>
          <w:rFonts w:ascii="宋体" w:hAnsi="宋体"/>
          <w:b/>
          <w:szCs w:val="21"/>
        </w:rPr>
      </w:pPr>
      <w:r>
        <w:rPr>
          <w:rFonts w:hint="eastAsia" w:ascii="宋体" w:hAnsi="宋体"/>
          <w:b/>
          <w:szCs w:val="21"/>
        </w:rPr>
        <w:t>（本提示内容非招标文件的组成部分，仅为善意提醒。如有不一致的地方，以招标文件为准）</w:t>
      </w:r>
    </w:p>
    <w:p>
      <w:pPr>
        <w:numPr>
          <w:ilvl w:val="0"/>
          <w:numId w:val="1"/>
        </w:numPr>
        <w:tabs>
          <w:tab w:val="left" w:pos="709"/>
        </w:tabs>
        <w:spacing w:line="360" w:lineRule="auto"/>
        <w:ind w:left="700" w:hanging="700"/>
        <w:rPr>
          <w:rFonts w:ascii="宋体" w:hAnsi="宋体"/>
          <w:szCs w:val="21"/>
        </w:rPr>
      </w:pPr>
      <w:r>
        <w:rPr>
          <w:rFonts w:hint="eastAsia" w:ascii="宋体" w:hAnsi="宋体"/>
          <w:szCs w:val="21"/>
        </w:rPr>
        <w:t>本项目邀请投标人参加开标会议，请</w:t>
      </w:r>
      <w:r>
        <w:rPr>
          <w:rFonts w:hint="eastAsia" w:ascii="宋体" w:hAnsi="宋体"/>
          <w:b/>
          <w:szCs w:val="21"/>
          <w:u w:val="single"/>
        </w:rPr>
        <w:t>适当提前到达</w:t>
      </w:r>
      <w:r>
        <w:rPr>
          <w:rFonts w:hint="eastAsia" w:ascii="宋体" w:hAnsi="宋体"/>
          <w:szCs w:val="21"/>
        </w:rPr>
        <w:t>。</w:t>
      </w:r>
    </w:p>
    <w:p>
      <w:pPr>
        <w:numPr>
          <w:ilvl w:val="0"/>
          <w:numId w:val="1"/>
        </w:numPr>
        <w:tabs>
          <w:tab w:val="left" w:pos="709"/>
        </w:tabs>
        <w:spacing w:line="360" w:lineRule="auto"/>
        <w:ind w:left="700" w:hanging="700"/>
        <w:rPr>
          <w:rFonts w:ascii="宋体" w:hAnsi="宋体"/>
          <w:szCs w:val="21"/>
        </w:rPr>
      </w:pPr>
      <w:r>
        <w:rPr>
          <w:rFonts w:hint="eastAsia" w:ascii="宋体" w:hAnsi="宋体"/>
          <w:szCs w:val="21"/>
        </w:rPr>
        <w:t>各投标人请</w:t>
      </w:r>
      <w:r>
        <w:rPr>
          <w:rFonts w:hint="eastAsia" w:ascii="宋体" w:hAnsi="宋体"/>
          <w:b/>
          <w:szCs w:val="21"/>
          <w:u w:val="single"/>
        </w:rPr>
        <w:t>注意区分</w:t>
      </w:r>
      <w:r>
        <w:rPr>
          <w:rFonts w:hint="eastAsia" w:ascii="宋体" w:hAnsi="宋体"/>
          <w:szCs w:val="21"/>
        </w:rPr>
        <w:t>投标保证金、</w:t>
      </w:r>
      <w:r>
        <w:rPr>
          <w:rFonts w:ascii="宋体" w:hAnsi="宋体"/>
          <w:szCs w:val="21"/>
        </w:rPr>
        <w:t>购买</w:t>
      </w:r>
      <w:r>
        <w:rPr>
          <w:rFonts w:hint="eastAsia" w:ascii="宋体" w:hAnsi="宋体"/>
          <w:szCs w:val="21"/>
        </w:rPr>
        <w:t>招标文件以及采购代理服务费收款账号的区别，务必将投标保证金按招标文件的要求存入指定的投标保证金账号，采购代理服务费存入采购代理服务费</w:t>
      </w:r>
      <w:r>
        <w:rPr>
          <w:rFonts w:hint="eastAsia" w:ascii="宋体" w:hAnsi="宋体"/>
          <w:b/>
          <w:szCs w:val="21"/>
          <w:u w:val="single"/>
        </w:rPr>
        <w:t>账号</w:t>
      </w:r>
      <w:r>
        <w:rPr>
          <w:rFonts w:hint="eastAsia" w:ascii="宋体" w:hAnsi="宋体"/>
          <w:szCs w:val="21"/>
        </w:rPr>
        <w:t>。切勿将款项转错账户，以免影响投标的资格及保证金退还的速度。</w:t>
      </w:r>
    </w:p>
    <w:p>
      <w:pPr>
        <w:numPr>
          <w:ilvl w:val="0"/>
          <w:numId w:val="1"/>
        </w:numPr>
        <w:tabs>
          <w:tab w:val="left" w:pos="709"/>
        </w:tabs>
        <w:spacing w:line="360" w:lineRule="auto"/>
        <w:ind w:left="700" w:hanging="700"/>
        <w:rPr>
          <w:rFonts w:ascii="宋体" w:hAnsi="宋体"/>
          <w:szCs w:val="21"/>
        </w:rPr>
      </w:pPr>
      <w:r>
        <w:rPr>
          <w:rFonts w:hint="eastAsia" w:ascii="宋体" w:hAnsi="宋体"/>
          <w:szCs w:val="21"/>
        </w:rPr>
        <w:t>投标保证金必须于第二章《投标资料表》中</w:t>
      </w:r>
      <w:r>
        <w:rPr>
          <w:rFonts w:hint="eastAsia" w:ascii="宋体" w:hAnsi="宋体"/>
          <w:b/>
          <w:szCs w:val="21"/>
          <w:u w:val="single"/>
        </w:rPr>
        <w:t>规定的时间内到达指定账号</w:t>
      </w:r>
      <w:r>
        <w:rPr>
          <w:rFonts w:hint="eastAsia" w:ascii="宋体" w:hAnsi="宋体"/>
          <w:szCs w:val="21"/>
        </w:rPr>
        <w:t>（账号信息详见第二章《投标资料表》）。</w:t>
      </w:r>
    </w:p>
    <w:p>
      <w:pPr>
        <w:numPr>
          <w:ilvl w:val="0"/>
          <w:numId w:val="1"/>
        </w:numPr>
        <w:tabs>
          <w:tab w:val="left" w:pos="709"/>
        </w:tabs>
        <w:spacing w:line="360" w:lineRule="auto"/>
        <w:ind w:left="700" w:hanging="700"/>
        <w:rPr>
          <w:rFonts w:ascii="宋体" w:hAnsi="宋体"/>
          <w:szCs w:val="21"/>
        </w:rPr>
      </w:pPr>
      <w:r>
        <w:rPr>
          <w:rFonts w:hint="eastAsia" w:ascii="宋体" w:hAnsi="宋体"/>
          <w:szCs w:val="21"/>
        </w:rPr>
        <w:t>投标文件应按顺序</w:t>
      </w:r>
      <w:r>
        <w:rPr>
          <w:rFonts w:hint="eastAsia" w:ascii="宋体" w:hAnsi="宋体"/>
          <w:b/>
          <w:szCs w:val="21"/>
          <w:u w:val="single"/>
        </w:rPr>
        <w:t>编制页码</w:t>
      </w:r>
      <w:r>
        <w:rPr>
          <w:rFonts w:hint="eastAsia" w:ascii="宋体" w:hAnsi="宋体"/>
          <w:szCs w:val="21"/>
        </w:rPr>
        <w:t>。</w:t>
      </w:r>
    </w:p>
    <w:p>
      <w:pPr>
        <w:numPr>
          <w:ilvl w:val="0"/>
          <w:numId w:val="1"/>
        </w:numPr>
        <w:tabs>
          <w:tab w:val="left" w:pos="709"/>
        </w:tabs>
        <w:spacing w:line="360" w:lineRule="auto"/>
        <w:ind w:left="700" w:hanging="700"/>
        <w:rPr>
          <w:rFonts w:ascii="宋体" w:hAnsi="宋体"/>
          <w:szCs w:val="21"/>
        </w:rPr>
      </w:pPr>
      <w:r>
        <w:rPr>
          <w:rFonts w:hint="eastAsia" w:ascii="宋体" w:hAnsi="宋体"/>
          <w:szCs w:val="21"/>
        </w:rPr>
        <w:t>请仔细检查投标文件是否已按招标文件要求</w:t>
      </w:r>
      <w:r>
        <w:rPr>
          <w:rFonts w:hint="eastAsia" w:ascii="宋体" w:hAnsi="宋体"/>
          <w:b/>
          <w:szCs w:val="21"/>
          <w:u w:val="single"/>
        </w:rPr>
        <w:t>盖章、签名、签署日期</w:t>
      </w:r>
      <w:r>
        <w:rPr>
          <w:rFonts w:hint="eastAsia" w:ascii="宋体" w:hAnsi="宋体"/>
          <w:szCs w:val="21"/>
        </w:rPr>
        <w:t>。</w:t>
      </w:r>
    </w:p>
    <w:p>
      <w:pPr>
        <w:numPr>
          <w:ilvl w:val="0"/>
          <w:numId w:val="1"/>
        </w:numPr>
        <w:tabs>
          <w:tab w:val="left" w:pos="709"/>
        </w:tabs>
        <w:spacing w:line="360" w:lineRule="auto"/>
        <w:ind w:left="700" w:hanging="700"/>
        <w:rPr>
          <w:rFonts w:ascii="宋体" w:hAnsi="宋体"/>
          <w:szCs w:val="21"/>
        </w:rPr>
      </w:pPr>
      <w:r>
        <w:rPr>
          <w:rFonts w:hint="eastAsia" w:ascii="宋体" w:hAnsi="宋体"/>
          <w:szCs w:val="21"/>
        </w:rPr>
        <w:t>请正确填写《开标一览表（报价表）》、《投标分项报价表》(如有)。多包组项目请仔细检查包组号，包组号与包组采购内容必须对应。</w:t>
      </w:r>
    </w:p>
    <w:p>
      <w:pPr>
        <w:numPr>
          <w:ilvl w:val="0"/>
          <w:numId w:val="1"/>
        </w:numPr>
        <w:tabs>
          <w:tab w:val="left" w:pos="709"/>
        </w:tabs>
        <w:spacing w:line="360" w:lineRule="auto"/>
        <w:ind w:left="700" w:hanging="700"/>
        <w:rPr>
          <w:rFonts w:ascii="宋体" w:hAnsi="宋体"/>
          <w:szCs w:val="21"/>
        </w:rPr>
      </w:pPr>
      <w:r>
        <w:rPr>
          <w:rFonts w:hint="eastAsia" w:ascii="宋体" w:hAnsi="宋体"/>
          <w:szCs w:val="21"/>
        </w:rPr>
        <w:t>如投标产品属于许可证管理范围内的，须提交相应的许可证复印件。</w:t>
      </w:r>
    </w:p>
    <w:p>
      <w:pPr>
        <w:numPr>
          <w:ilvl w:val="0"/>
          <w:numId w:val="1"/>
        </w:numPr>
        <w:tabs>
          <w:tab w:val="left" w:pos="709"/>
        </w:tabs>
        <w:spacing w:line="360" w:lineRule="auto"/>
        <w:ind w:left="700" w:hanging="700"/>
        <w:rPr>
          <w:rFonts w:ascii="宋体" w:hAnsi="宋体"/>
          <w:szCs w:val="21"/>
        </w:rPr>
      </w:pPr>
      <w:r>
        <w:rPr>
          <w:rFonts w:hint="eastAsia" w:ascii="宋体" w:hAnsi="宋体"/>
          <w:szCs w:val="21"/>
        </w:rPr>
        <w:t>投标人如需对项目提出询问或质疑，应按招标文件附件中的询问函和质疑函的格式提交。</w:t>
      </w:r>
    </w:p>
    <w:p>
      <w:pPr>
        <w:spacing w:line="360" w:lineRule="auto"/>
        <w:jc w:val="center"/>
        <w:rPr>
          <w:rFonts w:ascii="宋体" w:hAnsi="宋体"/>
          <w:b/>
          <w:sz w:val="44"/>
          <w:szCs w:val="44"/>
        </w:rPr>
      </w:pPr>
      <w:r>
        <w:rPr>
          <w:rFonts w:ascii="宋体" w:hAnsi="宋体"/>
          <w:szCs w:val="21"/>
        </w:rPr>
        <w:br w:type="page"/>
      </w:r>
      <w:bookmarkStart w:id="0" w:name="_Toc435115363"/>
      <w:bookmarkStart w:id="1" w:name="_Toc292267790"/>
      <w:bookmarkStart w:id="2" w:name="_Toc435114676"/>
      <w:bookmarkStart w:id="3" w:name="_Toc435115051"/>
    </w:p>
    <w:p>
      <w:pPr>
        <w:spacing w:line="360" w:lineRule="auto"/>
        <w:jc w:val="center"/>
        <w:rPr>
          <w:rFonts w:ascii="宋体" w:hAnsi="宋体"/>
          <w:b/>
          <w:sz w:val="44"/>
          <w:szCs w:val="44"/>
        </w:rPr>
      </w:pPr>
      <w:r>
        <w:rPr>
          <w:rFonts w:hint="eastAsia" w:ascii="宋体" w:hAnsi="宋体"/>
          <w:b/>
          <w:sz w:val="44"/>
          <w:szCs w:val="44"/>
        </w:rPr>
        <w:t>目录</w:t>
      </w:r>
    </w:p>
    <w:p>
      <w:pPr>
        <w:pStyle w:val="27"/>
        <w:tabs>
          <w:tab w:val="right" w:leader="dot" w:pos="9180"/>
        </w:tabs>
      </w:pPr>
      <w:r>
        <w:rPr>
          <w:rFonts w:ascii="宋体" w:hAnsi="宋体"/>
          <w:b w:val="0"/>
          <w:sz w:val="32"/>
          <w:szCs w:val="32"/>
        </w:rPr>
        <w:fldChar w:fldCharType="begin"/>
      </w:r>
      <w:r>
        <w:rPr>
          <w:rStyle w:val="43"/>
          <w:rFonts w:ascii="宋体" w:hAnsi="宋体"/>
          <w:b w:val="0"/>
        </w:rPr>
        <w:instrText xml:space="preserve"> TOC \o "1-1" \h \z \u </w:instrText>
      </w:r>
      <w:r>
        <w:rPr>
          <w:rFonts w:ascii="宋体" w:hAnsi="宋体"/>
          <w:b w:val="0"/>
          <w:sz w:val="32"/>
          <w:szCs w:val="32"/>
        </w:rPr>
        <w:fldChar w:fldCharType="separate"/>
      </w:r>
      <w:r>
        <w:fldChar w:fldCharType="begin"/>
      </w:r>
      <w:r>
        <w:instrText xml:space="preserve"> HYPERLINK \l "_Toc15383" </w:instrText>
      </w:r>
      <w:r>
        <w:fldChar w:fldCharType="separate"/>
      </w:r>
      <w:r>
        <w:rPr>
          <w:rFonts w:hint="eastAsia" w:ascii="宋体" w:hAnsi="宋体" w:cs="宋体"/>
          <w:szCs w:val="28"/>
        </w:rPr>
        <w:t>第一章 投标邀请</w:t>
      </w:r>
      <w:r>
        <w:tab/>
      </w:r>
      <w:r>
        <w:fldChar w:fldCharType="begin"/>
      </w:r>
      <w:r>
        <w:instrText xml:space="preserve"> PAGEREF _Toc15383 \h </w:instrText>
      </w:r>
      <w:r>
        <w:fldChar w:fldCharType="separate"/>
      </w:r>
      <w:r>
        <w:t>6</w:t>
      </w:r>
      <w:r>
        <w:fldChar w:fldCharType="end"/>
      </w:r>
      <w:r>
        <w:fldChar w:fldCharType="end"/>
      </w:r>
    </w:p>
    <w:p>
      <w:pPr>
        <w:pStyle w:val="27"/>
        <w:tabs>
          <w:tab w:val="right" w:leader="dot" w:pos="9180"/>
        </w:tabs>
      </w:pPr>
      <w:r>
        <w:fldChar w:fldCharType="begin"/>
      </w:r>
      <w:r>
        <w:instrText xml:space="preserve"> HYPERLINK \l "_Toc28496" </w:instrText>
      </w:r>
      <w:r>
        <w:fldChar w:fldCharType="separate"/>
      </w:r>
      <w:r>
        <w:rPr>
          <w:szCs w:val="28"/>
        </w:rPr>
        <w:t>第</w:t>
      </w:r>
      <w:r>
        <w:rPr>
          <w:rFonts w:hint="eastAsia"/>
          <w:szCs w:val="28"/>
        </w:rPr>
        <w:t>二</w:t>
      </w:r>
      <w:r>
        <w:rPr>
          <w:szCs w:val="28"/>
        </w:rPr>
        <w:t>章</w:t>
      </w:r>
      <w:r>
        <w:rPr>
          <w:rFonts w:hint="eastAsia"/>
          <w:szCs w:val="28"/>
        </w:rPr>
        <w:t xml:space="preserve"> </w:t>
      </w:r>
      <w:r>
        <w:rPr>
          <w:szCs w:val="28"/>
        </w:rPr>
        <w:t>投标资料表</w:t>
      </w:r>
      <w:r>
        <w:tab/>
      </w:r>
      <w:r>
        <w:fldChar w:fldCharType="begin"/>
      </w:r>
      <w:r>
        <w:instrText xml:space="preserve"> PAGEREF _Toc28496 \h </w:instrText>
      </w:r>
      <w:r>
        <w:fldChar w:fldCharType="separate"/>
      </w:r>
      <w:r>
        <w:t>9</w:t>
      </w:r>
      <w:r>
        <w:fldChar w:fldCharType="end"/>
      </w:r>
      <w:r>
        <w:fldChar w:fldCharType="end"/>
      </w:r>
    </w:p>
    <w:p>
      <w:pPr>
        <w:pStyle w:val="27"/>
        <w:tabs>
          <w:tab w:val="right" w:leader="dot" w:pos="9180"/>
        </w:tabs>
      </w:pPr>
      <w:r>
        <w:fldChar w:fldCharType="begin"/>
      </w:r>
      <w:r>
        <w:instrText xml:space="preserve"> HYPERLINK \l "_Toc28578" </w:instrText>
      </w:r>
      <w:r>
        <w:fldChar w:fldCharType="separate"/>
      </w:r>
      <w:r>
        <w:rPr>
          <w:rFonts w:hint="eastAsia"/>
          <w:szCs w:val="28"/>
        </w:rPr>
        <w:t>第三章 开标、评标、定标</w:t>
      </w:r>
      <w:r>
        <w:tab/>
      </w:r>
      <w:r>
        <w:fldChar w:fldCharType="begin"/>
      </w:r>
      <w:r>
        <w:instrText xml:space="preserve"> PAGEREF _Toc28578 \h </w:instrText>
      </w:r>
      <w:r>
        <w:fldChar w:fldCharType="separate"/>
      </w:r>
      <w:r>
        <w:t>10</w:t>
      </w:r>
      <w:r>
        <w:fldChar w:fldCharType="end"/>
      </w:r>
      <w:r>
        <w:fldChar w:fldCharType="end"/>
      </w:r>
    </w:p>
    <w:p>
      <w:pPr>
        <w:pStyle w:val="27"/>
        <w:tabs>
          <w:tab w:val="right" w:leader="dot" w:pos="9180"/>
        </w:tabs>
      </w:pPr>
      <w:r>
        <w:fldChar w:fldCharType="begin"/>
      </w:r>
      <w:r>
        <w:instrText xml:space="preserve"> HYPERLINK \l "_Toc9640" </w:instrText>
      </w:r>
      <w:r>
        <w:fldChar w:fldCharType="separate"/>
      </w:r>
      <w:r>
        <w:rPr>
          <w:rFonts w:hint="eastAsia"/>
          <w:szCs w:val="28"/>
        </w:rPr>
        <w:t>第四章 用户需求书</w:t>
      </w:r>
      <w:r>
        <w:tab/>
      </w:r>
      <w:r>
        <w:fldChar w:fldCharType="begin"/>
      </w:r>
      <w:r>
        <w:instrText xml:space="preserve"> PAGEREF _Toc9640 \h </w:instrText>
      </w:r>
      <w:r>
        <w:fldChar w:fldCharType="separate"/>
      </w:r>
      <w:r>
        <w:t>20</w:t>
      </w:r>
      <w:r>
        <w:fldChar w:fldCharType="end"/>
      </w:r>
      <w:r>
        <w:fldChar w:fldCharType="end"/>
      </w:r>
    </w:p>
    <w:p>
      <w:pPr>
        <w:pStyle w:val="27"/>
        <w:tabs>
          <w:tab w:val="right" w:leader="dot" w:pos="9180"/>
        </w:tabs>
      </w:pPr>
      <w:r>
        <w:fldChar w:fldCharType="begin"/>
      </w:r>
      <w:r>
        <w:instrText xml:space="preserve"> HYPERLINK \l "_Toc4054" </w:instrText>
      </w:r>
      <w:r>
        <w:fldChar w:fldCharType="separate"/>
      </w:r>
      <w:r>
        <w:rPr>
          <w:rFonts w:hint="eastAsia"/>
          <w:szCs w:val="28"/>
        </w:rPr>
        <w:t>第五章 合同文本</w:t>
      </w:r>
      <w:r>
        <w:tab/>
      </w:r>
      <w:r>
        <w:fldChar w:fldCharType="begin"/>
      </w:r>
      <w:r>
        <w:instrText xml:space="preserve"> PAGEREF _Toc4054 \h </w:instrText>
      </w:r>
      <w:r>
        <w:fldChar w:fldCharType="separate"/>
      </w:r>
      <w:r>
        <w:t>32</w:t>
      </w:r>
      <w:r>
        <w:fldChar w:fldCharType="end"/>
      </w:r>
      <w:r>
        <w:fldChar w:fldCharType="end"/>
      </w:r>
    </w:p>
    <w:p>
      <w:pPr>
        <w:pStyle w:val="27"/>
        <w:tabs>
          <w:tab w:val="right" w:leader="dot" w:pos="9180"/>
        </w:tabs>
      </w:pPr>
      <w:r>
        <w:fldChar w:fldCharType="begin"/>
      </w:r>
      <w:r>
        <w:instrText xml:space="preserve"> HYPERLINK \l "_Toc22778" </w:instrText>
      </w:r>
      <w:r>
        <w:fldChar w:fldCharType="separate"/>
      </w:r>
      <w:r>
        <w:rPr>
          <w:rFonts w:hint="eastAsia"/>
          <w:szCs w:val="28"/>
        </w:rPr>
        <w:t>第六章 投标文件格式</w:t>
      </w:r>
      <w:r>
        <w:tab/>
      </w:r>
      <w:r>
        <w:fldChar w:fldCharType="begin"/>
      </w:r>
      <w:r>
        <w:instrText xml:space="preserve"> PAGEREF _Toc22778 \h </w:instrText>
      </w:r>
      <w:r>
        <w:fldChar w:fldCharType="separate"/>
      </w:r>
      <w:r>
        <w:t>36</w:t>
      </w:r>
      <w:r>
        <w:fldChar w:fldCharType="end"/>
      </w:r>
      <w:r>
        <w:fldChar w:fldCharType="end"/>
      </w:r>
    </w:p>
    <w:p>
      <w:pPr>
        <w:pStyle w:val="27"/>
        <w:tabs>
          <w:tab w:val="right" w:leader="dot" w:pos="9180"/>
        </w:tabs>
      </w:pPr>
      <w:r>
        <w:fldChar w:fldCharType="begin"/>
      </w:r>
      <w:r>
        <w:instrText xml:space="preserve"> HYPERLINK \l "_Toc8498" </w:instrText>
      </w:r>
      <w:r>
        <w:fldChar w:fldCharType="separate"/>
      </w:r>
      <w:r>
        <w:rPr>
          <w:rFonts w:hint="eastAsia"/>
          <w:szCs w:val="28"/>
        </w:rPr>
        <w:t>第七章 投标人须知</w:t>
      </w:r>
      <w:r>
        <w:tab/>
      </w:r>
      <w:r>
        <w:fldChar w:fldCharType="begin"/>
      </w:r>
      <w:r>
        <w:instrText xml:space="preserve"> PAGEREF _Toc8498 \h </w:instrText>
      </w:r>
      <w:r>
        <w:fldChar w:fldCharType="separate"/>
      </w:r>
      <w:r>
        <w:t>60</w:t>
      </w:r>
      <w:r>
        <w:fldChar w:fldCharType="end"/>
      </w:r>
      <w:r>
        <w:fldChar w:fldCharType="end"/>
      </w:r>
    </w:p>
    <w:p>
      <w:pPr>
        <w:spacing w:line="360" w:lineRule="auto"/>
        <w:jc w:val="center"/>
        <w:rPr>
          <w:rFonts w:ascii="宋体" w:hAnsi="宋体"/>
          <w:strike/>
          <w:color w:val="0000FF"/>
          <w:sz w:val="24"/>
        </w:rPr>
      </w:pPr>
      <w:r>
        <w:rPr>
          <w:rFonts w:ascii="宋体" w:hAnsi="宋体" w:cs="Calibri"/>
          <w:szCs w:val="32"/>
        </w:rPr>
        <w:fldChar w:fldCharType="end"/>
      </w:r>
      <w:bookmarkEnd w:id="0"/>
      <w:bookmarkEnd w:id="1"/>
      <w:bookmarkEnd w:id="2"/>
      <w:bookmarkStart w:id="4" w:name="_Toc435514842"/>
    </w:p>
    <w:p>
      <w:pPr>
        <w:widowControl/>
        <w:jc w:val="left"/>
        <w:rPr>
          <w:rFonts w:ascii="宋体" w:hAnsi="宋体" w:cs="宋体"/>
          <w:b/>
          <w:bCs/>
          <w:sz w:val="28"/>
          <w:szCs w:val="28"/>
        </w:rPr>
      </w:pPr>
      <w:r>
        <w:rPr>
          <w:rFonts w:hint="eastAsia" w:ascii="宋体" w:hAnsi="宋体" w:cs="宋体"/>
          <w:b/>
          <w:bCs/>
          <w:sz w:val="28"/>
          <w:szCs w:val="28"/>
        </w:rPr>
        <w:br w:type="page"/>
      </w:r>
    </w:p>
    <w:p>
      <w:pPr>
        <w:spacing w:before="156" w:beforeLines="50" w:after="156" w:afterLines="50" w:line="360" w:lineRule="auto"/>
        <w:jc w:val="center"/>
        <w:outlineLvl w:val="0"/>
        <w:rPr>
          <w:rFonts w:ascii="宋体" w:hAnsi="宋体" w:cs="宋体"/>
          <w:b/>
          <w:bCs/>
          <w:sz w:val="30"/>
          <w:szCs w:val="30"/>
        </w:rPr>
      </w:pPr>
      <w:bookmarkStart w:id="5" w:name="_Toc15383"/>
      <w:r>
        <w:rPr>
          <w:rFonts w:hint="eastAsia" w:ascii="宋体" w:hAnsi="宋体" w:cs="宋体"/>
          <w:b/>
          <w:bCs/>
          <w:sz w:val="28"/>
          <w:szCs w:val="28"/>
        </w:rPr>
        <w:t>第一章投标邀请</w:t>
      </w:r>
      <w:bookmarkEnd w:id="3"/>
      <w:bookmarkEnd w:id="4"/>
      <w:bookmarkEnd w:id="5"/>
    </w:p>
    <w:p>
      <w:pPr>
        <w:spacing w:line="360" w:lineRule="auto"/>
        <w:ind w:firstLine="210" w:firstLineChars="100"/>
        <w:rPr>
          <w:rFonts w:ascii="宋体" w:hAnsi="宋体"/>
          <w:color w:val="595959" w:themeColor="text1" w:themeTint="A6"/>
          <w:szCs w:val="21"/>
          <w14:textFill>
            <w14:solidFill>
              <w14:schemeClr w14:val="tx1">
                <w14:lumMod w14:val="65000"/>
                <w14:lumOff w14:val="35000"/>
              </w14:schemeClr>
            </w14:solidFill>
          </w14:textFill>
        </w:rPr>
      </w:pPr>
      <w:r>
        <w:rPr>
          <w:rFonts w:hint="eastAsia" w:ascii="宋体" w:hAnsi="宋体"/>
          <w:szCs w:val="21"/>
        </w:rPr>
        <w:t>项目概况</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台式冷冻离心机等一批设备的潜在投标人应在</w:t>
      </w:r>
      <w:r>
        <w:rPr>
          <w:rFonts w:hint="eastAsia" w:ascii="宋体" w:hAnsi="宋体" w:cs="宋体"/>
          <w:color w:val="000000" w:themeColor="text1"/>
          <w:szCs w:val="21"/>
          <w14:textFill>
            <w14:solidFill>
              <w14:schemeClr w14:val="tx1"/>
            </w14:solidFill>
          </w14:textFill>
        </w:rPr>
        <w:t>深圳市福田区竹子林中国经贸大厦10A、B采联国际招标采购集团有限公司深圳分公司</w:t>
      </w:r>
      <w:r>
        <w:rPr>
          <w:rFonts w:hint="eastAsia" w:ascii="宋体" w:hAnsi="宋体"/>
          <w:color w:val="000000" w:themeColor="text1"/>
          <w:szCs w:val="21"/>
          <w14:textFill>
            <w14:solidFill>
              <w14:schemeClr w14:val="tx1"/>
            </w14:solidFill>
          </w14:textFill>
        </w:rPr>
        <w:t>获取招</w:t>
      </w:r>
      <w:r>
        <w:rPr>
          <w:rFonts w:hint="eastAsia" w:ascii="宋体" w:hAnsi="宋体"/>
          <w:szCs w:val="21"/>
        </w:rPr>
        <w:t>标文件，并于2022年2月1</w:t>
      </w:r>
      <w:r>
        <w:rPr>
          <w:rFonts w:ascii="宋体" w:hAnsi="宋体"/>
          <w:szCs w:val="21"/>
        </w:rPr>
        <w:t>5</w:t>
      </w:r>
      <w:r>
        <w:rPr>
          <w:rFonts w:hint="eastAsia" w:ascii="宋体" w:hAnsi="宋体"/>
          <w:szCs w:val="21"/>
        </w:rPr>
        <w:t>日</w:t>
      </w:r>
      <w:r>
        <w:rPr>
          <w:rFonts w:ascii="宋体" w:hAnsi="宋体"/>
          <w:szCs w:val="21"/>
        </w:rPr>
        <w:t>09</w:t>
      </w:r>
      <w:r>
        <w:rPr>
          <w:rFonts w:hint="eastAsia" w:ascii="宋体" w:hAnsi="宋体"/>
          <w:szCs w:val="21"/>
        </w:rPr>
        <w:t>：3</w:t>
      </w:r>
      <w:r>
        <w:rPr>
          <w:rFonts w:ascii="宋体" w:hAnsi="宋体"/>
          <w:szCs w:val="21"/>
        </w:rPr>
        <w:t>0</w:t>
      </w:r>
      <w:r>
        <w:rPr>
          <w:rFonts w:hint="eastAsia" w:ascii="宋体" w:hAnsi="宋体"/>
          <w:szCs w:val="21"/>
        </w:rPr>
        <w:t>（北京时</w:t>
      </w:r>
      <w:r>
        <w:rPr>
          <w:rFonts w:hint="eastAsia" w:ascii="宋体" w:hAnsi="宋体"/>
          <w:color w:val="000000" w:themeColor="text1"/>
          <w:szCs w:val="21"/>
          <w14:textFill>
            <w14:solidFill>
              <w14:schemeClr w14:val="tx1"/>
            </w14:solidFill>
          </w14:textFill>
        </w:rPr>
        <w:t>间）前递交投标文件。</w:t>
      </w:r>
    </w:p>
    <w:p>
      <w:pPr>
        <w:pStyle w:val="2"/>
        <w:spacing w:line="360" w:lineRule="auto"/>
        <w:rPr>
          <w:rFonts w:ascii="宋体" w:hAnsi="宋体" w:eastAsia="宋体" w:cs="宋体"/>
          <w:b w:val="0"/>
          <w:color w:val="000000" w:themeColor="text1"/>
          <w:sz w:val="21"/>
          <w:szCs w:val="21"/>
          <w14:textFill>
            <w14:solidFill>
              <w14:schemeClr w14:val="tx1"/>
            </w14:solidFill>
          </w14:textFill>
        </w:rPr>
      </w:pPr>
      <w:r>
        <w:rPr>
          <w:rFonts w:hint="eastAsia" w:ascii="宋体" w:hAnsi="宋体" w:eastAsia="宋体" w:cs="宋体"/>
          <w:b w:val="0"/>
          <w:sz w:val="21"/>
          <w:szCs w:val="21"/>
        </w:rPr>
        <w:t>一、项目基</w:t>
      </w:r>
      <w:r>
        <w:rPr>
          <w:rFonts w:hint="eastAsia" w:ascii="宋体" w:hAnsi="宋体" w:eastAsia="宋体" w:cs="宋体"/>
          <w:b w:val="0"/>
          <w:color w:val="000000" w:themeColor="text1"/>
          <w:sz w:val="21"/>
          <w:szCs w:val="21"/>
          <w14:textFill>
            <w14:solidFill>
              <w14:schemeClr w14:val="tx1"/>
            </w14:solidFill>
          </w14:textFill>
        </w:rPr>
        <w:t>本情况</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1.项目编号：CLF0122SZ00QY89</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2.项目名称：台式冷冻离心机等一批设备</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3.预算金额：82.021588万元</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4.最高限价：82.021588万元</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5.采购需求：详见招标文件</w:t>
      </w:r>
    </w:p>
    <w:p>
      <w:pPr>
        <w:adjustRightInd w:val="0"/>
        <w:snapToGrid w:val="0"/>
        <w:spacing w:line="360" w:lineRule="auto"/>
        <w:ind w:firstLine="420" w:firstLineChars="200"/>
        <w:rPr>
          <w:rFonts w:ascii="宋体" w:hAnsi="宋体"/>
          <w:szCs w:val="21"/>
          <w:u w:val="single"/>
        </w:rPr>
      </w:pPr>
      <w:r>
        <w:rPr>
          <w:rFonts w:hint="eastAsia" w:ascii="宋体" w:hAnsi="宋体"/>
          <w:szCs w:val="21"/>
        </w:rPr>
        <w:t>6.合同履行期限：签订合同后30天（日历日）内。中标人将全部货物运抵、安装调试完成并验收合格，正式交付用户使用所需的时间。</w:t>
      </w:r>
    </w:p>
    <w:p>
      <w:pPr>
        <w:adjustRightInd w:val="0"/>
        <w:snapToGrid w:val="0"/>
        <w:spacing w:line="360" w:lineRule="auto"/>
        <w:ind w:firstLine="420" w:firstLineChars="200"/>
        <w:rPr>
          <w:rFonts w:ascii="宋体" w:hAnsi="宋体"/>
          <w:szCs w:val="21"/>
        </w:rPr>
      </w:pPr>
      <w:r>
        <w:rPr>
          <w:rFonts w:hint="eastAsia" w:ascii="宋体" w:hAnsi="宋体"/>
          <w:szCs w:val="21"/>
        </w:rPr>
        <w:t>7.本项目不接受联合体投标。</w:t>
      </w:r>
    </w:p>
    <w:p>
      <w:pPr>
        <w:adjustRightInd w:val="0"/>
        <w:snapToGrid w:val="0"/>
        <w:spacing w:line="360" w:lineRule="auto"/>
        <w:ind w:firstLine="420" w:firstLineChars="200"/>
        <w:rPr>
          <w:rFonts w:ascii="宋体" w:hAnsi="宋体"/>
          <w:szCs w:val="21"/>
        </w:rPr>
      </w:pPr>
      <w:r>
        <w:rPr>
          <w:rFonts w:hint="eastAsia" w:ascii="宋体" w:hAnsi="宋体"/>
          <w:szCs w:val="21"/>
        </w:rPr>
        <w:t>8</w:t>
      </w:r>
      <w:r>
        <w:rPr>
          <w:rFonts w:ascii="宋体" w:hAnsi="宋体"/>
          <w:szCs w:val="21"/>
        </w:rPr>
        <w:t>.</w:t>
      </w:r>
      <w:r>
        <w:rPr>
          <w:rFonts w:hint="eastAsia" w:ascii="宋体" w:hAnsi="宋体"/>
          <w:szCs w:val="21"/>
        </w:rPr>
        <w:t>不接受投标人选用进口产品参与投标。</w:t>
      </w:r>
    </w:p>
    <w:p>
      <w:pPr>
        <w:adjustRightInd w:val="0"/>
        <w:snapToGrid w:val="0"/>
        <w:spacing w:line="360" w:lineRule="auto"/>
        <w:ind w:firstLine="420" w:firstLineChars="200"/>
        <w:rPr>
          <w:rFonts w:ascii="宋体" w:hAnsi="宋体" w:cs="宋体"/>
          <w:bCs/>
          <w:kern w:val="0"/>
          <w:szCs w:val="21"/>
        </w:rPr>
      </w:pPr>
      <w:r>
        <w:rPr>
          <w:rFonts w:hint="eastAsia" w:ascii="宋体" w:hAnsi="宋体"/>
          <w:bCs/>
          <w:szCs w:val="21"/>
        </w:rPr>
        <w:t>9</w:t>
      </w:r>
      <w:r>
        <w:rPr>
          <w:rFonts w:ascii="宋体" w:hAnsi="宋体"/>
          <w:bCs/>
          <w:szCs w:val="21"/>
        </w:rPr>
        <w:t>.</w:t>
      </w:r>
      <w:r>
        <w:rPr>
          <w:rFonts w:hint="eastAsia" w:ascii="宋体" w:hAnsi="宋体"/>
          <w:bCs/>
          <w:szCs w:val="21"/>
        </w:rPr>
        <w:t>其他：</w:t>
      </w:r>
      <w:r>
        <w:rPr>
          <w:rFonts w:hint="eastAsia" w:ascii="宋体"/>
          <w:bCs/>
          <w:szCs w:val="20"/>
        </w:rPr>
        <w:t>本项目属于采购人自行采购项目；采购监督管理部门为采购人的上级主管部门或采购人的纪检部门。</w:t>
      </w:r>
    </w:p>
    <w:p>
      <w:pPr>
        <w:pStyle w:val="2"/>
        <w:adjustRightInd w:val="0"/>
        <w:snapToGrid w:val="0"/>
        <w:spacing w:line="360" w:lineRule="auto"/>
        <w:rPr>
          <w:rFonts w:ascii="宋体" w:hAnsi="宋体" w:eastAsia="宋体" w:cs="宋体"/>
          <w:b w:val="0"/>
          <w:sz w:val="21"/>
          <w:szCs w:val="21"/>
        </w:rPr>
      </w:pPr>
      <w:bookmarkStart w:id="6" w:name="_Toc35393622"/>
      <w:bookmarkStart w:id="7" w:name="_Toc28359080"/>
      <w:bookmarkStart w:id="8" w:name="_Toc28359003"/>
      <w:bookmarkStart w:id="9" w:name="_Toc35393791"/>
      <w:r>
        <w:rPr>
          <w:rFonts w:hint="eastAsia" w:ascii="宋体" w:hAnsi="宋体" w:eastAsia="宋体" w:cs="宋体"/>
          <w:b w:val="0"/>
          <w:sz w:val="21"/>
          <w:szCs w:val="21"/>
        </w:rPr>
        <w:t>二、供应商的资格要求：</w:t>
      </w:r>
      <w:bookmarkEnd w:id="6"/>
      <w:bookmarkEnd w:id="7"/>
      <w:bookmarkEnd w:id="8"/>
      <w:bookmarkEnd w:id="9"/>
    </w:p>
    <w:p>
      <w:pPr>
        <w:adjustRightInd w:val="0"/>
        <w:snapToGrid w:val="0"/>
        <w:spacing w:line="360" w:lineRule="auto"/>
        <w:ind w:firstLine="420" w:firstLineChars="200"/>
        <w:rPr>
          <w:rFonts w:ascii="宋体" w:hAnsi="宋体"/>
          <w:szCs w:val="21"/>
        </w:rPr>
      </w:pPr>
      <w:r>
        <w:rPr>
          <w:rFonts w:hint="eastAsia" w:ascii="宋体" w:hAnsi="宋体"/>
          <w:szCs w:val="21"/>
        </w:rPr>
        <w:t>1.满足《中华人民共和国政府采购法》第二十二条规定（要求投标人提供营业执照或事业单位法人证等法人证明复印件以及《投标人资格声明函》）。</w:t>
      </w:r>
    </w:p>
    <w:p>
      <w:pPr>
        <w:adjustRightInd w:val="0"/>
        <w:snapToGrid w:val="0"/>
        <w:spacing w:line="360" w:lineRule="auto"/>
        <w:ind w:firstLine="420" w:firstLineChars="200"/>
        <w:rPr>
          <w:rFonts w:ascii="宋体" w:hAnsi="宋体"/>
          <w:szCs w:val="21"/>
        </w:rPr>
      </w:pPr>
      <w:bookmarkStart w:id="10" w:name="_Toc28359004"/>
      <w:bookmarkStart w:id="11" w:name="_Toc35393623"/>
      <w:bookmarkStart w:id="12" w:name="_Toc35393792"/>
      <w:bookmarkStart w:id="13" w:name="_Toc28359081"/>
      <w:r>
        <w:rPr>
          <w:rFonts w:ascii="宋体" w:hAnsi="宋体"/>
          <w:szCs w:val="21"/>
        </w:rPr>
        <w:t>2</w:t>
      </w:r>
      <w:r>
        <w:rPr>
          <w:rFonts w:hint="eastAsia" w:ascii="宋体" w:hAnsi="宋体"/>
          <w:szCs w:val="21"/>
        </w:rPr>
        <w:t>.落实政府采购政策需满足的资格要求：无。</w:t>
      </w:r>
    </w:p>
    <w:p>
      <w:pPr>
        <w:adjustRightInd w:val="0"/>
        <w:snapToGrid w:val="0"/>
        <w:spacing w:line="360" w:lineRule="auto"/>
        <w:ind w:firstLine="420" w:firstLineChars="200"/>
        <w:rPr>
          <w:rFonts w:ascii="宋体" w:hAnsi="宋体"/>
          <w:szCs w:val="21"/>
        </w:rPr>
      </w:pPr>
      <w:r>
        <w:rPr>
          <w:rFonts w:hint="eastAsia" w:ascii="宋体" w:hAnsi="宋体"/>
          <w:szCs w:val="21"/>
        </w:rPr>
        <w:t>3.本项目的特定资格要求：无。</w:t>
      </w:r>
    </w:p>
    <w:p>
      <w:pPr>
        <w:adjustRightInd w:val="0"/>
        <w:snapToGrid w:val="0"/>
        <w:spacing w:line="360" w:lineRule="auto"/>
        <w:ind w:firstLine="420" w:firstLineChars="200"/>
        <w:rPr>
          <w:rFonts w:ascii="宋体" w:hAnsi="宋体"/>
          <w:szCs w:val="21"/>
        </w:rPr>
      </w:pPr>
      <w:r>
        <w:rPr>
          <w:rFonts w:hint="eastAsia" w:ascii="宋体" w:hAnsi="宋体"/>
          <w:szCs w:val="21"/>
        </w:rPr>
        <w:t>4.参与本项目投标前三年内，在经营活动中没有重大违法记录（由供应商在《投标人资格声明函》中作出声明）。</w:t>
      </w:r>
    </w:p>
    <w:p>
      <w:pPr>
        <w:adjustRightInd w:val="0"/>
        <w:snapToGrid w:val="0"/>
        <w:spacing w:line="360" w:lineRule="auto"/>
        <w:ind w:firstLine="420" w:firstLineChars="200"/>
        <w:rPr>
          <w:rFonts w:ascii="宋体" w:hAnsi="宋体"/>
          <w:szCs w:val="21"/>
        </w:rPr>
      </w:pPr>
      <w:r>
        <w:rPr>
          <w:rFonts w:hint="eastAsia" w:ascii="宋体" w:hAnsi="宋体"/>
          <w:szCs w:val="21"/>
        </w:rPr>
        <w:t>5.参与本项目政府采购活动时不存在被有关部门禁止参与政府采购活动且在有效期内的情况（由供应商在《投标人资格声明函》中作出声明）。</w:t>
      </w:r>
    </w:p>
    <w:p>
      <w:pPr>
        <w:adjustRightInd w:val="0"/>
        <w:snapToGrid w:val="0"/>
        <w:spacing w:line="360" w:lineRule="auto"/>
        <w:ind w:firstLine="420" w:firstLineChars="200"/>
        <w:rPr>
          <w:rFonts w:ascii="宋体" w:hAnsi="宋体"/>
          <w:szCs w:val="21"/>
        </w:rPr>
      </w:pPr>
      <w:bookmarkStart w:id="14" w:name="_Hlk50362743"/>
      <w:r>
        <w:rPr>
          <w:rFonts w:hint="eastAsia" w:ascii="宋体" w:hAnsi="宋体"/>
          <w:bCs/>
          <w:szCs w:val="21"/>
        </w:rPr>
        <w:t>6</w:t>
      </w:r>
      <w:r>
        <w:rPr>
          <w:rFonts w:ascii="宋体" w:hAnsi="宋体"/>
          <w:bCs/>
          <w:szCs w:val="21"/>
        </w:rPr>
        <w:t>.</w:t>
      </w:r>
      <w:r>
        <w:rPr>
          <w:rFonts w:hint="eastAsia" w:ascii="宋体" w:hAnsi="宋体"/>
          <w:bCs/>
          <w:szCs w:val="21"/>
        </w:rPr>
        <w:t>为采购项目提供整体设计、规范编制或者项目管理、监理、检测等服务的供应商，不得再参加该采购项目同一合同项下的其他采购活动。（</w:t>
      </w:r>
      <w:r>
        <w:rPr>
          <w:rFonts w:hint="eastAsia" w:ascii="宋体" w:hAnsi="宋体"/>
          <w:szCs w:val="21"/>
        </w:rPr>
        <w:t>由供应商在《投标人资格声明函》中作出声明</w:t>
      </w:r>
      <w:r>
        <w:rPr>
          <w:rFonts w:hint="eastAsia" w:ascii="宋体" w:hAnsi="宋体"/>
          <w:bCs/>
          <w:szCs w:val="21"/>
        </w:rPr>
        <w:t>）</w:t>
      </w:r>
    </w:p>
    <w:p>
      <w:pPr>
        <w:adjustRightInd w:val="0"/>
        <w:snapToGrid w:val="0"/>
        <w:spacing w:line="360" w:lineRule="auto"/>
        <w:ind w:firstLine="420" w:firstLineChars="200"/>
        <w:rPr>
          <w:rFonts w:ascii="宋体" w:hAnsi="宋体"/>
          <w:bCs/>
          <w:szCs w:val="21"/>
        </w:rPr>
      </w:pPr>
      <w:r>
        <w:rPr>
          <w:rFonts w:hint="eastAsia" w:ascii="宋体" w:hAnsi="宋体"/>
          <w:bCs/>
          <w:szCs w:val="21"/>
        </w:rPr>
        <w:t>7</w:t>
      </w:r>
      <w:r>
        <w:rPr>
          <w:rFonts w:ascii="宋体" w:hAnsi="宋体"/>
          <w:bCs/>
          <w:szCs w:val="21"/>
        </w:rPr>
        <w:t>.</w:t>
      </w:r>
      <w:r>
        <w:rPr>
          <w:rFonts w:hint="eastAsia" w:ascii="宋体" w:hAnsi="宋体"/>
          <w:bCs/>
          <w:szCs w:val="21"/>
        </w:rPr>
        <w:t>单位负责人为同一人或者存在直接控股、管理关系的不同供应商，不得参加同一合同项下的政府采购活动。（</w:t>
      </w:r>
      <w:r>
        <w:rPr>
          <w:rFonts w:hint="eastAsia" w:ascii="宋体" w:hAnsi="宋体"/>
          <w:szCs w:val="21"/>
        </w:rPr>
        <w:t>由供应商在《投标人资格声明函》中作出声明</w:t>
      </w:r>
      <w:r>
        <w:rPr>
          <w:rFonts w:hint="eastAsia" w:ascii="宋体" w:hAnsi="宋体"/>
          <w:bCs/>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8.未</w:t>
      </w:r>
      <w:bookmarkStart w:id="15" w:name="_Hlk41992259"/>
      <w:r>
        <w:rPr>
          <w:rFonts w:hint="eastAsia" w:ascii="宋体" w:hAnsi="宋体"/>
          <w:szCs w:val="21"/>
        </w:rPr>
        <w:t>被列入失信被执行人、重大税收违法案件当事人名单、政府采购严重违法失信行为记录名单（由供应商在《投标人资格声明函》中作出声明）。注：“信用中国”、“中国政府采购网”、“深圳信用网”以及“深圳市政府采购监管网”为供应商信用信息的查询渠道，相关信息以开标当日的查询结果为准。</w:t>
      </w:r>
      <w:bookmarkEnd w:id="15"/>
    </w:p>
    <w:bookmarkEnd w:id="14"/>
    <w:p>
      <w:pPr>
        <w:pStyle w:val="2"/>
        <w:adjustRightInd w:val="0"/>
        <w:snapToGrid w:val="0"/>
        <w:spacing w:line="360" w:lineRule="auto"/>
        <w:rPr>
          <w:rFonts w:ascii="宋体" w:hAnsi="宋体" w:eastAsia="宋体" w:cs="宋体"/>
          <w:b w:val="0"/>
          <w:sz w:val="21"/>
          <w:szCs w:val="21"/>
        </w:rPr>
      </w:pPr>
      <w:r>
        <w:rPr>
          <w:rFonts w:hint="eastAsia" w:ascii="宋体" w:hAnsi="宋体" w:eastAsia="宋体" w:cs="宋体"/>
          <w:b w:val="0"/>
          <w:sz w:val="21"/>
          <w:szCs w:val="21"/>
        </w:rPr>
        <w:t>三、获取招标文件</w:t>
      </w:r>
      <w:bookmarkEnd w:id="10"/>
      <w:bookmarkEnd w:id="11"/>
      <w:bookmarkEnd w:id="12"/>
      <w:bookmarkEnd w:id="13"/>
    </w:p>
    <w:p>
      <w:pPr>
        <w:pStyle w:val="112"/>
        <w:numPr>
          <w:ilvl w:val="0"/>
          <w:numId w:val="2"/>
        </w:numPr>
        <w:tabs>
          <w:tab w:val="left" w:pos="567"/>
        </w:tabs>
        <w:adjustRightInd w:val="0"/>
        <w:snapToGrid w:val="0"/>
        <w:spacing w:line="360" w:lineRule="auto"/>
        <w:ind w:firstLineChars="0"/>
        <w:rPr>
          <w:rFonts w:ascii="宋体" w:hAnsi="宋体"/>
          <w:bCs/>
          <w:color w:val="000000" w:themeColor="text1"/>
          <w:szCs w:val="21"/>
          <w14:textFill>
            <w14:solidFill>
              <w14:schemeClr w14:val="tx1"/>
            </w14:solidFill>
          </w14:textFill>
        </w:rPr>
      </w:pPr>
      <w:r>
        <w:rPr>
          <w:rFonts w:hint="eastAsia" w:ascii="宋体" w:hAnsi="宋体"/>
          <w:bCs/>
          <w:szCs w:val="21"/>
        </w:rPr>
        <w:t>如采用线下获取招标文件方式：供应商应携带</w:t>
      </w:r>
      <w:r>
        <w:rPr>
          <w:rFonts w:hint="eastAsia" w:ascii="宋体" w:hAnsi="宋体"/>
          <w:szCs w:val="21"/>
        </w:rPr>
        <w:t>填写好的《采购文件领购登记表》（可在采购代理机构网</w:t>
      </w:r>
      <w:r>
        <w:rPr>
          <w:rFonts w:hint="eastAsia" w:ascii="宋体" w:hAnsi="宋体"/>
          <w:color w:val="000000" w:themeColor="text1"/>
          <w:szCs w:val="21"/>
          <w14:textFill>
            <w14:solidFill>
              <w14:schemeClr w14:val="tx1"/>
            </w14:solidFill>
          </w14:textFill>
        </w:rPr>
        <w:t>站（www.chinapsp.cn）中“下载中心”下载）加</w:t>
      </w:r>
      <w:r>
        <w:rPr>
          <w:rFonts w:hint="eastAsia" w:ascii="宋体" w:hAnsi="宋体"/>
          <w:bCs/>
          <w:color w:val="000000" w:themeColor="text1"/>
          <w:szCs w:val="21"/>
          <w14:textFill>
            <w14:solidFill>
              <w14:schemeClr w14:val="tx1"/>
            </w14:solidFill>
          </w14:textFill>
        </w:rPr>
        <w:t>盖供应商单位公章后，至（深圳市福田区竹子林中国经贸大厦10A、B采联国际招标采购集团有限公司深圳分公司）进行购买，缴纳标书款后即为成功获取招标文件。</w:t>
      </w:r>
    </w:p>
    <w:p>
      <w:pPr>
        <w:pStyle w:val="112"/>
        <w:tabs>
          <w:tab w:val="left" w:pos="567"/>
        </w:tabs>
        <w:adjustRightInd w:val="0"/>
        <w:snapToGrid w:val="0"/>
        <w:spacing w:line="360" w:lineRule="auto"/>
        <w:ind w:left="840" w:firstLine="0" w:firstLineChars="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如采用线上获取招标文件方式：供应商应填写并打印《采购文件领购登记表》后，加盖供应商公章扫描发至采购代理机构邮箱（cailiansz@126.com）。报名资料审核通过后并缴纳标书款后即为报名成功。</w:t>
      </w:r>
    </w:p>
    <w:p>
      <w:pPr>
        <w:pStyle w:val="112"/>
        <w:numPr>
          <w:ilvl w:val="0"/>
          <w:numId w:val="2"/>
        </w:numPr>
        <w:tabs>
          <w:tab w:val="left" w:pos="567"/>
        </w:tabs>
        <w:adjustRightInd w:val="0"/>
        <w:snapToGrid w:val="0"/>
        <w:spacing w:line="360" w:lineRule="auto"/>
        <w:ind w:firstLineChars="0"/>
        <w:rPr>
          <w:rFonts w:ascii="宋体" w:hAnsi="宋体"/>
          <w:szCs w:val="21"/>
        </w:rPr>
      </w:pPr>
      <w:r>
        <w:rPr>
          <w:rFonts w:hint="eastAsia" w:ascii="宋体" w:hAnsi="宋体"/>
          <w:color w:val="000000" w:themeColor="text1"/>
          <w:szCs w:val="21"/>
          <w14:textFill>
            <w14:solidFill>
              <w14:schemeClr w14:val="tx1"/>
            </w14:solidFill>
          </w14:textFill>
        </w:rPr>
        <w:t>获取招标文件过程问题</w:t>
      </w:r>
      <w:r>
        <w:rPr>
          <w:rFonts w:hint="eastAsia" w:ascii="宋体" w:hAnsi="宋体"/>
          <w:szCs w:val="21"/>
        </w:rPr>
        <w:t>咨询联系人：许小姐，联系电话：</w:t>
      </w:r>
      <w:r>
        <w:rPr>
          <w:rFonts w:ascii="宋体" w:hAnsi="宋体"/>
          <w:szCs w:val="21"/>
        </w:rPr>
        <w:t>0755-88377571-</w:t>
      </w:r>
      <w:r>
        <w:rPr>
          <w:rFonts w:hint="eastAsia" w:ascii="宋体" w:hAnsi="宋体"/>
          <w:szCs w:val="21"/>
        </w:rPr>
        <w:t>2325。</w:t>
      </w:r>
    </w:p>
    <w:p>
      <w:pPr>
        <w:numPr>
          <w:ilvl w:val="0"/>
          <w:numId w:val="2"/>
        </w:numPr>
        <w:tabs>
          <w:tab w:val="left" w:pos="142"/>
          <w:tab w:val="left" w:pos="425"/>
          <w:tab w:val="left" w:pos="567"/>
        </w:tabs>
        <w:adjustRightInd w:val="0"/>
        <w:snapToGrid w:val="0"/>
        <w:spacing w:line="360" w:lineRule="auto"/>
        <w:rPr>
          <w:rFonts w:ascii="宋体" w:hAnsi="宋体"/>
          <w:szCs w:val="21"/>
        </w:rPr>
      </w:pPr>
      <w:r>
        <w:rPr>
          <w:rFonts w:hint="eastAsia" w:ascii="宋体" w:hAnsi="宋体"/>
          <w:szCs w:val="21"/>
        </w:rPr>
        <w:t>符合资格的供应商应当在2022年</w:t>
      </w:r>
      <w:r>
        <w:rPr>
          <w:rFonts w:ascii="宋体" w:hAnsi="宋体"/>
          <w:szCs w:val="21"/>
        </w:rPr>
        <w:t>1</w:t>
      </w:r>
      <w:r>
        <w:rPr>
          <w:rFonts w:hint="eastAsia" w:ascii="宋体" w:hAnsi="宋体"/>
          <w:szCs w:val="21"/>
        </w:rPr>
        <w:t>月2</w:t>
      </w:r>
      <w:r>
        <w:rPr>
          <w:rFonts w:ascii="宋体" w:hAnsi="宋体"/>
          <w:szCs w:val="21"/>
        </w:rPr>
        <w:t>6</w:t>
      </w:r>
      <w:r>
        <w:rPr>
          <w:rFonts w:hint="eastAsia" w:ascii="宋体" w:hAnsi="宋体"/>
          <w:szCs w:val="21"/>
        </w:rPr>
        <w:t>日至2022年2月1</w:t>
      </w:r>
      <w:r>
        <w:rPr>
          <w:rFonts w:ascii="宋体" w:hAnsi="宋体"/>
          <w:szCs w:val="21"/>
        </w:rPr>
        <w:t>0</w:t>
      </w:r>
      <w:r>
        <w:rPr>
          <w:rFonts w:hint="eastAsia" w:ascii="宋体" w:hAnsi="宋体"/>
          <w:szCs w:val="21"/>
        </w:rPr>
        <w:t>日期间（上午10：00-12：00，下午15：00-17：30，法定节假日除外，不少于5个工作日）到采联国际招标采购集团有限公司（详细地址：详见上述招标文件获取方式的线下地址、采购代理机构邮箱）购买招标文件，招标文件每套售价</w:t>
      </w:r>
      <w:r>
        <w:rPr>
          <w:rFonts w:ascii="宋体" w:hAnsi="宋体"/>
          <w:szCs w:val="21"/>
        </w:rPr>
        <w:t>6</w:t>
      </w:r>
      <w:r>
        <w:rPr>
          <w:rFonts w:hint="eastAsia" w:ascii="宋体" w:hAnsi="宋体"/>
          <w:szCs w:val="21"/>
        </w:rPr>
        <w:t>00.00元（人民币），售后不退。</w:t>
      </w:r>
    </w:p>
    <w:p>
      <w:pPr>
        <w:adjustRightInd w:val="0"/>
        <w:snapToGrid w:val="0"/>
        <w:spacing w:line="360" w:lineRule="auto"/>
        <w:ind w:firstLine="732" w:firstLineChars="347"/>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如采用汇款方式购买招标文件请汇至以下账户：</w:t>
      </w:r>
    </w:p>
    <w:p>
      <w:pPr>
        <w:adjustRightInd w:val="0"/>
        <w:snapToGrid w:val="0"/>
        <w:spacing w:line="360" w:lineRule="auto"/>
        <w:ind w:firstLine="735" w:firstLineChars="350"/>
        <w:rPr>
          <w:rFonts w:ascii="宋体" w:hAnsi="宋体" w:cs="宋体"/>
          <w:color w:val="000000" w:themeColor="text1"/>
          <w:szCs w:val="21"/>
          <w14:textFill>
            <w14:solidFill>
              <w14:schemeClr w14:val="tx1"/>
            </w14:solidFill>
          </w14:textFill>
        </w:rPr>
      </w:pPr>
      <w:bookmarkStart w:id="16" w:name="_Toc28359082"/>
      <w:bookmarkStart w:id="17" w:name="_Toc28359005"/>
      <w:bookmarkStart w:id="18" w:name="_Toc35393793"/>
      <w:bookmarkStart w:id="19" w:name="_Toc35393624"/>
      <w:r>
        <w:rPr>
          <w:rFonts w:hint="eastAsia" w:ascii="宋体" w:hAnsi="宋体" w:cs="宋体"/>
          <w:color w:val="000000" w:themeColor="text1"/>
          <w:szCs w:val="21"/>
          <w14:textFill>
            <w14:solidFill>
              <w14:schemeClr w14:val="tx1"/>
            </w14:solidFill>
          </w14:textFill>
        </w:rPr>
        <w:t>户名：</w:t>
      </w:r>
      <w:r>
        <w:rPr>
          <w:rFonts w:hint="eastAsia" w:ascii="宋体" w:hAnsi="宋体" w:cs="宋体"/>
          <w:szCs w:val="21"/>
        </w:rPr>
        <w:t>采联国际招标采购集团有限公司</w:t>
      </w:r>
      <w:r>
        <w:rPr>
          <w:rFonts w:hint="eastAsia"/>
        </w:rPr>
        <w:t>深圳分公司</w:t>
      </w:r>
    </w:p>
    <w:p>
      <w:pPr>
        <w:adjustRightInd w:val="0"/>
        <w:snapToGrid w:val="0"/>
        <w:spacing w:line="360" w:lineRule="auto"/>
        <w:ind w:firstLine="735" w:firstLineChars="3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开户行：广发银行广州白云机场支行</w:t>
      </w:r>
    </w:p>
    <w:p>
      <w:pPr>
        <w:pStyle w:val="112"/>
        <w:tabs>
          <w:tab w:val="left" w:pos="567"/>
        </w:tabs>
        <w:adjustRightInd w:val="0"/>
        <w:snapToGrid w:val="0"/>
        <w:spacing w:line="360" w:lineRule="auto"/>
        <w:ind w:left="840" w:firstLine="0" w:firstLineChars="0"/>
        <w:rPr>
          <w:rFonts w:ascii="宋体" w:hAnsi="宋体"/>
          <w:szCs w:val="21"/>
        </w:rPr>
      </w:pPr>
      <w:r>
        <w:rPr>
          <w:rFonts w:hint="eastAsia" w:ascii="宋体" w:hAnsi="宋体" w:cs="宋体"/>
          <w:color w:val="000000" w:themeColor="text1"/>
          <w:szCs w:val="21"/>
          <w14:textFill>
            <w14:solidFill>
              <w14:schemeClr w14:val="tx1"/>
            </w14:solidFill>
          </w14:textFill>
        </w:rPr>
        <w:t>账号：</w:t>
      </w:r>
      <w:r>
        <w:rPr>
          <w:rFonts w:ascii="宋体" w:hAnsi="宋体" w:cs="宋体"/>
          <w:color w:val="000000" w:themeColor="text1"/>
          <w:szCs w:val="21"/>
          <w14:textFill>
            <w14:solidFill>
              <w14:schemeClr w14:val="tx1"/>
            </w14:solidFill>
          </w14:textFill>
        </w:rPr>
        <w:t>9550880212556500152</w:t>
      </w:r>
      <w:r>
        <w:rPr>
          <w:rFonts w:hint="eastAsia" w:ascii="宋体" w:hAnsi="宋体" w:cs="宋体"/>
          <w:b/>
          <w:color w:val="000000" w:themeColor="text1"/>
          <w:szCs w:val="21"/>
          <w:u w:val="double"/>
          <w14:textFill>
            <w14:solidFill>
              <w14:schemeClr w14:val="tx1"/>
            </w14:solidFill>
          </w14:textFill>
        </w:rPr>
        <w:t>（购买招标文件账号）</w:t>
      </w:r>
    </w:p>
    <w:p>
      <w:pPr>
        <w:pStyle w:val="2"/>
        <w:adjustRightInd w:val="0"/>
        <w:snapToGrid w:val="0"/>
        <w:spacing w:line="360" w:lineRule="auto"/>
        <w:rPr>
          <w:rFonts w:ascii="宋体" w:hAnsi="宋体" w:eastAsia="宋体" w:cs="宋体"/>
          <w:b w:val="0"/>
          <w:color w:val="000000" w:themeColor="text1"/>
          <w:sz w:val="21"/>
          <w:szCs w:val="21"/>
          <w14:textFill>
            <w14:solidFill>
              <w14:schemeClr w14:val="tx1"/>
            </w14:solidFill>
          </w14:textFill>
        </w:rPr>
      </w:pPr>
      <w:r>
        <w:rPr>
          <w:rFonts w:hint="eastAsia" w:ascii="宋体" w:hAnsi="宋体" w:eastAsia="宋体" w:cs="宋体"/>
          <w:b w:val="0"/>
          <w:sz w:val="21"/>
          <w:szCs w:val="21"/>
        </w:rPr>
        <w:t>四、提交投标文</w:t>
      </w:r>
      <w:r>
        <w:rPr>
          <w:rFonts w:hint="eastAsia" w:ascii="宋体" w:hAnsi="宋体" w:eastAsia="宋体" w:cs="宋体"/>
          <w:b w:val="0"/>
          <w:color w:val="000000" w:themeColor="text1"/>
          <w:sz w:val="21"/>
          <w:szCs w:val="21"/>
          <w14:textFill>
            <w14:solidFill>
              <w14:schemeClr w14:val="tx1"/>
            </w14:solidFill>
          </w14:textFill>
        </w:rPr>
        <w:t>件</w:t>
      </w:r>
      <w:bookmarkEnd w:id="16"/>
      <w:bookmarkEnd w:id="17"/>
      <w:r>
        <w:rPr>
          <w:rFonts w:hint="eastAsia" w:ascii="宋体" w:hAnsi="宋体" w:eastAsia="宋体" w:cs="宋体"/>
          <w:b w:val="0"/>
          <w:color w:val="000000" w:themeColor="text1"/>
          <w:sz w:val="21"/>
          <w:szCs w:val="21"/>
          <w14:textFill>
            <w14:solidFill>
              <w14:schemeClr w14:val="tx1"/>
            </w14:solidFill>
          </w14:textFill>
        </w:rPr>
        <w:t>截止时间、开标时间和地点</w:t>
      </w:r>
      <w:bookmarkEnd w:id="18"/>
      <w:bookmarkEnd w:id="19"/>
    </w:p>
    <w:p>
      <w:pPr>
        <w:adjustRightInd w:val="0"/>
        <w:snapToGrid w:val="0"/>
        <w:spacing w:line="360" w:lineRule="auto"/>
        <w:rPr>
          <w:rFonts w:ascii="宋体" w:hAnsi="宋体" w:cs="宋体"/>
          <w:szCs w:val="21"/>
        </w:rPr>
      </w:pPr>
      <w:r>
        <w:rPr>
          <w:rFonts w:hint="eastAsia" w:ascii="宋体" w:hAnsi="宋体" w:cs="宋体"/>
          <w:color w:val="000000" w:themeColor="text1"/>
          <w:kern w:val="0"/>
          <w:szCs w:val="21"/>
          <w14:textFill>
            <w14:solidFill>
              <w14:schemeClr w14:val="tx1"/>
            </w14:solidFill>
          </w14:textFill>
        </w:rPr>
        <w:t xml:space="preserve">    1.</w:t>
      </w:r>
      <w:r>
        <w:rPr>
          <w:rFonts w:ascii="宋体" w:hAnsi="宋体" w:cs="宋体"/>
          <w:color w:val="000000" w:themeColor="text1"/>
          <w:kern w:val="0"/>
          <w:szCs w:val="21"/>
          <w14:textFill>
            <w14:solidFill>
              <w14:schemeClr w14:val="tx1"/>
            </w14:solidFill>
          </w14:textFill>
        </w:rPr>
        <w:t>投标截止时间</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所有投标文件应于</w:t>
      </w:r>
      <w:r>
        <w:rPr>
          <w:rFonts w:hint="eastAsia" w:ascii="宋体" w:hAnsi="宋体"/>
          <w:szCs w:val="21"/>
        </w:rPr>
        <w:t>2022年2月1</w:t>
      </w:r>
      <w:r>
        <w:rPr>
          <w:rFonts w:ascii="宋体" w:hAnsi="宋体"/>
          <w:szCs w:val="21"/>
        </w:rPr>
        <w:t>5</w:t>
      </w:r>
      <w:r>
        <w:rPr>
          <w:rFonts w:hint="eastAsia" w:ascii="宋体" w:hAnsi="宋体"/>
          <w:szCs w:val="21"/>
        </w:rPr>
        <w:t>日</w:t>
      </w:r>
      <w:r>
        <w:rPr>
          <w:rFonts w:ascii="宋体" w:hAnsi="宋体"/>
          <w:szCs w:val="21"/>
        </w:rPr>
        <w:t>09</w:t>
      </w:r>
      <w:r>
        <w:rPr>
          <w:rFonts w:hint="eastAsia" w:ascii="宋体" w:hAnsi="宋体"/>
          <w:szCs w:val="21"/>
        </w:rPr>
        <w:t>：3</w:t>
      </w:r>
      <w:r>
        <w:rPr>
          <w:rFonts w:ascii="宋体" w:hAnsi="宋体"/>
          <w:szCs w:val="21"/>
        </w:rPr>
        <w:t>0</w:t>
      </w:r>
      <w:r>
        <w:rPr>
          <w:rFonts w:hint="eastAsia" w:ascii="宋体" w:hAnsi="宋体" w:cs="宋体"/>
          <w:color w:val="000000" w:themeColor="text1"/>
          <w:szCs w:val="21"/>
          <w14:textFill>
            <w14:solidFill>
              <w14:schemeClr w14:val="tx1"/>
            </w14:solidFill>
          </w14:textFill>
        </w:rPr>
        <w:t>（北京时间）</w:t>
      </w:r>
      <w:r>
        <w:rPr>
          <w:rFonts w:ascii="宋体" w:hAnsi="宋体" w:cs="宋体"/>
          <w:color w:val="000000" w:themeColor="text1"/>
          <w:szCs w:val="21"/>
          <w14:textFill>
            <w14:solidFill>
              <w14:schemeClr w14:val="tx1"/>
            </w14:solidFill>
          </w14:textFill>
        </w:rPr>
        <w:t>时之前</w:t>
      </w:r>
      <w:r>
        <w:rPr>
          <w:rFonts w:hint="eastAsia" w:ascii="宋体" w:hAnsi="宋体" w:cs="宋体"/>
          <w:color w:val="000000" w:themeColor="text1"/>
          <w:szCs w:val="21"/>
          <w14:textFill>
            <w14:solidFill>
              <w14:schemeClr w14:val="tx1"/>
            </w14:solidFill>
          </w14:textFill>
        </w:rPr>
        <w:t>提交</w:t>
      </w:r>
      <w:r>
        <w:rPr>
          <w:rFonts w:ascii="宋体" w:hAnsi="宋体" w:cs="宋体"/>
          <w:color w:val="000000" w:themeColor="text1"/>
          <w:szCs w:val="21"/>
          <w14:textFill>
            <w14:solidFill>
              <w14:schemeClr w14:val="tx1"/>
            </w14:solidFill>
          </w14:textFill>
        </w:rPr>
        <w:t>到</w:t>
      </w:r>
      <w:r>
        <w:rPr>
          <w:rFonts w:hint="eastAsia" w:ascii="宋体" w:hAnsi="宋体" w:cs="宋体"/>
          <w:color w:val="000000" w:themeColor="text1"/>
          <w:szCs w:val="21"/>
          <w14:textFill>
            <w14:solidFill>
              <w14:schemeClr w14:val="tx1"/>
            </w14:solidFill>
          </w14:textFill>
        </w:rPr>
        <w:t>深圳市福田区竹子林</w:t>
      </w:r>
      <w:r>
        <w:rPr>
          <w:rFonts w:hint="eastAsia" w:ascii="宋体" w:hAnsi="宋体" w:cs="宋体"/>
          <w:szCs w:val="21"/>
        </w:rPr>
        <w:t>中国经贸大厦</w:t>
      </w:r>
      <w:r>
        <w:rPr>
          <w:rFonts w:ascii="宋体" w:hAnsi="宋体" w:cs="宋体"/>
          <w:szCs w:val="21"/>
        </w:rPr>
        <w:t>10DE</w:t>
      </w:r>
      <w:r>
        <w:rPr>
          <w:rFonts w:hint="eastAsia" w:ascii="宋体" w:hAnsi="宋体" w:cs="宋体"/>
          <w:szCs w:val="21"/>
        </w:rPr>
        <w:t>采联国际招标采购集团有限公司深圳分公司会议室</w:t>
      </w:r>
      <w:r>
        <w:rPr>
          <w:rFonts w:ascii="宋体" w:hAnsi="宋体" w:cs="宋体"/>
          <w:szCs w:val="21"/>
        </w:rPr>
        <w:t>。</w:t>
      </w:r>
    </w:p>
    <w:p>
      <w:pPr>
        <w:adjustRightInd w:val="0"/>
        <w:snapToGrid w:val="0"/>
        <w:spacing w:line="360" w:lineRule="auto"/>
        <w:rPr>
          <w:rFonts w:ascii="宋体" w:hAnsi="宋体" w:cs="宋体"/>
          <w:szCs w:val="21"/>
        </w:rPr>
      </w:pPr>
      <w:r>
        <w:rPr>
          <w:rFonts w:hint="eastAsia" w:ascii="宋体" w:hAnsi="宋体" w:cs="宋体"/>
          <w:szCs w:val="21"/>
        </w:rPr>
        <w:t xml:space="preserve">    2.</w:t>
      </w:r>
      <w:r>
        <w:rPr>
          <w:rFonts w:ascii="宋体" w:hAnsi="宋体" w:cs="宋体"/>
          <w:szCs w:val="21"/>
        </w:rPr>
        <w:t>开标时间和地点</w:t>
      </w:r>
      <w:r>
        <w:rPr>
          <w:rFonts w:hint="eastAsia" w:ascii="宋体" w:hAnsi="宋体" w:cs="宋体"/>
          <w:szCs w:val="21"/>
        </w:rPr>
        <w:t>：</w:t>
      </w:r>
      <w:r>
        <w:rPr>
          <w:rFonts w:ascii="宋体" w:hAnsi="宋体" w:cs="宋体"/>
          <w:szCs w:val="21"/>
        </w:rPr>
        <w:t>定于</w:t>
      </w:r>
      <w:r>
        <w:rPr>
          <w:rFonts w:hint="eastAsia" w:ascii="宋体" w:hAnsi="宋体"/>
          <w:szCs w:val="21"/>
        </w:rPr>
        <w:t>2022年2月1</w:t>
      </w:r>
      <w:r>
        <w:rPr>
          <w:rFonts w:ascii="宋体" w:hAnsi="宋体"/>
          <w:szCs w:val="21"/>
        </w:rPr>
        <w:t>5</w:t>
      </w:r>
      <w:r>
        <w:rPr>
          <w:rFonts w:hint="eastAsia" w:ascii="宋体" w:hAnsi="宋体"/>
          <w:szCs w:val="21"/>
        </w:rPr>
        <w:t>日</w:t>
      </w:r>
      <w:r>
        <w:rPr>
          <w:rFonts w:ascii="宋体" w:hAnsi="宋体"/>
          <w:szCs w:val="21"/>
        </w:rPr>
        <w:t>09</w:t>
      </w:r>
      <w:r>
        <w:rPr>
          <w:rFonts w:hint="eastAsia" w:ascii="宋体" w:hAnsi="宋体"/>
          <w:szCs w:val="21"/>
        </w:rPr>
        <w:t>：3</w:t>
      </w:r>
      <w:r>
        <w:rPr>
          <w:rFonts w:ascii="宋体" w:hAnsi="宋体"/>
          <w:szCs w:val="21"/>
        </w:rPr>
        <w:t>0</w:t>
      </w:r>
      <w:r>
        <w:rPr>
          <w:rFonts w:hint="eastAsia" w:ascii="宋体" w:hAnsi="宋体" w:cs="宋体"/>
          <w:szCs w:val="21"/>
        </w:rPr>
        <w:t>（北京时间）</w:t>
      </w:r>
      <w:r>
        <w:rPr>
          <w:rFonts w:ascii="宋体" w:hAnsi="宋体" w:cs="宋体"/>
          <w:szCs w:val="21"/>
        </w:rPr>
        <w:t>时，在</w:t>
      </w:r>
      <w:r>
        <w:rPr>
          <w:rFonts w:hint="eastAsia" w:ascii="宋体" w:hAnsi="宋体" w:cs="宋体"/>
          <w:szCs w:val="21"/>
        </w:rPr>
        <w:t>深圳市福田区竹子林中国经贸大厦</w:t>
      </w:r>
      <w:r>
        <w:rPr>
          <w:rFonts w:ascii="宋体" w:hAnsi="宋体" w:cs="宋体"/>
          <w:szCs w:val="21"/>
        </w:rPr>
        <w:t>10DE</w:t>
      </w:r>
      <w:r>
        <w:rPr>
          <w:rFonts w:hint="eastAsia" w:ascii="宋体" w:hAnsi="宋体" w:cs="宋体"/>
          <w:szCs w:val="21"/>
        </w:rPr>
        <w:t>采联国际招标采购集团有限公司深圳分公司</w:t>
      </w:r>
      <w:r>
        <w:rPr>
          <w:rFonts w:ascii="宋体" w:hAnsi="宋体" w:cs="宋体"/>
          <w:szCs w:val="21"/>
        </w:rPr>
        <w:t>公开开标。</w:t>
      </w:r>
    </w:p>
    <w:p>
      <w:pPr>
        <w:pStyle w:val="2"/>
        <w:adjustRightInd w:val="0"/>
        <w:snapToGrid w:val="0"/>
        <w:spacing w:line="360" w:lineRule="auto"/>
        <w:rPr>
          <w:rFonts w:ascii="宋体" w:hAnsi="宋体" w:eastAsia="宋体" w:cs="宋体"/>
          <w:b w:val="0"/>
          <w:bCs w:val="0"/>
          <w:sz w:val="21"/>
          <w:szCs w:val="21"/>
        </w:rPr>
      </w:pPr>
      <w:bookmarkStart w:id="20" w:name="_Toc35393625"/>
      <w:bookmarkStart w:id="21" w:name="_Toc35393794"/>
      <w:bookmarkStart w:id="22" w:name="_Toc28359084"/>
      <w:bookmarkStart w:id="23" w:name="_Toc28359007"/>
      <w:r>
        <w:rPr>
          <w:rFonts w:hint="eastAsia" w:ascii="宋体" w:hAnsi="宋体" w:eastAsia="宋体" w:cs="宋体"/>
          <w:b w:val="0"/>
          <w:bCs w:val="0"/>
          <w:sz w:val="21"/>
          <w:szCs w:val="21"/>
        </w:rPr>
        <w:t>五、公告期限</w:t>
      </w:r>
      <w:bookmarkEnd w:id="20"/>
      <w:bookmarkEnd w:id="21"/>
      <w:bookmarkEnd w:id="22"/>
      <w:bookmarkEnd w:id="23"/>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自本公告发布之日起5个工作日。</w:t>
      </w:r>
    </w:p>
    <w:p>
      <w:pPr>
        <w:pStyle w:val="2"/>
        <w:adjustRightInd w:val="0"/>
        <w:snapToGrid w:val="0"/>
        <w:spacing w:line="360" w:lineRule="auto"/>
        <w:rPr>
          <w:rFonts w:ascii="宋体" w:hAnsi="宋体" w:eastAsia="宋体" w:cs="宋体"/>
          <w:b w:val="0"/>
          <w:sz w:val="21"/>
          <w:szCs w:val="21"/>
        </w:rPr>
      </w:pPr>
      <w:bookmarkStart w:id="24" w:name="_Toc35393795"/>
      <w:bookmarkStart w:id="25" w:name="_Toc35393626"/>
      <w:r>
        <w:rPr>
          <w:rFonts w:hint="eastAsia" w:ascii="宋体" w:hAnsi="宋体" w:eastAsia="宋体" w:cs="宋体"/>
          <w:b w:val="0"/>
          <w:sz w:val="21"/>
          <w:szCs w:val="21"/>
        </w:rPr>
        <w:t>六、其他补充事宜</w:t>
      </w:r>
      <w:bookmarkEnd w:id="24"/>
      <w:bookmarkEnd w:id="25"/>
    </w:p>
    <w:p>
      <w:pPr>
        <w:pStyle w:val="112"/>
        <w:numPr>
          <w:ilvl w:val="3"/>
          <w:numId w:val="3"/>
        </w:numPr>
        <w:adjustRightInd w:val="0"/>
        <w:snapToGrid w:val="0"/>
        <w:spacing w:line="360" w:lineRule="auto"/>
        <w:ind w:left="709" w:hanging="283" w:firstLineChars="0"/>
        <w:rPr>
          <w:rFonts w:ascii="宋体" w:hAnsi="宋体" w:cs="宋体"/>
          <w:szCs w:val="21"/>
        </w:rPr>
      </w:pPr>
      <w:r>
        <w:rPr>
          <w:rFonts w:hint="eastAsia" w:ascii="宋体" w:hAnsi="宋体" w:cs="宋体"/>
          <w:szCs w:val="21"/>
        </w:rPr>
        <w:t>质疑期限：供应商认为采购文件的内容损害其权益的，应在采购文件公布之日起七个工作日内提出，具体要求详见招标文件第七章投标人须知第22条。</w:t>
      </w:r>
    </w:p>
    <w:p>
      <w:pPr>
        <w:pStyle w:val="112"/>
        <w:numPr>
          <w:ilvl w:val="3"/>
          <w:numId w:val="3"/>
        </w:numPr>
        <w:adjustRightInd w:val="0"/>
        <w:snapToGrid w:val="0"/>
        <w:spacing w:line="360" w:lineRule="auto"/>
        <w:ind w:left="709" w:hanging="283" w:firstLineChars="0"/>
        <w:rPr>
          <w:rFonts w:ascii="宋体" w:hAnsi="宋体" w:cs="宋体"/>
          <w:szCs w:val="21"/>
        </w:rPr>
      </w:pPr>
      <w:r>
        <w:rPr>
          <w:rFonts w:hint="eastAsia" w:ascii="宋体" w:hAnsi="宋体" w:cs="宋体"/>
          <w:szCs w:val="21"/>
        </w:rPr>
        <w:t>采购人及采购代理机构</w:t>
      </w:r>
      <w:r>
        <w:rPr>
          <w:rFonts w:ascii="宋体" w:hAnsi="宋体" w:cs="宋体"/>
          <w:szCs w:val="21"/>
        </w:rPr>
        <w:t>有权对中标供应商就本项目要求提供的相关证明资料（原件）进行审查。供应商提供虚假资料被查实的，则可能面临被取消本项目中标资格、列入不良行为记录名单和三年内禁止参与深圳市政府采购活动的风险。</w:t>
      </w:r>
    </w:p>
    <w:p>
      <w:pPr>
        <w:pStyle w:val="112"/>
        <w:numPr>
          <w:ilvl w:val="3"/>
          <w:numId w:val="3"/>
        </w:numPr>
        <w:adjustRightInd w:val="0"/>
        <w:snapToGrid w:val="0"/>
        <w:spacing w:line="360" w:lineRule="auto"/>
        <w:ind w:left="709" w:hanging="283" w:firstLineChars="0"/>
        <w:rPr>
          <w:rFonts w:ascii="宋体" w:hAnsi="宋体" w:cs="宋体"/>
          <w:szCs w:val="21"/>
        </w:rPr>
      </w:pPr>
      <w:r>
        <w:rPr>
          <w:rFonts w:ascii="宋体" w:hAnsi="宋体" w:cs="宋体"/>
          <w:szCs w:val="21"/>
        </w:rPr>
        <w:t>本招标公告及本项目招标文件所涉及的时间一律为北京时间。</w:t>
      </w:r>
    </w:p>
    <w:p>
      <w:pPr>
        <w:pStyle w:val="112"/>
        <w:numPr>
          <w:ilvl w:val="3"/>
          <w:numId w:val="3"/>
        </w:numPr>
        <w:adjustRightInd w:val="0"/>
        <w:snapToGrid w:val="0"/>
        <w:spacing w:line="360" w:lineRule="auto"/>
        <w:ind w:left="709" w:hanging="283" w:firstLineChars="0"/>
        <w:rPr>
          <w:rFonts w:ascii="宋体" w:hAnsi="宋体" w:cs="宋体"/>
          <w:szCs w:val="21"/>
        </w:rPr>
      </w:pPr>
      <w:r>
        <w:rPr>
          <w:rFonts w:hint="eastAsia" w:ascii="宋体" w:hAnsi="宋体" w:cs="宋体"/>
          <w:szCs w:val="21"/>
        </w:rPr>
        <w:t>需要落实的政府采购政策：《政府采购促进中小企业发展管理办法》（财库〔2020〕46 号）、《关于政府采购支持监狱企业发展有关问题的通知》(财库〔2014〕68号)、《关于促进残疾人就业政府采购政策的通知》（财库〔2017〕141号)、《关于环境标志产品政府采购实施的意见》（财库〔2006〕90号）、《节能产品政府采购实施意见》的通知（财库〔2004〕185号）</w:t>
      </w:r>
      <w:r>
        <w:rPr>
          <w:rFonts w:ascii="宋体" w:hAnsi="宋体" w:cs="宋体"/>
          <w:szCs w:val="21"/>
        </w:rPr>
        <w:t>、《关于调整优化节能产品、环境标志产品政府采购执行机制的通知》（财库〔2019〕9号）</w:t>
      </w:r>
      <w:r>
        <w:rPr>
          <w:rFonts w:hint="eastAsia" w:ascii="宋体" w:hAnsi="宋体"/>
          <w:bCs/>
          <w:szCs w:val="21"/>
        </w:rPr>
        <w:t>、《快递包装政府采购需求标准（试行）》（财办库〔2020〕123号）</w:t>
      </w:r>
      <w:r>
        <w:rPr>
          <w:rFonts w:ascii="宋体" w:hAnsi="宋体"/>
          <w:bCs/>
          <w:szCs w:val="21"/>
        </w:rPr>
        <w:t>等</w:t>
      </w:r>
      <w:r>
        <w:rPr>
          <w:rFonts w:hint="eastAsia" w:ascii="宋体" w:hAnsi="宋体"/>
          <w:bCs/>
          <w:szCs w:val="21"/>
        </w:rPr>
        <w:t>。</w:t>
      </w:r>
    </w:p>
    <w:p>
      <w:pPr>
        <w:pStyle w:val="112"/>
        <w:numPr>
          <w:ilvl w:val="3"/>
          <w:numId w:val="3"/>
        </w:numPr>
        <w:adjustRightInd w:val="0"/>
        <w:snapToGrid w:val="0"/>
        <w:spacing w:line="360" w:lineRule="auto"/>
        <w:ind w:left="709" w:hanging="283" w:firstLineChars="0"/>
        <w:rPr>
          <w:rFonts w:ascii="宋体" w:hAnsi="宋体" w:cs="宋体"/>
          <w:szCs w:val="21"/>
        </w:rPr>
      </w:pPr>
      <w:r>
        <w:rPr>
          <w:rFonts w:hint="eastAsia" w:ascii="宋体" w:hAnsi="宋体" w:cs="宋体"/>
          <w:szCs w:val="21"/>
        </w:rPr>
        <w:t>本项目相关公告在以下媒体发布:</w:t>
      </w:r>
    </w:p>
    <w:p>
      <w:pPr>
        <w:pStyle w:val="112"/>
        <w:numPr>
          <w:ilvl w:val="3"/>
          <w:numId w:val="4"/>
        </w:numPr>
        <w:adjustRightInd w:val="0"/>
        <w:snapToGrid w:val="0"/>
        <w:spacing w:line="360" w:lineRule="auto"/>
        <w:ind w:left="709" w:hanging="142" w:firstLineChars="0"/>
        <w:rPr>
          <w:rFonts w:ascii="宋体" w:hAnsi="宋体" w:cs="宋体"/>
          <w:szCs w:val="21"/>
        </w:rPr>
      </w:pPr>
      <w:r>
        <w:rPr>
          <w:rFonts w:hint="eastAsia" w:ascii="宋体" w:hAnsi="宋体" w:cs="宋体"/>
          <w:szCs w:val="21"/>
        </w:rPr>
        <w:t>法定媒体：中国政府采购网（www.ccgp.gov.cn）、</w:t>
      </w:r>
      <w:bookmarkStart w:id="26" w:name="_Hlk42875055"/>
      <w:r>
        <w:rPr>
          <w:rFonts w:hint="eastAsia" w:ascii="宋体" w:hAnsi="宋体" w:cs="宋体"/>
          <w:szCs w:val="21"/>
        </w:rPr>
        <w:t>深圳公共资源交易中心网站</w:t>
      </w:r>
      <w:bookmarkEnd w:id="26"/>
      <w:r>
        <w:rPr>
          <w:rFonts w:hint="eastAsia" w:ascii="宋体" w:hAnsi="宋体" w:cs="宋体"/>
          <w:szCs w:val="21"/>
        </w:rPr>
        <w:t>（www.szzfcg.cn）、深圳市政府采购监管网（zfcg.sz.gov.cn）。相关公告在法定媒体上公布之日即视为有效送达，不再另行通知。</w:t>
      </w:r>
    </w:p>
    <w:p>
      <w:pPr>
        <w:pStyle w:val="112"/>
        <w:numPr>
          <w:ilvl w:val="3"/>
          <w:numId w:val="4"/>
        </w:numPr>
        <w:adjustRightInd w:val="0"/>
        <w:snapToGrid w:val="0"/>
        <w:spacing w:line="360" w:lineRule="auto"/>
        <w:ind w:left="709" w:hanging="142" w:firstLineChars="0"/>
        <w:rPr>
          <w:rFonts w:ascii="宋体" w:hAnsi="宋体" w:cs="宋体"/>
          <w:szCs w:val="21"/>
        </w:rPr>
      </w:pPr>
      <w:r>
        <w:rPr>
          <w:rFonts w:hint="eastAsia" w:ascii="宋体" w:hAnsi="宋体" w:cs="宋体"/>
          <w:szCs w:val="21"/>
        </w:rPr>
        <w:t>采购代理机构网站（</w:t>
      </w:r>
      <w:r>
        <w:fldChar w:fldCharType="begin"/>
      </w:r>
      <w:r>
        <w:instrText xml:space="preserve"> HYPERLINK "http://www.chinapsp.cn" </w:instrText>
      </w:r>
      <w:r>
        <w:fldChar w:fldCharType="separate"/>
      </w:r>
      <w:r>
        <w:rPr>
          <w:rFonts w:hint="eastAsia" w:ascii="宋体" w:hAnsi="宋体" w:cs="宋体"/>
          <w:szCs w:val="21"/>
        </w:rPr>
        <w:t>www.chinapsp.cn</w:t>
      </w:r>
      <w:r>
        <w:rPr>
          <w:rFonts w:hint="eastAsia" w:ascii="宋体" w:hAnsi="宋体" w:cs="宋体"/>
          <w:szCs w:val="21"/>
        </w:rPr>
        <w:fldChar w:fldCharType="end"/>
      </w:r>
      <w:r>
        <w:rPr>
          <w:rFonts w:hint="eastAsia" w:ascii="宋体" w:hAnsi="宋体" w:cs="宋体"/>
          <w:szCs w:val="21"/>
        </w:rPr>
        <w:t>）</w:t>
      </w:r>
      <w:r>
        <w:rPr>
          <w:rFonts w:ascii="宋体" w:hAnsi="宋体" w:cs="宋体"/>
          <w:szCs w:val="21"/>
        </w:rPr>
        <w:t>。</w:t>
      </w:r>
    </w:p>
    <w:p>
      <w:pPr>
        <w:pStyle w:val="112"/>
        <w:numPr>
          <w:ilvl w:val="3"/>
          <w:numId w:val="4"/>
        </w:numPr>
        <w:adjustRightInd w:val="0"/>
        <w:snapToGrid w:val="0"/>
        <w:spacing w:line="360" w:lineRule="auto"/>
        <w:ind w:left="709" w:hanging="142" w:firstLineChars="0"/>
        <w:rPr>
          <w:rFonts w:ascii="宋体" w:hAnsi="宋体" w:cs="宋体"/>
          <w:szCs w:val="21"/>
        </w:rPr>
      </w:pPr>
      <w:r>
        <w:rPr>
          <w:rFonts w:hint="eastAsia" w:ascii="宋体" w:hAnsi="宋体" w:cs="宋体"/>
          <w:szCs w:val="21"/>
        </w:rPr>
        <w:t>清华大学深圳国际研究生院</w:t>
      </w:r>
      <w:r>
        <w:rPr>
          <w:rFonts w:ascii="宋体" w:hAnsi="宋体" w:cs="宋体"/>
          <w:szCs w:val="21"/>
        </w:rPr>
        <w:t>官网https://www.sigs.tsinghua.edu.cn/</w:t>
      </w:r>
    </w:p>
    <w:p>
      <w:pPr>
        <w:pStyle w:val="112"/>
        <w:numPr>
          <w:ilvl w:val="3"/>
          <w:numId w:val="3"/>
        </w:numPr>
        <w:adjustRightInd w:val="0"/>
        <w:snapToGrid w:val="0"/>
        <w:spacing w:line="360" w:lineRule="auto"/>
        <w:ind w:left="709" w:hanging="283" w:firstLineChars="0"/>
        <w:rPr>
          <w:rFonts w:ascii="宋体" w:hAnsi="宋体" w:cs="宋体"/>
          <w:szCs w:val="21"/>
        </w:rPr>
      </w:pPr>
      <w:r>
        <w:rPr>
          <w:rFonts w:hint="eastAsia" w:ascii="宋体" w:hAnsi="宋体" w:cs="宋体"/>
          <w:szCs w:val="21"/>
        </w:rPr>
        <w:t>本项目不需要投标保证金。</w:t>
      </w:r>
      <w:bookmarkStart w:id="27" w:name="_Toc35393627"/>
      <w:bookmarkStart w:id="28" w:name="_Toc28359085"/>
      <w:bookmarkStart w:id="29" w:name="_Toc28359008"/>
      <w:bookmarkStart w:id="30" w:name="_Toc35393796"/>
    </w:p>
    <w:p>
      <w:pPr>
        <w:pStyle w:val="2"/>
        <w:adjustRightInd w:val="0"/>
        <w:snapToGrid w:val="0"/>
        <w:spacing w:line="360" w:lineRule="auto"/>
        <w:rPr>
          <w:rFonts w:ascii="宋体" w:hAnsi="宋体" w:eastAsia="宋体" w:cs="宋体"/>
          <w:b w:val="0"/>
          <w:sz w:val="21"/>
          <w:szCs w:val="21"/>
        </w:rPr>
      </w:pPr>
      <w:r>
        <w:rPr>
          <w:rFonts w:hint="eastAsia" w:ascii="宋体" w:hAnsi="宋体" w:eastAsia="宋体" w:cs="宋体"/>
          <w:b w:val="0"/>
          <w:sz w:val="21"/>
          <w:szCs w:val="21"/>
        </w:rPr>
        <w:t>七、对本次采购提出询问，请按</w:t>
      </w:r>
      <w:r>
        <w:rPr>
          <w:rFonts w:ascii="宋体" w:hAnsi="宋体" w:eastAsia="宋体" w:cs="宋体"/>
          <w:b w:val="0"/>
          <w:sz w:val="21"/>
          <w:szCs w:val="21"/>
        </w:rPr>
        <w:t>以下方式</w:t>
      </w:r>
      <w:r>
        <w:rPr>
          <w:rFonts w:hint="eastAsia" w:ascii="宋体" w:hAnsi="宋体" w:eastAsia="宋体" w:cs="宋体"/>
          <w:b w:val="0"/>
          <w:sz w:val="21"/>
          <w:szCs w:val="21"/>
        </w:rPr>
        <w:t>联系。</w:t>
      </w:r>
      <w:bookmarkEnd w:id="27"/>
      <w:bookmarkEnd w:id="28"/>
      <w:bookmarkEnd w:id="29"/>
      <w:bookmarkEnd w:id="30"/>
    </w:p>
    <w:p>
      <w:pPr>
        <w:widowControl/>
        <w:adjustRightInd w:val="0"/>
        <w:snapToGrid w:val="0"/>
        <w:spacing w:line="360" w:lineRule="auto"/>
        <w:jc w:val="left"/>
        <w:rPr>
          <w:rFonts w:ascii="宋体" w:hAnsi="宋体"/>
          <w:szCs w:val="21"/>
        </w:rPr>
      </w:pPr>
      <w:r>
        <w:rPr>
          <w:rFonts w:hint="eastAsia" w:ascii="宋体" w:hAnsi="宋体" w:cs="宋体"/>
          <w:szCs w:val="21"/>
        </w:rPr>
        <w:t>　　　1.采购人信息</w:t>
      </w:r>
    </w:p>
    <w:p>
      <w:pPr>
        <w:adjustRightInd w:val="0"/>
        <w:snapToGrid w:val="0"/>
        <w:spacing w:line="360" w:lineRule="auto"/>
        <w:ind w:firstLine="630" w:firstLineChars="300"/>
        <w:jc w:val="left"/>
        <w:rPr>
          <w:rFonts w:ascii="宋体" w:hAnsi="宋体" w:cs="宋体"/>
          <w:szCs w:val="21"/>
        </w:rPr>
      </w:pPr>
      <w:r>
        <w:rPr>
          <w:rFonts w:hint="eastAsia" w:ascii="宋体" w:hAnsi="宋体" w:cs="宋体"/>
          <w:szCs w:val="21"/>
        </w:rPr>
        <w:t>名称：清华大学深圳国际研究生院</w:t>
      </w:r>
    </w:p>
    <w:p>
      <w:pPr>
        <w:adjustRightInd w:val="0"/>
        <w:snapToGrid w:val="0"/>
        <w:spacing w:line="360" w:lineRule="auto"/>
        <w:ind w:firstLine="630" w:firstLineChars="300"/>
        <w:jc w:val="left"/>
        <w:rPr>
          <w:rFonts w:ascii="宋体" w:hAnsi="宋体" w:cs="宋体"/>
          <w:szCs w:val="21"/>
        </w:rPr>
      </w:pPr>
      <w:r>
        <w:rPr>
          <w:rFonts w:hint="eastAsia" w:ascii="宋体" w:hAnsi="宋体" w:cs="宋体"/>
          <w:szCs w:val="21"/>
        </w:rPr>
        <w:t>地址：深圳市南山区西丽大学城清华校区信息楼911室</w:t>
      </w:r>
    </w:p>
    <w:p>
      <w:pPr>
        <w:adjustRightInd w:val="0"/>
        <w:snapToGrid w:val="0"/>
        <w:spacing w:line="360" w:lineRule="auto"/>
        <w:ind w:firstLine="630" w:firstLineChars="300"/>
        <w:jc w:val="left"/>
        <w:rPr>
          <w:rFonts w:ascii="宋体" w:hAnsi="宋体" w:cs="宋体"/>
          <w:szCs w:val="21"/>
        </w:rPr>
      </w:pPr>
      <w:r>
        <w:rPr>
          <w:rFonts w:hint="eastAsia" w:ascii="宋体" w:hAnsi="宋体" w:cs="宋体"/>
          <w:szCs w:val="21"/>
        </w:rPr>
        <w:t>联系方式：</w:t>
      </w:r>
      <w:bookmarkStart w:id="31" w:name="_Toc28359086"/>
      <w:bookmarkStart w:id="32" w:name="_Toc28359009"/>
      <w:r>
        <w:rPr>
          <w:rFonts w:hint="eastAsia" w:ascii="宋体" w:hAnsi="宋体" w:cs="宋体"/>
          <w:szCs w:val="21"/>
        </w:rPr>
        <w:t>刘老师</w:t>
      </w:r>
      <w:r>
        <w:rPr>
          <w:rFonts w:ascii="宋体" w:hAnsi="宋体" w:cs="宋体"/>
          <w:szCs w:val="21"/>
        </w:rPr>
        <w:t>0755-26036029</w:t>
      </w:r>
    </w:p>
    <w:p>
      <w:pPr>
        <w:adjustRightInd w:val="0"/>
        <w:snapToGrid w:val="0"/>
        <w:spacing w:line="360" w:lineRule="auto"/>
        <w:ind w:firstLine="630" w:firstLineChars="300"/>
        <w:jc w:val="left"/>
        <w:rPr>
          <w:rFonts w:ascii="宋体" w:hAnsi="宋体"/>
          <w:szCs w:val="21"/>
        </w:rPr>
      </w:pPr>
      <w:r>
        <w:rPr>
          <w:rFonts w:hint="eastAsia" w:ascii="宋体" w:hAnsi="宋体" w:cs="宋体"/>
          <w:szCs w:val="21"/>
        </w:rPr>
        <w:t>2.采购代理机构</w:t>
      </w:r>
      <w:bookmarkEnd w:id="31"/>
      <w:bookmarkEnd w:id="32"/>
    </w:p>
    <w:p>
      <w:pPr>
        <w:adjustRightInd w:val="0"/>
        <w:snapToGrid w:val="0"/>
        <w:spacing w:line="360" w:lineRule="auto"/>
        <w:ind w:firstLine="630" w:firstLineChars="300"/>
        <w:rPr>
          <w:rFonts w:ascii="宋体" w:hAnsi="宋体"/>
          <w:szCs w:val="21"/>
        </w:rPr>
      </w:pPr>
      <w:r>
        <w:rPr>
          <w:rFonts w:hint="eastAsia" w:ascii="宋体" w:hAnsi="宋体"/>
          <w:szCs w:val="21"/>
        </w:rPr>
        <w:t>名称：</w:t>
      </w:r>
      <w:r>
        <w:rPr>
          <w:rFonts w:hint="eastAsia" w:ascii="宋体" w:hAnsi="宋体" w:cs="宋体"/>
          <w:szCs w:val="21"/>
        </w:rPr>
        <w:t>采联国际招标采购集团有限公司</w:t>
      </w:r>
    </w:p>
    <w:p>
      <w:pPr>
        <w:adjustRightInd w:val="0"/>
        <w:snapToGrid w:val="0"/>
        <w:spacing w:line="360" w:lineRule="auto"/>
        <w:ind w:firstLine="630" w:firstLineChars="300"/>
        <w:rPr>
          <w:rFonts w:ascii="宋体" w:hAnsi="宋体"/>
          <w:szCs w:val="21"/>
        </w:rPr>
      </w:pPr>
      <w:r>
        <w:rPr>
          <w:rFonts w:hint="eastAsia" w:ascii="宋体" w:hAnsi="宋体"/>
          <w:szCs w:val="21"/>
        </w:rPr>
        <w:t>地　址：</w:t>
      </w:r>
      <w:r>
        <w:rPr>
          <w:rFonts w:hint="eastAsia" w:ascii="宋体" w:hAnsi="宋体" w:cs="宋体"/>
          <w:color w:val="000000"/>
          <w:szCs w:val="21"/>
        </w:rPr>
        <w:t>深圳市福田区竹子林中国经贸大厦10A、B采联国际招标采购集团有限公司深圳分公司</w:t>
      </w:r>
    </w:p>
    <w:p>
      <w:pPr>
        <w:adjustRightInd w:val="0"/>
        <w:snapToGrid w:val="0"/>
        <w:spacing w:line="360" w:lineRule="auto"/>
        <w:ind w:firstLine="630" w:firstLineChars="300"/>
        <w:rPr>
          <w:rFonts w:ascii="宋体" w:hAnsi="宋体"/>
          <w:szCs w:val="21"/>
          <w:u w:val="single"/>
        </w:rPr>
      </w:pPr>
      <w:bookmarkStart w:id="33" w:name="_Toc28359087"/>
      <w:bookmarkStart w:id="34" w:name="_Toc28359010"/>
      <w:r>
        <w:rPr>
          <w:rFonts w:hint="eastAsia" w:ascii="宋体" w:hAnsi="宋体" w:cs="宋体"/>
          <w:szCs w:val="21"/>
        </w:rPr>
        <w:t>3.项目</w:t>
      </w:r>
      <w:r>
        <w:rPr>
          <w:rFonts w:ascii="宋体" w:hAnsi="宋体" w:cs="宋体"/>
          <w:szCs w:val="21"/>
        </w:rPr>
        <w:t>联系方式</w:t>
      </w:r>
      <w:bookmarkEnd w:id="33"/>
      <w:bookmarkEnd w:id="34"/>
    </w:p>
    <w:p>
      <w:pPr>
        <w:adjustRightInd w:val="0"/>
        <w:snapToGrid w:val="0"/>
        <w:spacing w:line="360" w:lineRule="auto"/>
        <w:ind w:firstLine="630" w:firstLineChars="300"/>
        <w:rPr>
          <w:rFonts w:ascii="宋体" w:hAnsi="宋体"/>
          <w:szCs w:val="21"/>
        </w:rPr>
      </w:pPr>
      <w:r>
        <w:rPr>
          <w:rFonts w:hint="eastAsia" w:ascii="宋体" w:hAnsi="宋体"/>
          <w:szCs w:val="21"/>
        </w:rPr>
        <w:t>项目联系人：廖小姐</w:t>
      </w:r>
    </w:p>
    <w:p>
      <w:pPr>
        <w:adjustRightInd w:val="0"/>
        <w:snapToGrid w:val="0"/>
        <w:spacing w:line="360" w:lineRule="auto"/>
        <w:ind w:firstLine="630" w:firstLineChars="300"/>
        <w:rPr>
          <w:rFonts w:ascii="宋体" w:hAnsi="宋体"/>
          <w:szCs w:val="21"/>
          <w:u w:val="single"/>
        </w:rPr>
      </w:pPr>
      <w:r>
        <w:rPr>
          <w:rFonts w:hint="eastAsia" w:ascii="宋体" w:hAnsi="宋体"/>
          <w:szCs w:val="21"/>
        </w:rPr>
        <w:t>电　话：0755-8837 7571或7572转232</w:t>
      </w:r>
      <w:r>
        <w:rPr>
          <w:rFonts w:ascii="宋体" w:hAnsi="宋体"/>
          <w:szCs w:val="21"/>
        </w:rPr>
        <w:t>1</w:t>
      </w:r>
    </w:p>
    <w:p>
      <w:pPr>
        <w:adjustRightInd w:val="0"/>
        <w:snapToGrid w:val="0"/>
        <w:spacing w:line="360" w:lineRule="auto"/>
        <w:ind w:firstLine="630" w:firstLineChars="300"/>
        <w:rPr>
          <w:rFonts w:ascii="宋体" w:hAnsi="宋体"/>
          <w:szCs w:val="21"/>
        </w:rPr>
      </w:pPr>
      <w:r>
        <w:rPr>
          <w:rFonts w:hint="eastAsia" w:ascii="宋体" w:hAnsi="宋体"/>
          <w:szCs w:val="21"/>
        </w:rPr>
        <w:t>邮编：518040</w:t>
      </w:r>
    </w:p>
    <w:p>
      <w:pPr>
        <w:adjustRightInd w:val="0"/>
        <w:snapToGrid w:val="0"/>
        <w:spacing w:line="360" w:lineRule="auto"/>
        <w:ind w:firstLine="630" w:firstLineChars="300"/>
        <w:rPr>
          <w:rFonts w:ascii="宋体" w:hAnsi="宋体"/>
          <w:szCs w:val="21"/>
        </w:rPr>
      </w:pPr>
      <w:r>
        <w:rPr>
          <w:rFonts w:hint="eastAsia" w:ascii="宋体" w:hAnsi="宋体"/>
          <w:szCs w:val="21"/>
        </w:rPr>
        <w:t>邮箱：cailiansz@126.com</w:t>
      </w:r>
    </w:p>
    <w:p>
      <w:pPr>
        <w:tabs>
          <w:tab w:val="right" w:pos="9180"/>
        </w:tabs>
        <w:adjustRightInd w:val="0"/>
        <w:snapToGrid w:val="0"/>
        <w:spacing w:line="360" w:lineRule="auto"/>
        <w:ind w:firstLine="435"/>
        <w:jc w:val="right"/>
        <w:rPr>
          <w:rFonts w:ascii="宋体" w:hAnsi="宋体"/>
          <w:b/>
          <w:szCs w:val="21"/>
        </w:rPr>
      </w:pPr>
      <w:r>
        <w:rPr>
          <w:rFonts w:hint="eastAsia" w:ascii="宋体" w:hAnsi="宋体"/>
          <w:b/>
          <w:szCs w:val="21"/>
        </w:rPr>
        <w:t>采联国际招标采购集团有限公司</w:t>
      </w:r>
    </w:p>
    <w:p>
      <w:pPr>
        <w:widowControl/>
        <w:jc w:val="right"/>
        <w:rPr>
          <w:rFonts w:ascii="宋体" w:hAnsi="宋体" w:cs="宋体"/>
          <w:bCs/>
          <w:szCs w:val="20"/>
        </w:rPr>
      </w:pPr>
      <w:r>
        <w:rPr>
          <w:rFonts w:hint="eastAsia" w:ascii="宋体" w:hAnsi="宋体"/>
          <w:b/>
          <w:szCs w:val="21"/>
        </w:rPr>
        <w:t>2022年1月2</w:t>
      </w:r>
      <w:r>
        <w:rPr>
          <w:rFonts w:ascii="宋体" w:hAnsi="宋体"/>
          <w:b/>
          <w:szCs w:val="21"/>
        </w:rPr>
        <w:t>6</w:t>
      </w:r>
      <w:r>
        <w:rPr>
          <w:rFonts w:hint="eastAsia" w:ascii="宋体" w:hAnsi="宋体"/>
          <w:b/>
          <w:szCs w:val="21"/>
        </w:rPr>
        <w:t>日</w:t>
      </w:r>
      <w:r>
        <w:rPr>
          <w:rFonts w:ascii="宋体" w:hAnsi="宋体" w:cs="宋体"/>
          <w:bCs/>
          <w:szCs w:val="20"/>
        </w:rPr>
        <w:br w:type="page"/>
      </w:r>
    </w:p>
    <w:p>
      <w:pPr>
        <w:spacing w:before="156" w:beforeLines="50" w:after="156" w:afterLines="50" w:line="360" w:lineRule="auto"/>
        <w:jc w:val="center"/>
        <w:outlineLvl w:val="0"/>
        <w:rPr>
          <w:b/>
          <w:bCs/>
          <w:sz w:val="28"/>
          <w:szCs w:val="28"/>
        </w:rPr>
      </w:pPr>
      <w:bookmarkStart w:id="35" w:name="_Toc28496"/>
      <w:bookmarkStart w:id="36" w:name="_Toc435514843"/>
      <w:bookmarkStart w:id="37" w:name="_Toc435115052"/>
      <w:r>
        <w:rPr>
          <w:b/>
          <w:bCs/>
          <w:sz w:val="28"/>
          <w:szCs w:val="28"/>
        </w:rPr>
        <w:t>第</w:t>
      </w:r>
      <w:r>
        <w:rPr>
          <w:rFonts w:hint="eastAsia"/>
          <w:b/>
          <w:bCs/>
          <w:sz w:val="28"/>
          <w:szCs w:val="28"/>
        </w:rPr>
        <w:t>二</w:t>
      </w:r>
      <w:r>
        <w:rPr>
          <w:b/>
          <w:bCs/>
          <w:sz w:val="28"/>
          <w:szCs w:val="28"/>
        </w:rPr>
        <w:t>章投标资料表</w:t>
      </w:r>
      <w:bookmarkEnd w:id="35"/>
      <w:bookmarkEnd w:id="36"/>
      <w:bookmarkEnd w:id="37"/>
    </w:p>
    <w:p>
      <w:pPr>
        <w:spacing w:line="360" w:lineRule="auto"/>
        <w:ind w:right="-174" w:rightChars="-83" w:firstLine="424" w:firstLineChars="202"/>
      </w:pPr>
      <w:r>
        <w:rPr>
          <w:rFonts w:hint="eastAsia"/>
        </w:rPr>
        <w:t>说明：该资料表的条款项号是与《投标人须知》条款项号对应的条款，是对《投标人须知》补充、修改和完善，如果有矛盾的话，应以本资料表为准。</w:t>
      </w:r>
    </w:p>
    <w:tbl>
      <w:tblPr>
        <w:tblStyle w:val="36"/>
        <w:tblW w:w="90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80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88"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条款</w:t>
            </w:r>
            <w:r>
              <w:rPr>
                <w:rFonts w:hint="eastAsia" w:ascii="宋体" w:hAnsi="宋体"/>
                <w:color w:val="000000" w:themeColor="text1"/>
                <w:szCs w:val="21"/>
                <w14:textFill>
                  <w14:solidFill>
                    <w14:schemeClr w14:val="tx1"/>
                  </w14:solidFill>
                </w14:textFill>
              </w:rPr>
              <w:t>项</w:t>
            </w:r>
            <w:r>
              <w:rPr>
                <w:rFonts w:ascii="宋体" w:hAnsi="宋体"/>
                <w:color w:val="000000" w:themeColor="text1"/>
                <w:szCs w:val="21"/>
                <w14:textFill>
                  <w14:solidFill>
                    <w14:schemeClr w14:val="tx1"/>
                  </w14:solidFill>
                </w14:textFill>
              </w:rPr>
              <w:t>号</w:t>
            </w:r>
          </w:p>
        </w:tc>
        <w:tc>
          <w:tcPr>
            <w:tcW w:w="8000" w:type="dxa"/>
            <w:vAlign w:val="center"/>
          </w:tcPr>
          <w:p>
            <w:pPr>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9088" w:type="dxa"/>
            <w:gridSpan w:val="2"/>
            <w:vAlign w:val="center"/>
          </w:tcPr>
          <w:p>
            <w:pPr>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一、说明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88"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w:t>
            </w:r>
          </w:p>
        </w:tc>
        <w:tc>
          <w:tcPr>
            <w:tcW w:w="8000" w:type="dxa"/>
            <w:vAlign w:val="center"/>
          </w:tcPr>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采购人名称：</w:t>
            </w:r>
            <w:r>
              <w:rPr>
                <w:rFonts w:hint="eastAsia" w:ascii="宋体" w:hAnsi="宋体"/>
                <w:color w:val="000000" w:themeColor="text1"/>
                <w:kern w:val="28"/>
                <w:szCs w:val="21"/>
                <w14:textFill>
                  <w14:solidFill>
                    <w14:schemeClr w14:val="tx1"/>
                  </w14:solidFill>
                </w14:textFill>
              </w:rPr>
              <w:t>清华大学深圳国际研究生院</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资金来源</w:t>
            </w: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9088" w:type="dxa"/>
            <w:gridSpan w:val="2"/>
            <w:vAlign w:val="center"/>
          </w:tcPr>
          <w:p>
            <w:pPr>
              <w:jc w:val="center"/>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二、招标文件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1088"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8.1</w:t>
            </w:r>
          </w:p>
        </w:tc>
        <w:tc>
          <w:tcPr>
            <w:tcW w:w="8000" w:type="dxa"/>
            <w:vAlign w:val="center"/>
          </w:tcPr>
          <w:p>
            <w:pPr>
              <w:adjustRightInd w:val="0"/>
              <w:snapToGrid w:val="0"/>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现场考察或者召开开标前答疑会</w:t>
            </w:r>
            <w:r>
              <w:rPr>
                <w:rFonts w:hint="eastAsia" w:ascii="宋体" w:hAnsi="宋体"/>
                <w:color w:val="000000" w:themeColor="text1"/>
                <w:szCs w:val="21"/>
                <w14:textFill>
                  <w14:solidFill>
                    <w14:schemeClr w14:val="tx1"/>
                  </w14:solidFill>
                </w14:textFill>
              </w:rPr>
              <w:t>：不举行。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4" w:hRule="atLeast"/>
          <w:jc w:val="center"/>
        </w:trPr>
        <w:tc>
          <w:tcPr>
            <w:tcW w:w="9088" w:type="dxa"/>
            <w:gridSpan w:val="2"/>
            <w:vAlign w:val="center"/>
          </w:tcPr>
          <w:p>
            <w:pPr>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三、投标文件的编制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088" w:type="dxa"/>
            <w:vAlign w:val="center"/>
          </w:tcPr>
          <w:p>
            <w:pPr>
              <w:jc w:val="center"/>
              <w:rPr>
                <w:rFonts w:ascii="宋体" w:hAnsi="宋体"/>
                <w:dstrike/>
                <w:color w:val="000000" w:themeColor="text1"/>
                <w:szCs w:val="21"/>
                <w:em w:val="dot"/>
                <w14:textFill>
                  <w14:solidFill>
                    <w14:schemeClr w14:val="tx1"/>
                  </w14:solidFill>
                </w14:textFill>
              </w:rPr>
            </w:pPr>
            <w:r>
              <w:rPr>
                <w:rFonts w:hint="eastAsia" w:ascii="宋体" w:hAnsi="宋体"/>
                <w:color w:val="000000" w:themeColor="text1"/>
                <w:szCs w:val="21"/>
                <w14:textFill>
                  <w14:solidFill>
                    <w14:schemeClr w14:val="tx1"/>
                  </w14:solidFill>
                </w14:textFill>
              </w:rPr>
              <w:t>12.2.1</w:t>
            </w:r>
          </w:p>
        </w:tc>
        <w:tc>
          <w:tcPr>
            <w:tcW w:w="8000" w:type="dxa"/>
            <w:vAlign w:val="center"/>
          </w:tcPr>
          <w:p>
            <w:pPr>
              <w:adjustRightInd w:val="0"/>
              <w:snapToGrid w:val="0"/>
              <w:ind w:left="210" w:hanging="21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（境外货物）</w:t>
            </w:r>
            <w:r>
              <w:rPr>
                <w:rFonts w:hint="eastAsia" w:ascii="宋体" w:hAnsi="宋体" w:cs="宋体"/>
                <w:color w:val="000000" w:themeColor="text1"/>
                <w:szCs w:val="21"/>
                <w:lang w:val="zh-CN"/>
                <w14:textFill>
                  <w14:solidFill>
                    <w14:schemeClr w14:val="tx1"/>
                  </w14:solidFill>
                </w14:textFill>
              </w:rPr>
              <w:t>进口环节关税和增值税：无。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088"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12.3</w:t>
            </w:r>
          </w:p>
        </w:tc>
        <w:tc>
          <w:tcPr>
            <w:tcW w:w="8000"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投标人所报的投标价在合同执行过程中是固定不变的，不得以任何理由予以变更。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88"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12.4</w:t>
            </w:r>
          </w:p>
        </w:tc>
        <w:tc>
          <w:tcPr>
            <w:tcW w:w="8000"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1）不允许有备选方案，否则将被视为无效投标。</w:t>
            </w:r>
          </w:p>
          <w:p>
            <w:pPr>
              <w:rPr>
                <w:rFonts w:ascii="宋体" w:hAnsi="宋体"/>
                <w:color w:val="000000" w:themeColor="text1"/>
                <w:szCs w:val="21"/>
                <w14:textFill>
                  <w14:solidFill>
                    <w14:schemeClr w14:val="tx1"/>
                  </w14:solidFill>
                </w14:textFill>
              </w:rPr>
            </w:pPr>
            <w:r>
              <w:rPr>
                <w:rFonts w:hint="eastAsia" w:hAnsi="宋体"/>
                <w:color w:val="000000" w:themeColor="text1"/>
                <w14:textFill>
                  <w14:solidFill>
                    <w14:schemeClr w14:val="tx1"/>
                  </w14:solidFill>
                </w14:textFill>
              </w:rPr>
              <w:t>2）每项报价或每种规格货物或每项服务只允许有一个报价，否则将被视为无效投标。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88"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12.5</w:t>
            </w:r>
          </w:p>
        </w:tc>
        <w:tc>
          <w:tcPr>
            <w:tcW w:w="8000"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不允许附加条件报价，</w:t>
            </w:r>
            <w:r>
              <w:rPr>
                <w:rFonts w:hint="eastAsia" w:ascii="宋体" w:hAnsi="宋体" w:cs="宋体"/>
                <w:color w:val="000000" w:themeColor="text1"/>
                <w:szCs w:val="21"/>
                <w14:textFill>
                  <w14:solidFill>
                    <w14:schemeClr w14:val="tx1"/>
                  </w14:solidFill>
                </w14:textFill>
              </w:rPr>
              <w:t>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8"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w:t>
            </w:r>
            <w:r>
              <w:rPr>
                <w:rFonts w:ascii="宋体" w:hAnsi="宋体"/>
                <w:color w:val="000000" w:themeColor="text1"/>
                <w:szCs w:val="21"/>
                <w14:textFill>
                  <w14:solidFill>
                    <w14:schemeClr w14:val="tx1"/>
                  </w14:solidFill>
                </w14:textFill>
              </w:rPr>
              <w:t>.1</w:t>
            </w:r>
          </w:p>
        </w:tc>
        <w:tc>
          <w:tcPr>
            <w:tcW w:w="8000" w:type="dxa"/>
            <w:vAlign w:val="center"/>
          </w:tcPr>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投标有效期：90天</w:t>
            </w:r>
            <w:r>
              <w:rPr>
                <w:rFonts w:hint="eastAsia" w:ascii="宋体" w:hAnsi="宋体"/>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88"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19</w:t>
            </w:r>
            <w:r>
              <w:rPr>
                <w:rFonts w:ascii="宋体" w:hAnsi="宋体"/>
                <w:color w:val="000000" w:themeColor="text1"/>
                <w:szCs w:val="21"/>
                <w14:textFill>
                  <w14:solidFill>
                    <w14:schemeClr w14:val="tx1"/>
                  </w14:solidFill>
                </w14:textFill>
              </w:rPr>
              <w:t>.1</w:t>
            </w:r>
          </w:p>
        </w:tc>
        <w:tc>
          <w:tcPr>
            <w:tcW w:w="8000" w:type="dxa"/>
            <w:vAlign w:val="center"/>
          </w:tcPr>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投标文件份数：正本一份，副本</w:t>
            </w:r>
            <w:r>
              <w:rPr>
                <w:rFonts w:hint="eastAsia" w:ascii="宋体" w:hAnsi="宋体"/>
                <w:color w:val="000000" w:themeColor="text1"/>
                <w:szCs w:val="21"/>
                <w14:textFill>
                  <w14:solidFill>
                    <w14:schemeClr w14:val="tx1"/>
                  </w14:solidFill>
                </w14:textFill>
              </w:rPr>
              <w:t>五</w:t>
            </w:r>
            <w:r>
              <w:rPr>
                <w:rFonts w:ascii="宋体" w:hAnsi="宋体"/>
                <w:color w:val="000000" w:themeColor="text1"/>
                <w:szCs w:val="21"/>
                <w14:textFill>
                  <w14:solidFill>
                    <w14:schemeClr w14:val="tx1"/>
                  </w14:solidFill>
                </w14:textFill>
              </w:rPr>
              <w:t>份，电子文件</w:t>
            </w:r>
            <w:r>
              <w:rPr>
                <w:rFonts w:hint="eastAsia" w:ascii="宋体" w:hAnsi="宋体"/>
                <w:color w:val="000000" w:themeColor="text1"/>
                <w:szCs w:val="21"/>
                <w14:textFill>
                  <w14:solidFill>
                    <w14:schemeClr w14:val="tx1"/>
                  </w14:solidFill>
                </w14:textFill>
              </w:rPr>
              <w:t>一</w:t>
            </w:r>
            <w:r>
              <w:rPr>
                <w:rFonts w:ascii="宋体" w:hAnsi="宋体"/>
                <w:color w:val="000000" w:themeColor="text1"/>
                <w:szCs w:val="21"/>
                <w14:textFill>
                  <w14:solidFill>
                    <w14:schemeClr w14:val="tx1"/>
                  </w14:solidFill>
                </w14:textFill>
              </w:rPr>
              <w:t>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88"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22.2.3</w:t>
            </w:r>
          </w:p>
        </w:tc>
        <w:tc>
          <w:tcPr>
            <w:tcW w:w="8000"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询问函、质疑函接受的联系方式</w:t>
            </w:r>
          </w:p>
          <w:p>
            <w:pPr>
              <w:pStyle w:val="112"/>
              <w:tabs>
                <w:tab w:val="left" w:pos="0"/>
                <w:tab w:val="left" w:pos="99"/>
                <w:tab w:val="left" w:pos="2773"/>
              </w:tabs>
              <w:adjustRightInd w:val="0"/>
              <w:snapToGrid w:val="0"/>
              <w:ind w:firstLine="0"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地址：深圳市福田区竹子林中国经贸大厦10A、B</w:t>
            </w:r>
          </w:p>
          <w:p>
            <w:pPr>
              <w:pStyle w:val="112"/>
              <w:tabs>
                <w:tab w:val="left" w:pos="0"/>
                <w:tab w:val="left" w:pos="99"/>
                <w:tab w:val="left" w:pos="2773"/>
              </w:tabs>
              <w:adjustRightInd w:val="0"/>
              <w:snapToGrid w:val="0"/>
              <w:ind w:firstLine="0"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联系人：廖小姐</w:t>
            </w:r>
          </w:p>
          <w:p>
            <w:pPr>
              <w:pStyle w:val="112"/>
              <w:tabs>
                <w:tab w:val="left" w:pos="0"/>
                <w:tab w:val="left" w:pos="99"/>
                <w:tab w:val="left" w:pos="2773"/>
              </w:tabs>
              <w:adjustRightInd w:val="0"/>
              <w:snapToGrid w:val="0"/>
              <w:ind w:firstLine="0"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联系电话：0755-8837 7571或7572转2328</w:t>
            </w:r>
            <w:r>
              <w:rPr>
                <w:rFonts w:asciiTheme="minorEastAsia" w:hAnsiTheme="minorEastAsia" w:eastAsiaTheme="minorEastAsia"/>
                <w:color w:val="000000" w:themeColor="text1"/>
                <w:szCs w:val="21"/>
                <w14:textFill>
                  <w14:solidFill>
                    <w14:schemeClr w14:val="tx1"/>
                  </w14:solidFill>
                </w14:textFill>
              </w:rPr>
              <w:t>1</w:t>
            </w:r>
          </w:p>
          <w:p>
            <w:pPr>
              <w:tabs>
                <w:tab w:val="left" w:pos="524"/>
                <w:tab w:val="left" w:pos="601"/>
              </w:tabs>
              <w:adjustRightInd w:val="0"/>
              <w:snapToGrid w:val="0"/>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电子邮箱：</w:t>
            </w:r>
            <w:r>
              <w:rPr>
                <w:rFonts w:asciiTheme="minorEastAsia" w:hAnsiTheme="minorEastAsia" w:eastAsiaTheme="minorEastAsia"/>
                <w:bCs/>
                <w:color w:val="000000" w:themeColor="text1"/>
                <w:szCs w:val="21"/>
                <w14:textFill>
                  <w14:solidFill>
                    <w14:schemeClr w14:val="tx1"/>
                  </w14:solidFill>
                </w14:textFill>
              </w:rPr>
              <w:t>szzy@chinapsp.cn</w:t>
            </w:r>
          </w:p>
          <w:p>
            <w:pPr>
              <w:rPr>
                <w:rFonts w:ascii="宋体" w:hAnsi="宋体"/>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邮编：518040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6" w:hRule="atLeast"/>
          <w:jc w:val="center"/>
        </w:trPr>
        <w:tc>
          <w:tcPr>
            <w:tcW w:w="9088" w:type="dxa"/>
            <w:gridSpan w:val="2"/>
            <w:vAlign w:val="center"/>
          </w:tcPr>
          <w:p>
            <w:pPr>
              <w:jc w:val="center"/>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五</w:t>
            </w:r>
            <w:r>
              <w:rPr>
                <w:rFonts w:ascii="宋体" w:hAnsi="宋体"/>
                <w:b/>
                <w:color w:val="000000" w:themeColor="text1"/>
                <w:szCs w:val="21"/>
                <w14:textFill>
                  <w14:solidFill>
                    <w14:schemeClr w14:val="tx1"/>
                  </w14:solidFill>
                </w14:textFill>
              </w:rPr>
              <w:t>、授予合同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088" w:type="dxa"/>
            <w:vAlign w:val="center"/>
          </w:tcPr>
          <w:p>
            <w:pPr>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26.1</w:t>
            </w:r>
          </w:p>
        </w:tc>
        <w:tc>
          <w:tcPr>
            <w:tcW w:w="8000" w:type="dxa"/>
            <w:vAlign w:val="center"/>
          </w:tcPr>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履约保证金：详见招标文件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88" w:type="dxa"/>
            <w:vAlign w:val="center"/>
          </w:tcPr>
          <w:p>
            <w:pPr>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27</w:t>
            </w:r>
            <w:r>
              <w:rPr>
                <w:rFonts w:ascii="宋体" w:hAnsi="宋体"/>
                <w:color w:val="000000" w:themeColor="text1"/>
                <w:szCs w:val="21"/>
                <w14:textFill>
                  <w14:solidFill>
                    <w14:schemeClr w14:val="tx1"/>
                  </w14:solidFill>
                </w14:textFill>
              </w:rPr>
              <w:t>.1</w:t>
            </w:r>
          </w:p>
        </w:tc>
        <w:tc>
          <w:tcPr>
            <w:tcW w:w="8000" w:type="dxa"/>
          </w:tcPr>
          <w:p>
            <w:pPr>
              <w:numPr>
                <w:ilvl w:val="0"/>
                <w:numId w:val="5"/>
              </w:num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中标人须向采购代理机构按如下标准和规定缴纳采购代理服务费：</w:t>
            </w:r>
          </w:p>
          <w:p>
            <w:pPr>
              <w:ind w:left="523" w:leftChars="166" w:hanging="174" w:hangingChars="83"/>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以</w:t>
            </w:r>
            <w:r>
              <w:rPr>
                <w:rFonts w:ascii="宋体" w:hAnsi="宋体"/>
                <w:color w:val="000000" w:themeColor="text1"/>
                <w:szCs w:val="21"/>
                <w14:textFill>
                  <w14:solidFill>
                    <w14:schemeClr w14:val="tx1"/>
                  </w14:solidFill>
                </w14:textFill>
              </w:rPr>
              <w:t>中标通知书中</w:t>
            </w:r>
            <w:r>
              <w:rPr>
                <w:rFonts w:hint="eastAsia" w:ascii="宋体" w:hAnsi="宋体"/>
                <w:color w:val="000000" w:themeColor="text1"/>
                <w:szCs w:val="21"/>
                <w14:textFill>
                  <w14:solidFill>
                    <w14:schemeClr w14:val="tx1"/>
                  </w14:solidFill>
                </w14:textFill>
              </w:rPr>
              <w:t>的中标金额作为采购代理服务费的计算基数，根据发改办价格[2003]857号”及“计价格[2002]1980号文”的规定（下浮20%）向中标人收取服务费。</w:t>
            </w:r>
          </w:p>
          <w:p>
            <w:pPr>
              <w:ind w:left="363" w:leftChars="173"/>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）采购代理服务费的缴纳形式：</w:t>
            </w:r>
          </w:p>
          <w:p>
            <w:pPr>
              <w:ind w:left="363" w:leftChars="173"/>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向采购代理机构直接缴纳采购代理服务费。可用支票、汇票、电汇等付款方式；</w:t>
            </w:r>
          </w:p>
          <w:p>
            <w:pPr>
              <w:numPr>
                <w:ilvl w:val="0"/>
                <w:numId w:val="5"/>
              </w:num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投标人应签署</w:t>
            </w:r>
            <w:r>
              <w:rPr>
                <w:rFonts w:hint="eastAsia" w:ascii="宋体" w:hAnsi="宋体"/>
                <w:color w:val="000000" w:themeColor="text1"/>
                <w:szCs w:val="21"/>
                <w14:textFill>
                  <w14:solidFill>
                    <w14:schemeClr w14:val="tx1"/>
                  </w14:solidFill>
                </w14:textFill>
              </w:rPr>
              <w:t>第六</w:t>
            </w:r>
            <w:r>
              <w:rPr>
                <w:rFonts w:ascii="宋体" w:hAnsi="宋体"/>
                <w:color w:val="000000" w:themeColor="text1"/>
                <w:szCs w:val="21"/>
                <w14:textFill>
                  <w14:solidFill>
                    <w14:schemeClr w14:val="tx1"/>
                  </w14:solidFill>
                </w14:textFill>
              </w:rPr>
              <w:t>章所附格式的采购代理服务费承诺书，作为投标文件的一部分。</w:t>
            </w:r>
          </w:p>
          <w:p>
            <w:pPr>
              <w:numPr>
                <w:ilvl w:val="0"/>
                <w:numId w:val="5"/>
              </w:num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中标人在领取《中标通知书》前应向采购代理机构缴纳采购代理服务费。</w:t>
            </w:r>
            <w:r>
              <w:rPr>
                <w:rFonts w:hint="eastAsia" w:ascii="宋体" w:cs="宋体"/>
                <w:color w:val="000000" w:themeColor="text1"/>
                <w:szCs w:val="21"/>
                <w14:textFill>
                  <w14:solidFill>
                    <w14:schemeClr w14:val="tx1"/>
                  </w14:solidFill>
                </w14:textFill>
              </w:rPr>
              <w:t>凭领取人身份证复印件并加盖公章领取《中标通知书》。如采用电汇或银行转账，须同时递交采购代理服务费缴费凭证复印件并加盖公章。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088" w:type="dxa"/>
            <w:gridSpan w:val="2"/>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其他说明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88" w:type="dxa"/>
            <w:vAlign w:val="center"/>
          </w:tcPr>
          <w:p>
            <w:pPr>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8000" w:type="dxa"/>
            <w:vAlign w:val="center"/>
          </w:tcPr>
          <w:p>
            <w:pPr>
              <w:rPr>
                <w:rFonts w:ascii="宋体" w:hAnsi="宋体"/>
                <w:color w:val="000000" w:themeColor="text1"/>
                <w:szCs w:val="21"/>
                <w14:textFill>
                  <w14:solidFill>
                    <w14:schemeClr w14:val="tx1"/>
                  </w14:solidFill>
                </w14:textFill>
              </w:rPr>
            </w:pPr>
            <w:r>
              <w:rPr>
                <w:rFonts w:hint="eastAsia" w:ascii="宋体" w:hAnsi="宋体"/>
                <w:bCs/>
                <w:color w:val="000000" w:themeColor="text1"/>
                <w14:textFill>
                  <w14:solidFill>
                    <w14:schemeClr w14:val="tx1"/>
                  </w14:solidFill>
                </w14:textFill>
              </w:rPr>
              <w:t>评标方法：采用综合评分法。</w:t>
            </w:r>
          </w:p>
        </w:tc>
      </w:tr>
    </w:tbl>
    <w:p>
      <w:pPr>
        <w:adjustRightInd w:val="0"/>
        <w:snapToGrid w:val="0"/>
        <w:spacing w:line="360" w:lineRule="auto"/>
        <w:jc w:val="center"/>
        <w:outlineLvl w:val="0"/>
        <w:rPr>
          <w:b/>
          <w:bCs/>
          <w:sz w:val="28"/>
          <w:szCs w:val="28"/>
        </w:rPr>
      </w:pPr>
      <w:bookmarkStart w:id="38" w:name="_Toc28578"/>
      <w:r>
        <w:rPr>
          <w:rFonts w:hint="eastAsia"/>
          <w:b/>
          <w:bCs/>
          <w:sz w:val="28"/>
          <w:szCs w:val="28"/>
        </w:rPr>
        <w:t>第三章开标、评标、定标</w:t>
      </w:r>
      <w:bookmarkEnd w:id="38"/>
    </w:p>
    <w:p>
      <w:pPr>
        <w:pStyle w:val="82"/>
        <w:widowControl/>
        <w:numPr>
          <w:ilvl w:val="0"/>
          <w:numId w:val="6"/>
        </w:numPr>
        <w:spacing w:line="360" w:lineRule="auto"/>
        <w:ind w:firstLineChars="0"/>
        <w:jc w:val="left"/>
        <w:rPr>
          <w:rFonts w:hAnsi="宋体"/>
        </w:rPr>
      </w:pPr>
      <w:r>
        <w:rPr>
          <w:rFonts w:hint="eastAsia" w:hAnsi="宋体"/>
        </w:rPr>
        <w:t>开标</w:t>
      </w:r>
    </w:p>
    <w:p>
      <w:pPr>
        <w:pStyle w:val="82"/>
        <w:widowControl/>
        <w:numPr>
          <w:ilvl w:val="1"/>
          <w:numId w:val="6"/>
        </w:numPr>
        <w:spacing w:line="360" w:lineRule="auto"/>
        <w:ind w:firstLineChars="0"/>
        <w:jc w:val="left"/>
        <w:rPr>
          <w:rFonts w:hAnsi="宋体"/>
          <w:color w:val="000000" w:themeColor="text1"/>
          <w14:textFill>
            <w14:solidFill>
              <w14:schemeClr w14:val="tx1"/>
            </w14:solidFill>
          </w14:textFill>
        </w:rPr>
      </w:pPr>
      <w:r>
        <w:rPr>
          <w:rFonts w:hint="eastAsia" w:ascii="宋体" w:hAnsi="宋体" w:cs="宋体"/>
          <w:szCs w:val="21"/>
          <w:lang w:eastAsia="zh-TW"/>
        </w:rPr>
        <w:t>采购代理机构在投标邀请中规定的日期、时</w:t>
      </w:r>
      <w:r>
        <w:rPr>
          <w:rFonts w:hint="eastAsia" w:ascii="宋体" w:hAnsi="宋体" w:cs="宋体"/>
          <w:szCs w:val="21"/>
        </w:rPr>
        <w:t>间</w:t>
      </w:r>
      <w:r>
        <w:rPr>
          <w:rFonts w:hint="eastAsia" w:ascii="宋体" w:hAnsi="宋体" w:cs="宋体"/>
          <w:szCs w:val="21"/>
          <w:lang w:eastAsia="zh-TW"/>
        </w:rPr>
        <w:t>和地点组织公开开标。开标时邀请所有投标人代表参</w:t>
      </w:r>
      <w:r>
        <w:rPr>
          <w:rFonts w:hint="eastAsia" w:ascii="宋体" w:hAnsi="宋体" w:cs="宋体"/>
          <w:color w:val="000000" w:themeColor="text1"/>
          <w:szCs w:val="21"/>
          <w:lang w:eastAsia="zh-TW"/>
          <w14:textFill>
            <w14:solidFill>
              <w14:schemeClr w14:val="tx1"/>
            </w14:solidFill>
          </w14:textFill>
        </w:rPr>
        <w:t>加。参加开标的代表应签名报到以证明其出席。</w:t>
      </w:r>
    </w:p>
    <w:p>
      <w:pPr>
        <w:pStyle w:val="82"/>
        <w:widowControl/>
        <w:numPr>
          <w:ilvl w:val="1"/>
          <w:numId w:val="6"/>
        </w:numPr>
        <w:spacing w:line="360" w:lineRule="auto"/>
        <w:ind w:firstLineChars="0"/>
        <w:jc w:val="left"/>
        <w:rPr>
          <w:rFonts w:ascii="宋体" w:hAnsi="宋体" w:cs="宋体"/>
          <w:color w:val="000000" w:themeColor="text1"/>
          <w:szCs w:val="21"/>
          <w:lang w:eastAsia="zh-TW"/>
          <w14:textFill>
            <w14:solidFill>
              <w14:schemeClr w14:val="tx1"/>
            </w14:solidFill>
          </w14:textFill>
        </w:rPr>
      </w:pPr>
      <w:r>
        <w:rPr>
          <w:rFonts w:hint="eastAsia" w:ascii="宋体" w:hAnsi="宋体" w:cs="宋体"/>
          <w:color w:val="000000" w:themeColor="text1"/>
          <w:szCs w:val="21"/>
          <w:lang w:eastAsia="zh-TW"/>
          <w14:textFill>
            <w14:solidFill>
              <w14:schemeClr w14:val="tx1"/>
            </w14:solidFill>
          </w14:textFill>
        </w:rPr>
        <w:t>投标人不足3家的，不得开标。采购代理机构应在投标截止时间后当场退还投标文件，并与投标人办理退还手续。</w:t>
      </w:r>
    </w:p>
    <w:p>
      <w:pPr>
        <w:pStyle w:val="82"/>
        <w:widowControl/>
        <w:numPr>
          <w:ilvl w:val="1"/>
          <w:numId w:val="6"/>
        </w:numPr>
        <w:spacing w:line="360" w:lineRule="auto"/>
        <w:ind w:firstLineChars="0"/>
        <w:jc w:val="left"/>
        <w:rPr>
          <w:rFonts w:ascii="宋体" w:hAnsi="宋体" w:cs="宋体"/>
          <w:szCs w:val="21"/>
          <w:lang w:eastAsia="zh-TW"/>
        </w:rPr>
      </w:pPr>
      <w:r>
        <w:rPr>
          <w:rFonts w:hint="eastAsia" w:ascii="宋体" w:hAnsi="宋体" w:cs="宋体"/>
          <w:szCs w:val="21"/>
          <w:lang w:eastAsia="zh-TW"/>
        </w:rPr>
        <w:t>开标时，由投标人或者其推选的代表检查投标文件的密封情况；经确认无误后，由采购人或者采购代理机构工作人员当众拆封，宣布投标人名称、投标价格和招标文件规定的需要宣布的其他内容。</w:t>
      </w:r>
    </w:p>
    <w:p>
      <w:pPr>
        <w:pStyle w:val="82"/>
        <w:widowControl/>
        <w:numPr>
          <w:ilvl w:val="1"/>
          <w:numId w:val="6"/>
        </w:numPr>
        <w:spacing w:line="360" w:lineRule="auto"/>
        <w:ind w:firstLineChars="0"/>
        <w:jc w:val="left"/>
        <w:rPr>
          <w:rFonts w:ascii="宋体" w:hAnsi="宋体" w:cs="宋体"/>
          <w:szCs w:val="21"/>
          <w:lang w:eastAsia="zh-TW"/>
        </w:rPr>
      </w:pPr>
      <w:r>
        <w:rPr>
          <w:rFonts w:hint="eastAsia" w:ascii="宋体" w:hAnsi="宋体" w:cs="宋体"/>
          <w:szCs w:val="21"/>
          <w:lang w:eastAsia="zh-TW"/>
        </w:rPr>
        <w:t>开标过程应当由采购人或者采购代理机构负责记录，由参加开标的各投标人代表和相关工作人员签字确认。</w:t>
      </w:r>
    </w:p>
    <w:p>
      <w:pPr>
        <w:pStyle w:val="82"/>
        <w:widowControl/>
        <w:numPr>
          <w:ilvl w:val="1"/>
          <w:numId w:val="6"/>
        </w:numPr>
        <w:spacing w:line="360" w:lineRule="auto"/>
        <w:ind w:firstLineChars="0"/>
        <w:jc w:val="left"/>
        <w:rPr>
          <w:rFonts w:ascii="宋体" w:hAnsi="宋体" w:cs="宋体"/>
          <w:szCs w:val="21"/>
          <w:lang w:eastAsia="zh-TW"/>
        </w:rPr>
      </w:pPr>
      <w:r>
        <w:rPr>
          <w:rFonts w:hint="eastAsia" w:ascii="宋体" w:hAnsi="宋体" w:cs="宋体"/>
          <w:szCs w:val="21"/>
          <w:lang w:eastAsia="zh-TW"/>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82"/>
        <w:widowControl/>
        <w:numPr>
          <w:ilvl w:val="1"/>
          <w:numId w:val="6"/>
        </w:numPr>
        <w:spacing w:line="360" w:lineRule="auto"/>
        <w:ind w:firstLineChars="0"/>
        <w:jc w:val="left"/>
        <w:rPr>
          <w:rFonts w:ascii="宋体" w:hAnsi="宋体" w:cs="宋体"/>
          <w:szCs w:val="21"/>
          <w:lang w:eastAsia="zh-TW"/>
        </w:rPr>
      </w:pPr>
      <w:r>
        <w:rPr>
          <w:rFonts w:hint="eastAsia" w:ascii="宋体" w:hAnsi="宋体" w:cs="宋体"/>
          <w:szCs w:val="21"/>
          <w:lang w:eastAsia="zh-TW"/>
        </w:rPr>
        <w:t>投标人未参加开标的，视同认可开标结果。</w:t>
      </w:r>
    </w:p>
    <w:p>
      <w:pPr>
        <w:pStyle w:val="82"/>
        <w:widowControl/>
        <w:numPr>
          <w:ilvl w:val="0"/>
          <w:numId w:val="6"/>
        </w:numPr>
        <w:spacing w:line="360" w:lineRule="auto"/>
        <w:ind w:firstLineChars="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评标委员会的组成</w:t>
      </w:r>
    </w:p>
    <w:p>
      <w:pPr>
        <w:pStyle w:val="82"/>
        <w:widowControl/>
        <w:numPr>
          <w:ilvl w:val="1"/>
          <w:numId w:val="6"/>
        </w:numPr>
        <w:spacing w:line="360" w:lineRule="auto"/>
        <w:ind w:firstLineChars="0"/>
        <w:jc w:val="left"/>
        <w:rPr>
          <w:rFonts w:ascii="宋体" w:hAnsi="宋体" w:cs="宋体"/>
          <w:color w:val="000000" w:themeColor="text1"/>
          <w:szCs w:val="21"/>
          <w:lang w:eastAsia="zh-TW"/>
          <w14:textFill>
            <w14:solidFill>
              <w14:schemeClr w14:val="tx1"/>
            </w14:solidFill>
          </w14:textFill>
        </w:rPr>
      </w:pPr>
      <w:r>
        <w:rPr>
          <w:rFonts w:hint="eastAsia" w:ascii="宋体" w:hAnsi="宋体" w:cs="宋体"/>
          <w:color w:val="000000" w:themeColor="text1"/>
          <w:szCs w:val="21"/>
          <w:lang w:eastAsia="zh-TW"/>
          <w14:textFill>
            <w14:solidFill>
              <w14:schemeClr w14:val="tx1"/>
            </w14:solidFill>
          </w14:textFill>
        </w:rPr>
        <w:t>评标委员会依法组建，由5</w:t>
      </w:r>
      <w:r>
        <w:rPr>
          <w:rFonts w:hint="eastAsia" w:ascii="宋体" w:hAnsi="宋体" w:cs="宋体"/>
          <w:color w:val="000000" w:themeColor="text1"/>
          <w:szCs w:val="21"/>
          <w14:textFill>
            <w14:solidFill>
              <w14:schemeClr w14:val="tx1"/>
            </w14:solidFill>
          </w14:textFill>
        </w:rPr>
        <w:t>人</w:t>
      </w:r>
      <w:r>
        <w:rPr>
          <w:rFonts w:hint="eastAsia" w:ascii="宋体" w:hAnsi="宋体" w:cs="宋体"/>
          <w:color w:val="000000" w:themeColor="text1"/>
          <w:szCs w:val="21"/>
          <w:lang w:eastAsia="zh-TW"/>
          <w14:textFill>
            <w14:solidFill>
              <w14:schemeClr w14:val="tx1"/>
            </w14:solidFill>
          </w14:textFill>
        </w:rPr>
        <w:t>单数组成。</w:t>
      </w:r>
    </w:p>
    <w:p>
      <w:pPr>
        <w:pStyle w:val="82"/>
        <w:widowControl/>
        <w:numPr>
          <w:ilvl w:val="1"/>
          <w:numId w:val="6"/>
        </w:numPr>
        <w:spacing w:line="360" w:lineRule="auto"/>
        <w:ind w:firstLineChars="0"/>
        <w:jc w:val="left"/>
        <w:rPr>
          <w:rFonts w:ascii="宋体" w:hAnsi="宋体" w:cs="宋体"/>
          <w:szCs w:val="21"/>
          <w:lang w:eastAsia="zh-TW"/>
        </w:rPr>
      </w:pPr>
      <w:r>
        <w:rPr>
          <w:rFonts w:hint="eastAsia" w:ascii="宋体" w:hAnsi="宋体" w:cs="宋体"/>
          <w:szCs w:val="21"/>
          <w:lang w:eastAsia="zh-TW"/>
        </w:rPr>
        <w:t>评标委员会成员名单在评标结果公告前应当保密。评审专家有下列情形之一的，受到邀请应主动提出回避，采购当事人也可以要求该评审专家回避：</w:t>
      </w:r>
    </w:p>
    <w:p>
      <w:pPr>
        <w:pStyle w:val="112"/>
        <w:widowControl/>
        <w:numPr>
          <w:ilvl w:val="2"/>
          <w:numId w:val="6"/>
        </w:numPr>
        <w:spacing w:line="360" w:lineRule="auto"/>
        <w:ind w:firstLineChars="0"/>
        <w:jc w:val="left"/>
        <w:rPr>
          <w:rFonts w:ascii="宋体" w:hAnsi="宋体" w:cs="宋体"/>
          <w:szCs w:val="21"/>
          <w:lang w:eastAsia="zh-TW"/>
        </w:rPr>
      </w:pPr>
      <w:r>
        <w:rPr>
          <w:rFonts w:hint="eastAsia" w:ascii="宋体" w:hAnsi="宋体" w:cs="宋体"/>
          <w:szCs w:val="21"/>
          <w:lang w:eastAsia="zh-TW"/>
        </w:rPr>
        <w:t>参加采购活动前3年内与供应商存在劳动关系；</w:t>
      </w:r>
    </w:p>
    <w:p>
      <w:pPr>
        <w:pStyle w:val="112"/>
        <w:widowControl/>
        <w:numPr>
          <w:ilvl w:val="2"/>
          <w:numId w:val="6"/>
        </w:numPr>
        <w:spacing w:line="360" w:lineRule="auto"/>
        <w:ind w:firstLineChars="0"/>
        <w:jc w:val="left"/>
        <w:rPr>
          <w:rFonts w:ascii="宋体" w:hAnsi="宋体" w:cs="宋体"/>
          <w:szCs w:val="21"/>
          <w:lang w:eastAsia="zh-TW"/>
        </w:rPr>
      </w:pPr>
      <w:r>
        <w:rPr>
          <w:rFonts w:hint="eastAsia" w:ascii="宋体" w:hAnsi="宋体" w:cs="宋体"/>
          <w:szCs w:val="21"/>
          <w:lang w:eastAsia="zh-TW"/>
        </w:rPr>
        <w:t>参加采购活动前3年内担任供应商的董事、监事；</w:t>
      </w:r>
    </w:p>
    <w:p>
      <w:pPr>
        <w:pStyle w:val="112"/>
        <w:widowControl/>
        <w:numPr>
          <w:ilvl w:val="2"/>
          <w:numId w:val="6"/>
        </w:numPr>
        <w:spacing w:line="360" w:lineRule="auto"/>
        <w:ind w:firstLineChars="0"/>
        <w:jc w:val="left"/>
        <w:rPr>
          <w:rFonts w:ascii="宋体" w:hAnsi="宋体" w:cs="宋体"/>
          <w:szCs w:val="21"/>
          <w:lang w:eastAsia="zh-TW"/>
        </w:rPr>
      </w:pPr>
      <w:r>
        <w:rPr>
          <w:rFonts w:hint="eastAsia" w:ascii="宋体" w:hAnsi="宋体" w:cs="宋体"/>
          <w:szCs w:val="21"/>
          <w:lang w:eastAsia="zh-TW"/>
        </w:rPr>
        <w:t>参加采购活动前3年内是供应商的控股股东或者实际控制人；</w:t>
      </w:r>
    </w:p>
    <w:p>
      <w:pPr>
        <w:pStyle w:val="112"/>
        <w:widowControl/>
        <w:numPr>
          <w:ilvl w:val="2"/>
          <w:numId w:val="6"/>
        </w:numPr>
        <w:spacing w:line="360" w:lineRule="auto"/>
        <w:ind w:firstLineChars="0"/>
        <w:jc w:val="left"/>
        <w:rPr>
          <w:rFonts w:ascii="宋体" w:hAnsi="宋体" w:cs="宋体"/>
          <w:szCs w:val="21"/>
          <w:lang w:eastAsia="zh-TW"/>
        </w:rPr>
      </w:pPr>
      <w:r>
        <w:rPr>
          <w:rFonts w:hint="eastAsia" w:ascii="宋体" w:hAnsi="宋体" w:cs="宋体"/>
          <w:szCs w:val="21"/>
          <w:lang w:eastAsia="zh-TW"/>
        </w:rPr>
        <w:t>与供应商的法定代表人或者负责人有夫妻、直系血亲、三代以内旁系血亲或者近姻亲关系；</w:t>
      </w:r>
    </w:p>
    <w:p>
      <w:pPr>
        <w:pStyle w:val="112"/>
        <w:widowControl/>
        <w:numPr>
          <w:ilvl w:val="2"/>
          <w:numId w:val="6"/>
        </w:numPr>
        <w:spacing w:line="360" w:lineRule="auto"/>
        <w:ind w:firstLineChars="0"/>
        <w:jc w:val="left"/>
        <w:rPr>
          <w:rFonts w:ascii="宋体" w:hAnsi="宋体" w:cs="宋体"/>
          <w:szCs w:val="21"/>
          <w:lang w:eastAsia="zh-TW"/>
        </w:rPr>
      </w:pPr>
      <w:r>
        <w:rPr>
          <w:rFonts w:hint="eastAsia" w:ascii="宋体" w:hAnsi="宋体" w:cs="宋体"/>
          <w:szCs w:val="21"/>
          <w:lang w:eastAsia="zh-TW"/>
        </w:rPr>
        <w:t>与供应商有其他可能影响采购活动公平、公正进行的关系。</w:t>
      </w:r>
    </w:p>
    <w:p>
      <w:pPr>
        <w:pStyle w:val="82"/>
        <w:widowControl/>
        <w:numPr>
          <w:ilvl w:val="1"/>
          <w:numId w:val="6"/>
        </w:numPr>
        <w:spacing w:line="360" w:lineRule="auto"/>
        <w:ind w:firstLineChars="0"/>
        <w:jc w:val="left"/>
        <w:rPr>
          <w:rFonts w:ascii="宋体" w:hAnsi="宋体" w:cs="宋体"/>
          <w:szCs w:val="21"/>
          <w:lang w:eastAsia="zh-TW"/>
        </w:rPr>
      </w:pPr>
      <w:r>
        <w:rPr>
          <w:rFonts w:hint="eastAsia" w:ascii="宋体" w:hAnsi="宋体" w:cs="宋体"/>
          <w:szCs w:val="21"/>
          <w:lang w:eastAsia="zh-TW"/>
        </w:rPr>
        <w:t>评标委员会和有关工作人员不得透露对投标文件的评审和比较以及与评标有关的其他情况。</w:t>
      </w:r>
    </w:p>
    <w:p>
      <w:pPr>
        <w:pStyle w:val="82"/>
        <w:widowControl/>
        <w:numPr>
          <w:ilvl w:val="1"/>
          <w:numId w:val="6"/>
        </w:numPr>
        <w:spacing w:line="360" w:lineRule="auto"/>
        <w:ind w:firstLineChars="0"/>
        <w:jc w:val="left"/>
        <w:rPr>
          <w:rFonts w:ascii="宋体" w:hAnsi="宋体" w:cs="宋体"/>
          <w:szCs w:val="21"/>
          <w:lang w:eastAsia="zh-TW"/>
        </w:rPr>
      </w:pPr>
      <w:r>
        <w:rPr>
          <w:rFonts w:hint="eastAsia" w:ascii="宋体" w:hAnsi="宋体" w:cs="宋体"/>
          <w:szCs w:val="21"/>
          <w:lang w:eastAsia="zh-TW"/>
        </w:rPr>
        <w:t>评标委员会负责具体评标事务，并独立履行下列职责：</w:t>
      </w:r>
    </w:p>
    <w:p>
      <w:pPr>
        <w:pStyle w:val="82"/>
        <w:widowControl/>
        <w:numPr>
          <w:ilvl w:val="2"/>
          <w:numId w:val="6"/>
        </w:numPr>
        <w:spacing w:line="360" w:lineRule="auto"/>
        <w:ind w:firstLineChars="0"/>
        <w:jc w:val="left"/>
        <w:rPr>
          <w:rFonts w:ascii="宋体" w:hAnsi="宋体" w:cs="宋体"/>
          <w:szCs w:val="21"/>
          <w:lang w:eastAsia="zh-TW"/>
        </w:rPr>
      </w:pPr>
      <w:r>
        <w:rPr>
          <w:rFonts w:hint="eastAsia" w:ascii="宋体" w:hAnsi="宋体" w:cs="宋体"/>
          <w:szCs w:val="21"/>
          <w:lang w:eastAsia="zh-TW"/>
        </w:rPr>
        <w:t>审查、评价投标文件是否符合招标文件的商务、技术等实质性要求；</w:t>
      </w:r>
    </w:p>
    <w:p>
      <w:pPr>
        <w:pStyle w:val="82"/>
        <w:widowControl/>
        <w:numPr>
          <w:ilvl w:val="2"/>
          <w:numId w:val="6"/>
        </w:numPr>
        <w:spacing w:line="360" w:lineRule="auto"/>
        <w:ind w:firstLineChars="0"/>
        <w:jc w:val="left"/>
        <w:rPr>
          <w:rFonts w:ascii="宋体" w:hAnsi="宋体" w:cs="宋体"/>
          <w:szCs w:val="21"/>
          <w:lang w:eastAsia="zh-TW"/>
        </w:rPr>
      </w:pPr>
      <w:r>
        <w:rPr>
          <w:rFonts w:hint="eastAsia" w:ascii="宋体" w:hAnsi="宋体" w:cs="宋体"/>
          <w:szCs w:val="21"/>
          <w:lang w:eastAsia="zh-TW"/>
        </w:rPr>
        <w:t>要求投标人对投标文件有关事项作出澄清或者说明；</w:t>
      </w:r>
    </w:p>
    <w:p>
      <w:pPr>
        <w:pStyle w:val="82"/>
        <w:widowControl/>
        <w:numPr>
          <w:ilvl w:val="2"/>
          <w:numId w:val="6"/>
        </w:numPr>
        <w:spacing w:line="360" w:lineRule="auto"/>
        <w:ind w:firstLineChars="0"/>
        <w:jc w:val="left"/>
        <w:rPr>
          <w:rFonts w:ascii="宋体" w:hAnsi="宋体" w:cs="宋体"/>
          <w:szCs w:val="21"/>
          <w:lang w:eastAsia="zh-TW"/>
        </w:rPr>
      </w:pPr>
      <w:r>
        <w:rPr>
          <w:rFonts w:hint="eastAsia" w:ascii="宋体" w:hAnsi="宋体" w:cs="宋体"/>
          <w:szCs w:val="21"/>
          <w:lang w:eastAsia="zh-TW"/>
        </w:rPr>
        <w:t>对投标文件进行比较和评价；</w:t>
      </w:r>
    </w:p>
    <w:p>
      <w:pPr>
        <w:pStyle w:val="82"/>
        <w:widowControl/>
        <w:numPr>
          <w:ilvl w:val="2"/>
          <w:numId w:val="6"/>
        </w:numPr>
        <w:spacing w:line="360" w:lineRule="auto"/>
        <w:ind w:firstLineChars="0"/>
        <w:jc w:val="left"/>
        <w:rPr>
          <w:rFonts w:ascii="宋体" w:hAnsi="宋体" w:cs="宋体"/>
          <w:szCs w:val="21"/>
          <w:lang w:eastAsia="zh-TW"/>
        </w:rPr>
      </w:pPr>
      <w:r>
        <w:rPr>
          <w:rFonts w:hint="eastAsia" w:ascii="宋体" w:hAnsi="宋体" w:cs="宋体"/>
          <w:szCs w:val="21"/>
          <w:lang w:eastAsia="zh-TW"/>
        </w:rPr>
        <w:t>确定中标候选人名单，以及根据采购人委托直接确定中标人；</w:t>
      </w:r>
    </w:p>
    <w:p>
      <w:pPr>
        <w:pStyle w:val="82"/>
        <w:widowControl/>
        <w:numPr>
          <w:ilvl w:val="2"/>
          <w:numId w:val="6"/>
        </w:numPr>
        <w:spacing w:line="360" w:lineRule="auto"/>
        <w:ind w:firstLineChars="0"/>
        <w:jc w:val="left"/>
        <w:rPr>
          <w:rFonts w:ascii="宋体" w:hAnsi="宋体" w:cs="宋体"/>
          <w:szCs w:val="21"/>
          <w:lang w:eastAsia="zh-TW"/>
        </w:rPr>
      </w:pPr>
      <w:r>
        <w:rPr>
          <w:rFonts w:hint="eastAsia" w:ascii="宋体" w:hAnsi="宋体" w:cs="宋体"/>
          <w:szCs w:val="21"/>
          <w:lang w:eastAsia="zh-TW"/>
        </w:rPr>
        <w:t>向采购人、采购代理机构或者有关部门报告评标中发现的违法行为。</w:t>
      </w:r>
    </w:p>
    <w:p>
      <w:pPr>
        <w:pStyle w:val="82"/>
        <w:widowControl/>
        <w:numPr>
          <w:ilvl w:val="1"/>
          <w:numId w:val="6"/>
        </w:numPr>
        <w:spacing w:line="360" w:lineRule="auto"/>
        <w:ind w:firstLineChars="0"/>
        <w:jc w:val="left"/>
        <w:rPr>
          <w:rFonts w:ascii="宋体" w:hAnsi="宋体" w:cs="宋体"/>
          <w:szCs w:val="21"/>
          <w:lang w:eastAsia="zh-TW"/>
        </w:rPr>
      </w:pPr>
      <w:r>
        <w:rPr>
          <w:rFonts w:hint="eastAsia" w:ascii="宋体" w:hAnsi="宋体" w:cs="宋体"/>
          <w:szCs w:val="21"/>
          <w:lang w:eastAsia="zh-TW"/>
        </w:rPr>
        <w:t>对于投标文件中含义不明确、同类问题表述不一致或者有明显文字和计算错误的内容，评标委员会应当以书面形式要求投标人作出必要的澄清、说明或者补正。</w:t>
      </w:r>
    </w:p>
    <w:p>
      <w:pPr>
        <w:pStyle w:val="82"/>
        <w:widowControl/>
        <w:numPr>
          <w:ilvl w:val="1"/>
          <w:numId w:val="6"/>
        </w:numPr>
        <w:spacing w:line="360" w:lineRule="auto"/>
        <w:ind w:firstLineChars="0"/>
        <w:jc w:val="left"/>
        <w:rPr>
          <w:rFonts w:ascii="宋体" w:hAnsi="宋体" w:cs="宋体"/>
          <w:szCs w:val="21"/>
          <w:lang w:eastAsia="zh-TW"/>
        </w:rPr>
      </w:pPr>
      <w:r>
        <w:rPr>
          <w:rFonts w:hint="eastAsia" w:ascii="宋体" w:hAnsi="宋体" w:cs="宋体"/>
          <w:szCs w:val="21"/>
          <w:lang w:eastAsia="zh-TW"/>
        </w:rPr>
        <w:t>投标人的澄清、说明或者补正应当采用书面形式，并加盖公章，或者由法定代表人或其授权的代表签字。投标人的澄清、说明或者补正不得超出投标文件的范围或者改变投标文件的实质性内容。投标人的澄清文件是其投标文件的组成部分。</w:t>
      </w:r>
    </w:p>
    <w:p>
      <w:pPr>
        <w:pStyle w:val="112"/>
        <w:widowControl/>
        <w:numPr>
          <w:ilvl w:val="1"/>
          <w:numId w:val="6"/>
        </w:numPr>
        <w:spacing w:line="360" w:lineRule="auto"/>
        <w:ind w:firstLineChars="0"/>
        <w:jc w:val="left"/>
        <w:rPr>
          <w:rFonts w:ascii="宋体" w:hAnsi="宋体" w:cs="宋体"/>
          <w:szCs w:val="21"/>
          <w:lang w:eastAsia="zh-TW"/>
        </w:rPr>
      </w:pPr>
      <w:r>
        <w:rPr>
          <w:rFonts w:hint="eastAsia" w:ascii="宋体" w:hAnsi="宋体" w:cs="宋体"/>
          <w:szCs w:val="21"/>
          <w:lang w:eastAsia="zh-TW"/>
        </w:rPr>
        <w:t>投标文件报价出现前后不一致的，按照下列规定修正：</w:t>
      </w:r>
    </w:p>
    <w:p>
      <w:pPr>
        <w:pStyle w:val="112"/>
        <w:widowControl/>
        <w:numPr>
          <w:ilvl w:val="2"/>
          <w:numId w:val="6"/>
        </w:numPr>
        <w:spacing w:line="360" w:lineRule="auto"/>
        <w:ind w:firstLineChars="0"/>
        <w:jc w:val="left"/>
        <w:rPr>
          <w:rFonts w:ascii="宋体" w:hAnsi="宋体" w:cs="宋体"/>
          <w:szCs w:val="21"/>
          <w:lang w:eastAsia="zh-TW"/>
        </w:rPr>
      </w:pPr>
      <w:r>
        <w:rPr>
          <w:rFonts w:hint="eastAsia" w:ascii="宋体" w:hAnsi="宋体" w:cs="宋体"/>
          <w:szCs w:val="21"/>
          <w:lang w:eastAsia="zh-TW"/>
        </w:rPr>
        <w:t>投标文件中开标一览表（报价表）内容与投标文件中相应内容不一致的，以开标一览表（报价表）为准；</w:t>
      </w:r>
    </w:p>
    <w:p>
      <w:pPr>
        <w:pStyle w:val="112"/>
        <w:widowControl/>
        <w:numPr>
          <w:ilvl w:val="2"/>
          <w:numId w:val="6"/>
        </w:numPr>
        <w:spacing w:line="360" w:lineRule="auto"/>
        <w:ind w:firstLineChars="0"/>
        <w:jc w:val="left"/>
        <w:rPr>
          <w:rFonts w:ascii="宋体" w:hAnsi="宋体" w:cs="宋体"/>
          <w:szCs w:val="21"/>
          <w:lang w:eastAsia="zh-TW"/>
        </w:rPr>
      </w:pPr>
      <w:r>
        <w:rPr>
          <w:rFonts w:hint="eastAsia" w:ascii="宋体" w:hAnsi="宋体" w:cs="宋体"/>
          <w:szCs w:val="21"/>
          <w:lang w:eastAsia="zh-TW"/>
        </w:rPr>
        <w:t>大写金额和小写金额不一致的，以大写金额为准；</w:t>
      </w:r>
    </w:p>
    <w:p>
      <w:pPr>
        <w:pStyle w:val="112"/>
        <w:widowControl/>
        <w:numPr>
          <w:ilvl w:val="2"/>
          <w:numId w:val="6"/>
        </w:numPr>
        <w:spacing w:line="360" w:lineRule="auto"/>
        <w:ind w:firstLineChars="0"/>
        <w:jc w:val="left"/>
        <w:rPr>
          <w:rFonts w:ascii="宋体" w:hAnsi="宋体" w:cs="宋体"/>
          <w:szCs w:val="21"/>
          <w:lang w:eastAsia="zh-TW"/>
        </w:rPr>
      </w:pPr>
      <w:r>
        <w:rPr>
          <w:rFonts w:hint="eastAsia" w:ascii="宋体" w:hAnsi="宋体" w:cs="宋体"/>
          <w:szCs w:val="21"/>
          <w:lang w:eastAsia="zh-TW"/>
        </w:rPr>
        <w:t>单价金额小数点或者百分比有明显错位的，以开标一览表的总价为准，并修改单价；</w:t>
      </w:r>
    </w:p>
    <w:p>
      <w:pPr>
        <w:pStyle w:val="112"/>
        <w:widowControl/>
        <w:numPr>
          <w:ilvl w:val="2"/>
          <w:numId w:val="6"/>
        </w:numPr>
        <w:spacing w:line="360" w:lineRule="auto"/>
        <w:ind w:firstLineChars="0"/>
        <w:jc w:val="left"/>
        <w:rPr>
          <w:rFonts w:ascii="宋体" w:hAnsi="宋体" w:cs="宋体"/>
          <w:szCs w:val="21"/>
          <w:lang w:eastAsia="zh-TW"/>
        </w:rPr>
      </w:pPr>
      <w:r>
        <w:rPr>
          <w:rFonts w:hint="eastAsia" w:ascii="宋体" w:hAnsi="宋体" w:cs="宋体"/>
          <w:szCs w:val="21"/>
          <w:lang w:eastAsia="zh-TW"/>
        </w:rPr>
        <w:t>总价金额与按单价汇总金额不一致的，以单价金额计算结果为准。</w:t>
      </w:r>
    </w:p>
    <w:p>
      <w:pPr>
        <w:widowControl/>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szCs w:val="21"/>
          <w:lang w:eastAsia="zh-TW"/>
        </w:rPr>
        <w:t>同时出现两种以上不一致的，按照前款规定的顺序修正。修正后的报价按照《政府采购货物和服</w:t>
      </w:r>
      <w:r>
        <w:rPr>
          <w:rFonts w:hint="eastAsia" w:ascii="宋体" w:hAnsi="宋体" w:cs="宋体"/>
          <w:color w:val="000000" w:themeColor="text1"/>
          <w:szCs w:val="21"/>
          <w:lang w:eastAsia="zh-TW"/>
          <w14:textFill>
            <w14:solidFill>
              <w14:schemeClr w14:val="tx1"/>
            </w14:solidFill>
          </w14:textFill>
        </w:rPr>
        <w:t>务招标投标管理办法》第五十一条第二款的规定经投标人确认后产生约束力，投标人不确认的，其投标无效。</w:t>
      </w:r>
    </w:p>
    <w:p>
      <w:pPr>
        <w:pStyle w:val="82"/>
        <w:widowControl/>
        <w:numPr>
          <w:ilvl w:val="1"/>
          <w:numId w:val="6"/>
        </w:numPr>
        <w:spacing w:line="360" w:lineRule="auto"/>
        <w:ind w:firstLineChars="0"/>
        <w:jc w:val="left"/>
        <w:rPr>
          <w:rFonts w:ascii="宋体" w:hAnsi="宋体" w:cs="宋体"/>
          <w:color w:val="000000" w:themeColor="text1"/>
          <w:szCs w:val="21"/>
          <w:lang w:eastAsia="zh-TW"/>
          <w14:textFill>
            <w14:solidFill>
              <w14:schemeClr w14:val="tx1"/>
            </w14:solidFill>
          </w14:textFill>
        </w:rPr>
      </w:pPr>
      <w:r>
        <w:rPr>
          <w:color w:val="000000" w:themeColor="text1"/>
          <w14:textFill>
            <w14:solidFill>
              <w14:schemeClr w14:val="tx1"/>
            </w14:solidFill>
          </w14:textFill>
        </w:rPr>
        <w:t>评标委员会决定投标的响应性只根据投标文件中提供的材料内容，而不依据外部的材料证据</w:t>
      </w:r>
      <w:r>
        <w:rPr>
          <w:rFonts w:hint="eastAsia" w:ascii="宋体" w:hAnsi="宋体" w:cs="宋体"/>
          <w:color w:val="000000" w:themeColor="text1"/>
          <w:szCs w:val="21"/>
          <w:lang w:eastAsia="zh-TW"/>
          <w14:textFill>
            <w14:solidFill>
              <w14:schemeClr w14:val="tx1"/>
            </w14:solidFill>
          </w14:textFill>
        </w:rPr>
        <w:t>。</w:t>
      </w:r>
    </w:p>
    <w:p>
      <w:pPr>
        <w:pStyle w:val="82"/>
        <w:widowControl/>
        <w:numPr>
          <w:ilvl w:val="1"/>
          <w:numId w:val="6"/>
        </w:numPr>
        <w:spacing w:line="360" w:lineRule="auto"/>
        <w:ind w:firstLineChars="0"/>
        <w:jc w:val="left"/>
        <w:rPr>
          <w:rFonts w:ascii="宋体" w:hAnsi="宋体" w:cs="宋体"/>
          <w:color w:val="000000" w:themeColor="text1"/>
          <w:szCs w:val="21"/>
          <w:lang w:eastAsia="zh-TW"/>
          <w14:textFill>
            <w14:solidFill>
              <w14:schemeClr w14:val="tx1"/>
            </w14:solidFill>
          </w14:textFill>
        </w:rPr>
      </w:pPr>
      <w:r>
        <w:rPr>
          <w:rFonts w:hint="eastAsia" w:ascii="宋体" w:hAnsi="宋体" w:cs="宋体"/>
          <w:color w:val="000000" w:themeColor="text1"/>
          <w:szCs w:val="21"/>
          <w:lang w:eastAsia="zh-TW"/>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s="宋体"/>
          <w:color w:val="000000" w:themeColor="text1"/>
          <w:szCs w:val="21"/>
          <w14:textFill>
            <w14:solidFill>
              <w14:schemeClr w14:val="tx1"/>
            </w14:solidFill>
          </w14:textFill>
        </w:rPr>
        <w:t>若评标委员会成员对是否须由投标人作出报价合理性说明，以及书面说明是否采纳等判断不一致的，按照“少数服从多数”的原则确定评标委员会的意见。</w:t>
      </w:r>
    </w:p>
    <w:p>
      <w:pPr>
        <w:pStyle w:val="82"/>
        <w:widowControl/>
        <w:numPr>
          <w:ilvl w:val="1"/>
          <w:numId w:val="6"/>
        </w:numPr>
        <w:spacing w:line="360" w:lineRule="auto"/>
        <w:ind w:firstLineChars="0"/>
        <w:jc w:val="left"/>
        <w:rPr>
          <w:rFonts w:ascii="宋体" w:hAnsi="宋体" w:cs="宋体"/>
          <w:color w:val="000000" w:themeColor="text1"/>
          <w:szCs w:val="21"/>
          <w:lang w:eastAsia="zh-TW"/>
          <w14:textFill>
            <w14:solidFill>
              <w14:schemeClr w14:val="tx1"/>
            </w14:solidFill>
          </w14:textFill>
        </w:rPr>
      </w:pPr>
      <w:r>
        <w:rPr>
          <w:rFonts w:hint="eastAsia" w:ascii="宋体" w:hAnsi="宋体" w:cs="宋体"/>
          <w:szCs w:val="21"/>
          <w:lang w:eastAsia="zh-TW"/>
        </w:rPr>
        <w:t>评</w:t>
      </w:r>
      <w:r>
        <w:rPr>
          <w:rFonts w:hint="eastAsia" w:ascii="宋体" w:hAnsi="宋体" w:cs="宋体"/>
          <w:color w:val="000000" w:themeColor="text1"/>
          <w:szCs w:val="21"/>
          <w:lang w:eastAsia="zh-TW"/>
          <w14:textFill>
            <w14:solidFill>
              <w14:schemeClr w14:val="tx1"/>
            </w14:solidFill>
          </w14:textFill>
        </w:rPr>
        <w:t>标委员会成员对需要共同认定的事项存在争议的，应当按照少数服从多数的原则作出结论。持不同意见的评标委员会成员应当在评标报告上签署不同意见及理由，否则视为同意评标报告。</w:t>
      </w:r>
    </w:p>
    <w:p>
      <w:pPr>
        <w:pStyle w:val="82"/>
        <w:widowControl/>
        <w:numPr>
          <w:ilvl w:val="0"/>
          <w:numId w:val="6"/>
        </w:numPr>
        <w:spacing w:line="360" w:lineRule="auto"/>
        <w:ind w:firstLineChars="0"/>
        <w:jc w:val="left"/>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评标（适用综合评分法）：</w:t>
      </w:r>
    </w:p>
    <w:p>
      <w:pPr>
        <w:pStyle w:val="82"/>
        <w:widowControl/>
        <w:numPr>
          <w:ilvl w:val="1"/>
          <w:numId w:val="6"/>
        </w:numPr>
        <w:spacing w:line="360" w:lineRule="auto"/>
        <w:ind w:firstLineChars="0"/>
        <w:jc w:val="left"/>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评标方法：</w:t>
      </w:r>
      <w:r>
        <w:rPr>
          <w:rFonts w:hint="eastAsia" w:ascii="宋体" w:hAnsi="宋体" w:cs="宋体"/>
          <w:color w:val="000000" w:themeColor="text1"/>
          <w14:textFill>
            <w14:solidFill>
              <w14:schemeClr w14:val="tx1"/>
            </w14:solidFill>
          </w14:textFill>
        </w:rPr>
        <w:t>综合评分法，是指投标文件满足招标文件全部实质性要求，且按照评审因素的量化指标评审得分最高的投标人为中标候选人的评标方法。</w:t>
      </w:r>
    </w:p>
    <w:p>
      <w:pPr>
        <w:pStyle w:val="82"/>
        <w:widowControl/>
        <w:spacing w:line="360" w:lineRule="auto"/>
        <w:ind w:left="567" w:firstLine="0" w:firstLineChars="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评标总得分＝F1×A1＋F2×A2＋……＋Fn×An </w:t>
      </w:r>
    </w:p>
    <w:p>
      <w:pPr>
        <w:pStyle w:val="82"/>
        <w:widowControl/>
        <w:spacing w:line="360" w:lineRule="auto"/>
        <w:ind w:left="567" w:firstLine="0" w:firstLineChars="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F1、F2……Fn分别为各项评审因素的得分；</w:t>
      </w:r>
    </w:p>
    <w:p>
      <w:pPr>
        <w:pStyle w:val="82"/>
        <w:widowControl/>
        <w:spacing w:line="360" w:lineRule="auto"/>
        <w:ind w:left="567" w:firstLine="0" w:firstLineChars="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A1、A2、……An 分别为各项评审因素所占的权重(A1＋A2＋……＋An＝1)。</w:t>
      </w:r>
    </w:p>
    <w:p>
      <w:pPr>
        <w:pStyle w:val="82"/>
        <w:widowControl/>
        <w:numPr>
          <w:ilvl w:val="1"/>
          <w:numId w:val="6"/>
        </w:numPr>
        <w:spacing w:line="360" w:lineRule="auto"/>
        <w:ind w:firstLineChars="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评标步骤：</w:t>
      </w:r>
    </w:p>
    <w:p>
      <w:pPr>
        <w:pStyle w:val="82"/>
        <w:widowControl/>
        <w:numPr>
          <w:ilvl w:val="2"/>
          <w:numId w:val="6"/>
        </w:numPr>
        <w:spacing w:line="360" w:lineRule="auto"/>
        <w:ind w:firstLineChars="0"/>
        <w:jc w:val="left"/>
        <w:rPr>
          <w:rFonts w:ascii="宋体" w:cs="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资格性审查：</w:t>
      </w:r>
      <w:r>
        <w:rPr>
          <w:rFonts w:hint="eastAsia" w:ascii="宋体" w:cs="宋体"/>
          <w:color w:val="000000" w:themeColor="text1"/>
          <w:szCs w:val="21"/>
          <w14:textFill>
            <w14:solidFill>
              <w14:schemeClr w14:val="tx1"/>
            </w14:solidFill>
          </w14:textFill>
        </w:rPr>
        <w:t>开标结束后，采购人或者采购代理机构应当依法对投标人的资格进行审查，详见《资格性审查表》。对初步被认定为资格性审查不合格的，可实行告知投标当事人，以让其核证、澄清事实。未通过资格性审查的投标人，不进入符合性审查。</w:t>
      </w:r>
    </w:p>
    <w:p>
      <w:pPr>
        <w:pStyle w:val="82"/>
        <w:widowControl/>
        <w:numPr>
          <w:ilvl w:val="2"/>
          <w:numId w:val="6"/>
        </w:numPr>
        <w:spacing w:line="360" w:lineRule="auto"/>
        <w:ind w:firstLineChars="0"/>
        <w:jc w:val="left"/>
        <w:rPr>
          <w:rFonts w:ascii="宋体" w:cs="宋体"/>
          <w:szCs w:val="21"/>
        </w:rPr>
      </w:pPr>
      <w:r>
        <w:rPr>
          <w:rFonts w:hint="eastAsia" w:ascii="宋体" w:cs="宋体"/>
          <w:szCs w:val="21"/>
        </w:rPr>
        <w:t>符合性审查：评标委员会应当对符合资格的投标人的投标文件进行符合性审查，详见《符合性审查表》，以确定其是否满足招标文件的实质性要求。</w:t>
      </w:r>
      <w:r>
        <w:rPr>
          <w:rFonts w:hint="eastAsia" w:ascii="宋体" w:hAnsi="宋体" w:cs="宋体"/>
          <w:szCs w:val="21"/>
          <w:lang w:eastAsia="zh-TW"/>
        </w:rPr>
        <w:t>评标委员会对初步被认定为符合性审查不合格或无效投标者</w:t>
      </w:r>
      <w:r>
        <w:rPr>
          <w:rFonts w:hint="eastAsia" w:ascii="宋体" w:hAnsi="宋体" w:cs="宋体"/>
          <w:szCs w:val="21"/>
        </w:rPr>
        <w:t>可</w:t>
      </w:r>
      <w:r>
        <w:rPr>
          <w:rFonts w:hint="eastAsia" w:ascii="宋体" w:hAnsi="宋体" w:cs="宋体"/>
          <w:szCs w:val="21"/>
          <w:lang w:eastAsia="zh-TW"/>
        </w:rPr>
        <w:t>实行告知</w:t>
      </w:r>
      <w:r>
        <w:rPr>
          <w:rFonts w:hint="eastAsia" w:ascii="宋体" w:cs="宋体"/>
          <w:szCs w:val="21"/>
        </w:rPr>
        <w:t>投标当事人</w:t>
      </w:r>
      <w:r>
        <w:rPr>
          <w:rFonts w:hint="eastAsia" w:ascii="宋体" w:hAnsi="宋体" w:cs="宋体"/>
          <w:szCs w:val="21"/>
        </w:rPr>
        <w:t>，</w:t>
      </w:r>
      <w:r>
        <w:rPr>
          <w:rFonts w:hint="eastAsia" w:ascii="宋体" w:hAnsi="宋体" w:cs="宋体"/>
          <w:szCs w:val="21"/>
          <w:lang w:eastAsia="zh-TW"/>
        </w:rPr>
        <w:t>由评标委员会主任或采购人代表将集体意见现场及时告知投标当事人，以让其核证、澄清事实。</w:t>
      </w:r>
      <w:r>
        <w:rPr>
          <w:rFonts w:hint="eastAsia" w:ascii="宋体" w:cs="宋体"/>
          <w:szCs w:val="21"/>
        </w:rPr>
        <w:t>未通过符合性审查的投标人，不进入技术、商务和价格评审。</w:t>
      </w:r>
    </w:p>
    <w:p>
      <w:pPr>
        <w:pStyle w:val="82"/>
        <w:widowControl/>
        <w:numPr>
          <w:ilvl w:val="2"/>
          <w:numId w:val="6"/>
        </w:numPr>
        <w:spacing w:line="360" w:lineRule="auto"/>
        <w:ind w:firstLineChars="0"/>
        <w:jc w:val="left"/>
        <w:rPr>
          <w:rFonts w:ascii="宋体" w:cs="宋体"/>
          <w:szCs w:val="21"/>
        </w:rPr>
      </w:pPr>
      <w:r>
        <w:rPr>
          <w:rFonts w:hint="eastAsia" w:ascii="宋体" w:cs="宋体"/>
          <w:szCs w:val="21"/>
        </w:rPr>
        <w:t>详细评审及推荐中标候选人：</w:t>
      </w:r>
    </w:p>
    <w:p>
      <w:pPr>
        <w:pStyle w:val="82"/>
        <w:widowControl/>
        <w:numPr>
          <w:ilvl w:val="3"/>
          <w:numId w:val="6"/>
        </w:numPr>
        <w:spacing w:line="360" w:lineRule="auto"/>
        <w:ind w:firstLineChars="0"/>
        <w:jc w:val="left"/>
        <w:rPr>
          <w:rFonts w:ascii="宋体" w:cs="宋体"/>
          <w:szCs w:val="21"/>
        </w:rPr>
      </w:pPr>
      <w:r>
        <w:rPr>
          <w:rFonts w:hint="eastAsia" w:ascii="宋体" w:cs="宋体"/>
          <w:szCs w:val="21"/>
        </w:rPr>
        <w:t>评标委员会对符合性审查合格的投标文件进行商务和技术评估，综合比较与评价，具体技术、商务、价格部分的评审因素详见《综合评分表》。</w:t>
      </w:r>
    </w:p>
    <w:p>
      <w:pPr>
        <w:pStyle w:val="82"/>
        <w:widowControl/>
        <w:numPr>
          <w:ilvl w:val="3"/>
          <w:numId w:val="6"/>
        </w:numPr>
        <w:spacing w:line="360" w:lineRule="auto"/>
        <w:ind w:firstLineChars="0"/>
        <w:jc w:val="left"/>
        <w:rPr>
          <w:rFonts w:ascii="宋体" w:cs="宋体"/>
          <w:szCs w:val="21"/>
        </w:rPr>
      </w:pPr>
      <w:r>
        <w:rPr>
          <w:rFonts w:hint="eastAsia" w:ascii="宋体" w:hAnsi="宋体"/>
          <w:bCs/>
        </w:rPr>
        <w:t>评标过程中，不得去掉报价中的最高报价和最低报价。</w:t>
      </w:r>
    </w:p>
    <w:p>
      <w:pPr>
        <w:pStyle w:val="82"/>
        <w:widowControl/>
        <w:numPr>
          <w:ilvl w:val="3"/>
          <w:numId w:val="6"/>
        </w:numPr>
        <w:spacing w:line="360" w:lineRule="auto"/>
        <w:ind w:firstLineChars="0"/>
        <w:jc w:val="left"/>
        <w:rPr>
          <w:rFonts w:ascii="宋体" w:hAnsi="宋体"/>
          <w:szCs w:val="21"/>
        </w:rPr>
      </w:pPr>
      <w:bookmarkStart w:id="39" w:name="EB067d940baba349e582b898bfd18c9719"/>
      <w:r>
        <w:rPr>
          <w:rFonts w:ascii="宋体" w:hAnsi="宋体" w:cs="宋体"/>
          <w:szCs w:val="21"/>
        </w:rPr>
        <w:t>综合</w:t>
      </w:r>
      <w:r>
        <w:rPr>
          <w:rFonts w:hint="eastAsia" w:ascii="宋体" w:hAnsi="宋体" w:cs="宋体"/>
          <w:szCs w:val="21"/>
        </w:rPr>
        <w:t>得分</w:t>
      </w:r>
      <w:r>
        <w:rPr>
          <w:rFonts w:ascii="宋体" w:hAnsi="宋体" w:cs="宋体"/>
          <w:szCs w:val="21"/>
        </w:rPr>
        <w:t>=技术</w:t>
      </w:r>
      <w:r>
        <w:rPr>
          <w:rFonts w:hint="eastAsia" w:ascii="宋体" w:hAnsi="宋体" w:cs="宋体"/>
          <w:szCs w:val="21"/>
        </w:rPr>
        <w:t>得分</w:t>
      </w:r>
      <w:r>
        <w:rPr>
          <w:rFonts w:ascii="宋体" w:hAnsi="宋体" w:cs="宋体"/>
          <w:szCs w:val="21"/>
        </w:rPr>
        <w:t>+商务</w:t>
      </w:r>
      <w:r>
        <w:rPr>
          <w:rFonts w:hint="eastAsia" w:ascii="宋体" w:hAnsi="宋体" w:cs="宋体"/>
          <w:szCs w:val="21"/>
        </w:rPr>
        <w:t>得分</w:t>
      </w:r>
      <w:r>
        <w:rPr>
          <w:rFonts w:ascii="宋体" w:hAnsi="宋体" w:cs="宋体"/>
          <w:szCs w:val="21"/>
        </w:rPr>
        <w:t>+价格</w:t>
      </w:r>
      <w:bookmarkEnd w:id="39"/>
      <w:r>
        <w:rPr>
          <w:rFonts w:hint="eastAsia" w:ascii="宋体" w:hAnsi="宋体" w:cs="宋体"/>
          <w:szCs w:val="21"/>
        </w:rPr>
        <w:t>得分。</w:t>
      </w:r>
    </w:p>
    <w:p>
      <w:pPr>
        <w:pStyle w:val="82"/>
        <w:widowControl/>
        <w:numPr>
          <w:ilvl w:val="3"/>
          <w:numId w:val="6"/>
        </w:numPr>
        <w:spacing w:line="360" w:lineRule="auto"/>
        <w:ind w:firstLineChars="0"/>
        <w:jc w:val="left"/>
        <w:rPr>
          <w:rFonts w:ascii="宋体" w:hAnsi="宋体" w:cs="宋体"/>
          <w:color w:val="000000" w:themeColor="text1"/>
          <w:szCs w:val="21"/>
          <w:lang w:eastAsia="zh-TW"/>
          <w14:textFill>
            <w14:solidFill>
              <w14:schemeClr w14:val="tx1"/>
            </w14:solidFill>
          </w14:textFill>
        </w:rPr>
      </w:pPr>
      <w:r>
        <w:rPr>
          <w:rFonts w:hint="eastAsia" w:ascii="宋体" w:hAnsi="宋体" w:cs="宋体"/>
          <w:szCs w:val="21"/>
          <w:lang w:eastAsia="zh-TW"/>
        </w:rPr>
        <w:t>使用综合评分法的采购项目，单一产品采购</w:t>
      </w:r>
      <w:r>
        <w:rPr>
          <w:rFonts w:hint="eastAsia" w:ascii="宋体" w:hAnsi="宋体"/>
          <w:szCs w:val="21"/>
        </w:rPr>
        <w:t>项目</w:t>
      </w:r>
      <w:r>
        <w:rPr>
          <w:rFonts w:hint="eastAsia" w:ascii="宋体" w:hAnsi="宋体" w:cs="宋体"/>
          <w:szCs w:val="21"/>
          <w:lang w:eastAsia="zh-TW"/>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lang w:eastAsia="zh-TW"/>
        </w:rPr>
        <w:t>且通过资格审查、符合性审查的不同投标人参加同一合同项下投标的，按一家投标人计算，评审后得分最高的同品牌投标人获得中标人推荐资格；</w:t>
      </w:r>
      <w:r>
        <w:rPr>
          <w:rFonts w:hint="eastAsia" w:ascii="宋体" w:hAnsi="宋体" w:cs="宋体"/>
          <w:color w:val="000000" w:themeColor="text1"/>
          <w:szCs w:val="21"/>
          <w:lang w:eastAsia="zh-TW"/>
          <w14:textFill>
            <w14:solidFill>
              <w14:schemeClr w14:val="tx1"/>
            </w14:solidFill>
          </w14:textFill>
        </w:rPr>
        <w:t>评审得分相同的，按投标报价由低到高顺序排列；得分且投标报价相同的，由采购人委托评标委员会采取随机抽取方式确定，其他同品牌投标人不作为中标候选人。</w:t>
      </w:r>
    </w:p>
    <w:p>
      <w:pPr>
        <w:pStyle w:val="82"/>
        <w:widowControl/>
        <w:numPr>
          <w:ilvl w:val="3"/>
          <w:numId w:val="6"/>
        </w:numPr>
        <w:spacing w:line="360" w:lineRule="auto"/>
        <w:ind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82"/>
        <w:widowControl/>
        <w:numPr>
          <w:ilvl w:val="3"/>
          <w:numId w:val="6"/>
        </w:numPr>
        <w:spacing w:line="360" w:lineRule="auto"/>
        <w:ind w:firstLineChars="0"/>
        <w:jc w:val="left"/>
        <w:rPr>
          <w:rFonts w:ascii="宋体" w:hAnsi="宋体"/>
          <w:color w:val="000000" w:themeColor="text1"/>
          <w:szCs w:val="21"/>
          <w14:textFill>
            <w14:solidFill>
              <w14:schemeClr w14:val="tx1"/>
            </w14:solidFill>
          </w14:textFill>
        </w:rPr>
      </w:pPr>
      <w:bookmarkStart w:id="40" w:name="_Hlk24380157"/>
      <w:r>
        <w:rPr>
          <w:rFonts w:hint="eastAsia" w:ascii="宋体" w:hAnsi="宋体"/>
          <w:color w:val="000000" w:themeColor="text1"/>
          <w:szCs w:val="21"/>
          <w14:textFill>
            <w14:solidFill>
              <w14:schemeClr w14:val="tx1"/>
            </w14:solidFill>
          </w14:textFill>
        </w:rPr>
        <w:t>推荐综合得分排名第一的投标人为第一中标候选人，排名第二的投标人为第二中标候选人，排名第三的投标人为第三中标候选人</w:t>
      </w:r>
      <w:bookmarkEnd w:id="40"/>
      <w:r>
        <w:rPr>
          <w:rFonts w:hint="eastAsia" w:ascii="宋体" w:hAnsi="宋体"/>
          <w:color w:val="000000" w:themeColor="text1"/>
          <w:szCs w:val="21"/>
          <w14:textFill>
            <w14:solidFill>
              <w14:schemeClr w14:val="tx1"/>
            </w14:solidFill>
          </w14:textFill>
        </w:rPr>
        <w:t>。</w:t>
      </w:r>
    </w:p>
    <w:p>
      <w:pPr>
        <w:pStyle w:val="82"/>
        <w:widowControl/>
        <w:numPr>
          <w:ilvl w:val="3"/>
          <w:numId w:val="6"/>
        </w:numPr>
        <w:spacing w:line="360" w:lineRule="auto"/>
        <w:ind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第一中标候选人并列的，由采购人采取随机抽取的方式确定中标人。</w:t>
      </w:r>
    </w:p>
    <w:p>
      <w:pPr>
        <w:pStyle w:val="112"/>
        <w:widowControl/>
        <w:numPr>
          <w:ilvl w:val="0"/>
          <w:numId w:val="6"/>
        </w:numPr>
        <w:spacing w:line="360" w:lineRule="auto"/>
        <w:ind w:firstLineChars="0"/>
        <w:jc w:val="left"/>
        <w:rPr>
          <w:rFonts w:ascii="宋体" w:hAnsi="宋体"/>
          <w:b/>
          <w:szCs w:val="21"/>
        </w:rPr>
      </w:pPr>
      <w:r>
        <w:rPr>
          <w:rFonts w:hint="eastAsia" w:ascii="宋体" w:hAnsi="宋体"/>
          <w:b/>
          <w:szCs w:val="21"/>
        </w:rPr>
        <w:t>定标</w:t>
      </w:r>
    </w:p>
    <w:p>
      <w:pPr>
        <w:pStyle w:val="112"/>
        <w:widowControl/>
        <w:numPr>
          <w:ilvl w:val="1"/>
          <w:numId w:val="6"/>
        </w:numPr>
        <w:spacing w:line="360" w:lineRule="auto"/>
        <w:ind w:left="426" w:hanging="426" w:firstLineChars="0"/>
        <w:jc w:val="left"/>
        <w:rPr>
          <w:rFonts w:ascii="宋体" w:hAnsi="宋体"/>
          <w:color w:val="000000" w:themeColor="text1"/>
          <w:szCs w:val="21"/>
          <w14:textFill>
            <w14:solidFill>
              <w14:schemeClr w14:val="tx1"/>
            </w14:solidFill>
          </w14:textFill>
        </w:rPr>
      </w:pPr>
      <w:r>
        <w:rPr>
          <w:rFonts w:hint="eastAsia" w:ascii="宋体" w:hAnsi="宋体"/>
          <w:szCs w:val="21"/>
        </w:rPr>
        <w:t>采购代理机构</w:t>
      </w:r>
      <w:r>
        <w:rPr>
          <w:rFonts w:ascii="宋体" w:hAnsi="宋体"/>
          <w:szCs w:val="21"/>
        </w:rPr>
        <w:t>提</w:t>
      </w:r>
      <w:r>
        <w:rPr>
          <w:rFonts w:hint="eastAsia" w:ascii="宋体" w:hAnsi="宋体"/>
          <w:szCs w:val="21"/>
        </w:rPr>
        <w:t>交</w:t>
      </w:r>
      <w:r>
        <w:rPr>
          <w:rFonts w:ascii="宋体" w:hAnsi="宋体"/>
          <w:szCs w:val="21"/>
        </w:rPr>
        <w:t>评</w:t>
      </w:r>
      <w:r>
        <w:rPr>
          <w:rFonts w:hint="eastAsia" w:ascii="宋体" w:hAnsi="宋体"/>
          <w:szCs w:val="21"/>
        </w:rPr>
        <w:t>标</w:t>
      </w:r>
      <w:r>
        <w:rPr>
          <w:rFonts w:ascii="宋体" w:hAnsi="宋体"/>
          <w:szCs w:val="21"/>
        </w:rPr>
        <w:t>报告报</w:t>
      </w:r>
      <w:r>
        <w:rPr>
          <w:rFonts w:hint="eastAsia" w:ascii="宋体" w:hAnsi="宋体"/>
          <w:szCs w:val="21"/>
        </w:rPr>
        <w:t>采购</w:t>
      </w:r>
      <w:r>
        <w:rPr>
          <w:rFonts w:ascii="宋体" w:hAnsi="宋体"/>
          <w:szCs w:val="21"/>
        </w:rPr>
        <w:t>人</w:t>
      </w:r>
      <w:r>
        <w:rPr>
          <w:rFonts w:hint="eastAsia" w:ascii="宋体" w:hAnsi="宋体"/>
          <w:szCs w:val="21"/>
        </w:rPr>
        <w:t>确认，采购人在收到评标报告3个工作日内确定中标人，按照评标报告中推荐的中标候选人顺序确定中标人，也可以事先授权评标委员会直接确定中标人。确认后采购代理机构将在刊登本项目招标公告的法定媒体上</w:t>
      </w:r>
      <w:r>
        <w:rPr>
          <w:rFonts w:ascii="宋体" w:hAnsi="宋体"/>
          <w:szCs w:val="21"/>
        </w:rPr>
        <w:t>发</w:t>
      </w:r>
      <w:r>
        <w:rPr>
          <w:rFonts w:hint="eastAsia" w:ascii="宋体" w:hAnsi="宋体"/>
          <w:szCs w:val="21"/>
        </w:rPr>
        <w:t>布中标公告。</w:t>
      </w:r>
    </w:p>
    <w:p>
      <w:pPr>
        <w:pStyle w:val="112"/>
        <w:widowControl/>
        <w:numPr>
          <w:ilvl w:val="1"/>
          <w:numId w:val="6"/>
        </w:numPr>
        <w:spacing w:line="360" w:lineRule="auto"/>
        <w:ind w:left="426" w:hanging="426"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中标人拒绝与采购人签订合同的，采购人可以按照评审报告推荐的中标候选人名单排序，确定下一候选人为中标人，也可以重新开展政府采购活动。</w:t>
      </w:r>
    </w:p>
    <w:p>
      <w:pPr>
        <w:pStyle w:val="82"/>
        <w:widowControl/>
        <w:numPr>
          <w:ilvl w:val="0"/>
          <w:numId w:val="6"/>
        </w:numPr>
        <w:spacing w:line="360" w:lineRule="auto"/>
        <w:ind w:firstLineChars="0"/>
        <w:jc w:val="left"/>
        <w:rPr>
          <w:rFonts w:ascii="宋体" w:hAnsi="宋体"/>
          <w:b/>
          <w:szCs w:val="21"/>
        </w:rPr>
      </w:pPr>
      <w:r>
        <w:rPr>
          <w:rFonts w:ascii="宋体" w:hAnsi="宋体"/>
          <w:b/>
          <w:szCs w:val="21"/>
        </w:rPr>
        <w:t>特别说明</w:t>
      </w:r>
    </w:p>
    <w:p>
      <w:pPr>
        <w:pStyle w:val="82"/>
        <w:widowControl/>
        <w:numPr>
          <w:ilvl w:val="1"/>
          <w:numId w:val="6"/>
        </w:numPr>
        <w:spacing w:line="360" w:lineRule="auto"/>
        <w:ind w:firstLineChars="0"/>
        <w:jc w:val="left"/>
        <w:rPr>
          <w:rFonts w:ascii="宋体" w:hAnsi="宋体"/>
          <w:szCs w:val="21"/>
        </w:rPr>
      </w:pPr>
      <w:r>
        <w:rPr>
          <w:rFonts w:hint="eastAsia" w:ascii="宋体" w:hAnsi="宋体"/>
          <w:szCs w:val="21"/>
        </w:rPr>
        <w:t>有下列情形之一的，视为投标人串通投标，其投标无效：</w:t>
      </w:r>
    </w:p>
    <w:p>
      <w:pPr>
        <w:pStyle w:val="82"/>
        <w:widowControl/>
        <w:numPr>
          <w:ilvl w:val="2"/>
          <w:numId w:val="6"/>
        </w:numPr>
        <w:spacing w:line="360" w:lineRule="auto"/>
        <w:ind w:firstLineChars="0"/>
        <w:jc w:val="left"/>
        <w:rPr>
          <w:rFonts w:ascii="宋体" w:hAnsi="宋体"/>
          <w:szCs w:val="21"/>
        </w:rPr>
      </w:pPr>
      <w:r>
        <w:rPr>
          <w:rFonts w:hint="eastAsia" w:ascii="宋体" w:hAnsi="宋体"/>
          <w:szCs w:val="21"/>
        </w:rPr>
        <w:t>不同投标人的投标文件由同一单位或者个人编制；</w:t>
      </w:r>
    </w:p>
    <w:p>
      <w:pPr>
        <w:pStyle w:val="82"/>
        <w:widowControl/>
        <w:numPr>
          <w:ilvl w:val="2"/>
          <w:numId w:val="6"/>
        </w:numPr>
        <w:spacing w:line="360" w:lineRule="auto"/>
        <w:ind w:firstLineChars="0"/>
        <w:jc w:val="left"/>
        <w:rPr>
          <w:rFonts w:ascii="宋体" w:hAnsi="宋体"/>
          <w:szCs w:val="21"/>
        </w:rPr>
      </w:pPr>
      <w:r>
        <w:rPr>
          <w:rFonts w:hint="eastAsia" w:ascii="宋体" w:hAnsi="宋体"/>
          <w:szCs w:val="21"/>
        </w:rPr>
        <w:t>不同投标人委托同一单位或者个人办理投标事宜；</w:t>
      </w:r>
    </w:p>
    <w:p>
      <w:pPr>
        <w:pStyle w:val="82"/>
        <w:widowControl/>
        <w:numPr>
          <w:ilvl w:val="2"/>
          <w:numId w:val="6"/>
        </w:numPr>
        <w:spacing w:line="360" w:lineRule="auto"/>
        <w:ind w:firstLineChars="0"/>
        <w:jc w:val="left"/>
        <w:rPr>
          <w:rFonts w:ascii="宋体" w:hAnsi="宋体"/>
          <w:szCs w:val="21"/>
        </w:rPr>
      </w:pPr>
      <w:r>
        <w:rPr>
          <w:rFonts w:hint="eastAsia" w:ascii="宋体" w:hAnsi="宋体"/>
          <w:szCs w:val="21"/>
        </w:rPr>
        <w:t>不同投标人的投标文件载明的项目管理成员或者联系人员为同一人；</w:t>
      </w:r>
    </w:p>
    <w:p>
      <w:pPr>
        <w:pStyle w:val="82"/>
        <w:widowControl/>
        <w:numPr>
          <w:ilvl w:val="2"/>
          <w:numId w:val="6"/>
        </w:numPr>
        <w:spacing w:line="360" w:lineRule="auto"/>
        <w:ind w:firstLineChars="0"/>
        <w:jc w:val="left"/>
        <w:rPr>
          <w:rFonts w:ascii="宋体" w:hAnsi="宋体"/>
          <w:szCs w:val="21"/>
        </w:rPr>
      </w:pPr>
      <w:r>
        <w:rPr>
          <w:rFonts w:hint="eastAsia" w:ascii="宋体" w:hAnsi="宋体"/>
          <w:szCs w:val="21"/>
        </w:rPr>
        <w:t>不同投标人的投标文件异常一致或者投标报价呈规律性差异；</w:t>
      </w:r>
    </w:p>
    <w:p>
      <w:pPr>
        <w:pStyle w:val="82"/>
        <w:widowControl/>
        <w:numPr>
          <w:ilvl w:val="2"/>
          <w:numId w:val="6"/>
        </w:numPr>
        <w:spacing w:line="360" w:lineRule="auto"/>
        <w:ind w:firstLineChars="0"/>
        <w:jc w:val="left"/>
        <w:rPr>
          <w:rFonts w:ascii="宋体" w:hAnsi="宋体"/>
          <w:szCs w:val="21"/>
        </w:rPr>
      </w:pPr>
      <w:r>
        <w:rPr>
          <w:rFonts w:hint="eastAsia" w:ascii="宋体" w:hAnsi="宋体"/>
          <w:szCs w:val="21"/>
        </w:rPr>
        <w:t>不同投标人的投标文件相互混装；</w:t>
      </w:r>
    </w:p>
    <w:p>
      <w:pPr>
        <w:pStyle w:val="82"/>
        <w:widowControl/>
        <w:numPr>
          <w:ilvl w:val="1"/>
          <w:numId w:val="6"/>
        </w:numPr>
        <w:spacing w:line="360" w:lineRule="auto"/>
        <w:ind w:firstLineChars="0"/>
        <w:jc w:val="left"/>
        <w:rPr>
          <w:rFonts w:ascii="宋体" w:hAnsi="宋体"/>
          <w:szCs w:val="21"/>
        </w:rPr>
      </w:pPr>
      <w:r>
        <w:rPr>
          <w:rFonts w:hint="eastAsia" w:ascii="宋体" w:hAnsi="宋体"/>
          <w:szCs w:val="21"/>
        </w:rPr>
        <w:t>投标人存在下列情况之一的，投标无效:</w:t>
      </w:r>
    </w:p>
    <w:p>
      <w:pPr>
        <w:pStyle w:val="82"/>
        <w:widowControl/>
        <w:numPr>
          <w:ilvl w:val="2"/>
          <w:numId w:val="6"/>
        </w:numPr>
        <w:spacing w:line="360" w:lineRule="auto"/>
        <w:ind w:firstLineChars="0"/>
        <w:jc w:val="left"/>
        <w:rPr>
          <w:rFonts w:ascii="宋体" w:hAnsi="宋体"/>
          <w:szCs w:val="21"/>
        </w:rPr>
      </w:pPr>
      <w:r>
        <w:rPr>
          <w:rFonts w:hint="eastAsia" w:ascii="宋体" w:hAnsi="宋体"/>
          <w:szCs w:val="21"/>
        </w:rPr>
        <w:t>投标文件未按招标文件要求签署、盖章的；</w:t>
      </w:r>
    </w:p>
    <w:p>
      <w:pPr>
        <w:pStyle w:val="82"/>
        <w:widowControl/>
        <w:numPr>
          <w:ilvl w:val="2"/>
          <w:numId w:val="6"/>
        </w:numPr>
        <w:spacing w:line="360" w:lineRule="auto"/>
        <w:ind w:firstLineChars="0"/>
        <w:jc w:val="left"/>
        <w:rPr>
          <w:rFonts w:ascii="宋体" w:hAnsi="宋体"/>
          <w:szCs w:val="21"/>
        </w:rPr>
      </w:pPr>
      <w:r>
        <w:rPr>
          <w:rFonts w:hint="eastAsia" w:ascii="宋体" w:hAnsi="宋体"/>
          <w:szCs w:val="21"/>
        </w:rPr>
        <w:t>不具备招标文件中规定的资格要求的；</w:t>
      </w:r>
    </w:p>
    <w:p>
      <w:pPr>
        <w:pStyle w:val="82"/>
        <w:widowControl/>
        <w:numPr>
          <w:ilvl w:val="2"/>
          <w:numId w:val="6"/>
        </w:numPr>
        <w:spacing w:line="360" w:lineRule="auto"/>
        <w:ind w:firstLineChars="0"/>
        <w:jc w:val="left"/>
        <w:rPr>
          <w:rFonts w:ascii="宋体" w:hAnsi="宋体"/>
          <w:szCs w:val="21"/>
        </w:rPr>
      </w:pPr>
      <w:r>
        <w:rPr>
          <w:rFonts w:hint="eastAsia" w:ascii="宋体" w:hAnsi="宋体"/>
          <w:szCs w:val="21"/>
        </w:rPr>
        <w:t>报价超过招标文件中规定的预算金额或者最高限价的；</w:t>
      </w:r>
    </w:p>
    <w:p>
      <w:pPr>
        <w:pStyle w:val="82"/>
        <w:widowControl/>
        <w:numPr>
          <w:ilvl w:val="2"/>
          <w:numId w:val="6"/>
        </w:numPr>
        <w:spacing w:line="360" w:lineRule="auto"/>
        <w:ind w:firstLineChars="0"/>
        <w:jc w:val="left"/>
        <w:rPr>
          <w:rFonts w:ascii="宋体" w:hAnsi="宋体"/>
          <w:szCs w:val="21"/>
        </w:rPr>
      </w:pPr>
      <w:r>
        <w:rPr>
          <w:rFonts w:hint="eastAsia" w:ascii="宋体" w:hAnsi="宋体"/>
          <w:szCs w:val="21"/>
        </w:rPr>
        <w:t>投标文件含有采购人不能接受的附加条件的;</w:t>
      </w:r>
    </w:p>
    <w:p>
      <w:pPr>
        <w:pStyle w:val="82"/>
        <w:widowControl/>
        <w:numPr>
          <w:ilvl w:val="2"/>
          <w:numId w:val="6"/>
        </w:numPr>
        <w:spacing w:line="360" w:lineRule="auto"/>
        <w:ind w:firstLineChars="0"/>
        <w:jc w:val="left"/>
        <w:rPr>
          <w:rFonts w:ascii="宋体" w:hAnsi="宋体"/>
          <w:szCs w:val="21"/>
        </w:rPr>
      </w:pPr>
      <w:r>
        <w:rPr>
          <w:rFonts w:hint="eastAsia" w:ascii="宋体" w:hAnsi="宋体"/>
          <w:szCs w:val="21"/>
        </w:rPr>
        <w:t>法律、法规和招标文件规定的其他无效情形。</w:t>
      </w:r>
    </w:p>
    <w:p>
      <w:pPr>
        <w:pStyle w:val="82"/>
        <w:widowControl/>
        <w:numPr>
          <w:ilvl w:val="1"/>
          <w:numId w:val="6"/>
        </w:numPr>
        <w:spacing w:line="360" w:lineRule="auto"/>
        <w:ind w:firstLineChars="0"/>
        <w:jc w:val="left"/>
        <w:rPr>
          <w:rFonts w:ascii="宋体" w:hAnsi="宋体"/>
          <w:b/>
          <w:szCs w:val="21"/>
        </w:rPr>
      </w:pPr>
      <w:r>
        <w:rPr>
          <w:rFonts w:ascii="宋体" w:hAnsi="宋体"/>
          <w:b/>
          <w:szCs w:val="21"/>
        </w:rPr>
        <w:t>废标</w:t>
      </w:r>
    </w:p>
    <w:p>
      <w:pPr>
        <w:pStyle w:val="82"/>
        <w:widowControl/>
        <w:numPr>
          <w:ilvl w:val="2"/>
          <w:numId w:val="6"/>
        </w:numPr>
        <w:spacing w:line="360" w:lineRule="auto"/>
        <w:ind w:firstLineChars="0"/>
        <w:jc w:val="left"/>
        <w:rPr>
          <w:rFonts w:ascii="宋体" w:hAnsi="宋体"/>
          <w:szCs w:val="21"/>
        </w:rPr>
      </w:pPr>
      <w:r>
        <w:rPr>
          <w:rFonts w:ascii="宋体" w:hAnsi="宋体"/>
          <w:szCs w:val="21"/>
        </w:rPr>
        <w:t>在招标采购中，出现下列情形之一的，应予废标</w:t>
      </w:r>
      <w:r>
        <w:rPr>
          <w:rFonts w:hint="eastAsia" w:ascii="宋体" w:hAnsi="宋体"/>
          <w:szCs w:val="21"/>
        </w:rPr>
        <w:t>。</w:t>
      </w:r>
    </w:p>
    <w:p>
      <w:pPr>
        <w:pStyle w:val="82"/>
        <w:widowControl/>
        <w:numPr>
          <w:ilvl w:val="2"/>
          <w:numId w:val="6"/>
        </w:numPr>
        <w:spacing w:line="360" w:lineRule="auto"/>
        <w:ind w:firstLineChars="0"/>
        <w:jc w:val="left"/>
        <w:rPr>
          <w:rFonts w:ascii="宋体" w:hAnsi="宋体"/>
          <w:szCs w:val="21"/>
        </w:rPr>
      </w:pPr>
      <w:r>
        <w:rPr>
          <w:rFonts w:ascii="宋体" w:hAnsi="宋体"/>
          <w:szCs w:val="21"/>
        </w:rPr>
        <w:t>符合专业条件的供应商或者对</w:t>
      </w:r>
      <w:r>
        <w:rPr>
          <w:rFonts w:hint="eastAsia" w:ascii="宋体" w:hAnsi="宋体"/>
          <w:szCs w:val="21"/>
        </w:rPr>
        <w:t>招标</w:t>
      </w:r>
      <w:r>
        <w:rPr>
          <w:rFonts w:ascii="宋体" w:hAnsi="宋体"/>
          <w:szCs w:val="21"/>
        </w:rPr>
        <w:t>文件作实质响应的供应商不足三家的；</w:t>
      </w:r>
    </w:p>
    <w:p>
      <w:pPr>
        <w:pStyle w:val="82"/>
        <w:widowControl/>
        <w:numPr>
          <w:ilvl w:val="2"/>
          <w:numId w:val="6"/>
        </w:numPr>
        <w:spacing w:line="360" w:lineRule="auto"/>
        <w:ind w:firstLineChars="0"/>
        <w:jc w:val="left"/>
        <w:rPr>
          <w:rFonts w:ascii="宋体" w:hAnsi="宋体"/>
          <w:szCs w:val="21"/>
        </w:rPr>
      </w:pPr>
      <w:r>
        <w:rPr>
          <w:rFonts w:ascii="宋体" w:hAnsi="宋体"/>
          <w:szCs w:val="21"/>
        </w:rPr>
        <w:t>出现影响采购公正的违法、违规行为的；</w:t>
      </w:r>
    </w:p>
    <w:p>
      <w:pPr>
        <w:pStyle w:val="82"/>
        <w:widowControl/>
        <w:numPr>
          <w:ilvl w:val="2"/>
          <w:numId w:val="6"/>
        </w:numPr>
        <w:spacing w:line="360" w:lineRule="auto"/>
        <w:ind w:firstLineChars="0"/>
        <w:jc w:val="left"/>
        <w:rPr>
          <w:rFonts w:ascii="宋体" w:hAnsi="宋体"/>
          <w:szCs w:val="21"/>
        </w:rPr>
      </w:pPr>
      <w:r>
        <w:rPr>
          <w:rFonts w:ascii="宋体" w:hAnsi="宋体"/>
          <w:szCs w:val="21"/>
        </w:rPr>
        <w:t>投标人的报价均超过了采购预算，采购人不能支付的；</w:t>
      </w:r>
    </w:p>
    <w:p>
      <w:pPr>
        <w:pStyle w:val="82"/>
        <w:widowControl/>
        <w:numPr>
          <w:ilvl w:val="2"/>
          <w:numId w:val="6"/>
        </w:numPr>
        <w:spacing w:line="360" w:lineRule="auto"/>
        <w:ind w:firstLineChars="0"/>
        <w:jc w:val="left"/>
        <w:rPr>
          <w:rFonts w:ascii="宋体" w:hAnsi="宋体"/>
          <w:szCs w:val="21"/>
        </w:rPr>
      </w:pPr>
      <w:r>
        <w:rPr>
          <w:rFonts w:ascii="宋体" w:hAnsi="宋体"/>
          <w:szCs w:val="21"/>
        </w:rPr>
        <w:t>因重大变故，采购任务取消的</w:t>
      </w:r>
      <w:r>
        <w:rPr>
          <w:rFonts w:hint="eastAsia" w:ascii="宋体" w:hAnsi="宋体"/>
          <w:szCs w:val="21"/>
        </w:rPr>
        <w:t>。</w:t>
      </w:r>
    </w:p>
    <w:p>
      <w:pPr>
        <w:widowControl/>
        <w:jc w:val="left"/>
        <w:rPr>
          <w:rFonts w:ascii="黑体" w:hAnsi="宋体" w:eastAsia="黑体" w:cs="宋体"/>
          <w:sz w:val="28"/>
          <w:szCs w:val="28"/>
        </w:rPr>
      </w:pPr>
      <w:bookmarkStart w:id="41" w:name="_Toc435514846"/>
      <w:r>
        <w:rPr>
          <w:rFonts w:ascii="黑体" w:hAnsi="宋体" w:eastAsia="黑体" w:cs="宋体"/>
          <w:sz w:val="28"/>
          <w:szCs w:val="28"/>
        </w:rPr>
        <w:br w:type="page"/>
      </w:r>
    </w:p>
    <w:p>
      <w:pPr>
        <w:adjustRightInd w:val="0"/>
        <w:snapToGrid w:val="0"/>
        <w:spacing w:before="156" w:beforeLines="50" w:after="156" w:afterLines="50" w:line="360" w:lineRule="auto"/>
        <w:jc w:val="center"/>
        <w:outlineLvl w:val="2"/>
        <w:rPr>
          <w:rFonts w:ascii="黑体" w:hAnsi="宋体" w:eastAsia="黑体" w:cs="宋体"/>
          <w:color w:val="0000FF"/>
          <w:sz w:val="28"/>
          <w:szCs w:val="28"/>
        </w:rPr>
      </w:pPr>
      <w:r>
        <w:rPr>
          <w:rFonts w:hint="eastAsia" w:ascii="黑体" w:hAnsi="宋体" w:eastAsia="黑体" w:cs="宋体"/>
          <w:sz w:val="28"/>
          <w:szCs w:val="28"/>
        </w:rPr>
        <w:t>资格性审查表</w:t>
      </w:r>
    </w:p>
    <w:tbl>
      <w:tblPr>
        <w:tblStyle w:val="36"/>
        <w:tblW w:w="81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7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86" w:type="dxa"/>
            <w:vAlign w:val="center"/>
          </w:tcPr>
          <w:p>
            <w:pPr>
              <w:jc w:val="center"/>
              <w:rPr>
                <w:rFonts w:ascii="宋体" w:cs="宋体"/>
                <w:b/>
              </w:rPr>
            </w:pPr>
            <w:r>
              <w:rPr>
                <w:rFonts w:hint="eastAsia" w:ascii="宋体" w:cs="宋体"/>
                <w:b/>
              </w:rPr>
              <w:t>序号</w:t>
            </w:r>
          </w:p>
        </w:tc>
        <w:tc>
          <w:tcPr>
            <w:tcW w:w="7499" w:type="dxa"/>
            <w:vAlign w:val="center"/>
          </w:tcPr>
          <w:p>
            <w:pPr>
              <w:jc w:val="center"/>
              <w:rPr>
                <w:rFonts w:ascii="宋体" w:cs="宋体"/>
                <w:b/>
              </w:rPr>
            </w:pPr>
            <w:r>
              <w:rPr>
                <w:rFonts w:hint="eastAsia" w:ascii="宋体" w:hAnsi="宋体" w:cs="宋体"/>
                <w:b/>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7"/>
              </w:numPr>
              <w:tabs>
                <w:tab w:val="left" w:pos="176"/>
                <w:tab w:val="left" w:pos="612"/>
              </w:tabs>
              <w:jc w:val="center"/>
              <w:rPr>
                <w:rFonts w:ascii="宋体" w:hAnsi="宋体" w:cs="宋体"/>
              </w:rPr>
            </w:pPr>
          </w:p>
        </w:tc>
        <w:tc>
          <w:tcPr>
            <w:tcW w:w="7499" w:type="dxa"/>
            <w:vAlign w:val="center"/>
          </w:tcPr>
          <w:p>
            <w:pPr>
              <w:tabs>
                <w:tab w:val="left" w:pos="612"/>
              </w:tabs>
              <w:rPr>
                <w:rFonts w:ascii="宋体" w:hAnsi="宋体" w:cs="宋体"/>
              </w:rPr>
            </w:pPr>
            <w:r>
              <w:rPr>
                <w:rFonts w:hint="eastAsia" w:ascii="宋体" w:hAnsi="宋体" w:cs="宋体"/>
              </w:rPr>
              <w:t>具备招标文件中规定资格要求的及资格证明文件齐全；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7"/>
              </w:numPr>
              <w:tabs>
                <w:tab w:val="left" w:pos="176"/>
                <w:tab w:val="left" w:pos="612"/>
              </w:tabs>
              <w:jc w:val="center"/>
              <w:rPr>
                <w:rFonts w:ascii="宋体" w:hAnsi="宋体" w:cs="宋体"/>
              </w:rPr>
            </w:pPr>
          </w:p>
        </w:tc>
        <w:tc>
          <w:tcPr>
            <w:tcW w:w="7499" w:type="dxa"/>
            <w:vAlign w:val="center"/>
          </w:tcPr>
          <w:p>
            <w:pPr>
              <w:tabs>
                <w:tab w:val="left" w:pos="612"/>
              </w:tabs>
              <w:rPr>
                <w:rFonts w:ascii="宋体" w:hAnsi="宋体" w:cs="宋体"/>
              </w:rPr>
            </w:pPr>
            <w:r>
              <w:rPr>
                <w:rFonts w:hint="eastAsia" w:ascii="宋体" w:hAnsi="宋体" w:cs="宋体"/>
              </w:rPr>
              <w:t>投标人资格声明函已提交并符合招标文件要求的；</w:t>
            </w:r>
          </w:p>
        </w:tc>
      </w:tr>
    </w:tbl>
    <w:p>
      <w:pPr>
        <w:adjustRightInd w:val="0"/>
        <w:snapToGrid w:val="0"/>
        <w:spacing w:line="360" w:lineRule="auto"/>
        <w:jc w:val="left"/>
        <w:outlineLvl w:val="2"/>
        <w:rPr>
          <w:rFonts w:ascii="宋体" w:hAnsi="宋体"/>
        </w:rPr>
      </w:pPr>
      <w:r>
        <w:rPr>
          <w:rFonts w:hint="eastAsia" w:ascii="宋体" w:hAnsi="宋体" w:cs="宋体"/>
        </w:rPr>
        <w:t>说明：</w:t>
      </w:r>
      <w:r>
        <w:rPr>
          <w:rFonts w:hint="eastAsia" w:ascii="宋体" w:hAnsi="宋体"/>
        </w:rPr>
        <w:t>投标人必须严格按照《资格性审查表》的评审内容的要求如实提供证明材料</w:t>
      </w:r>
      <w:r>
        <w:rPr>
          <w:rFonts w:hint="eastAsia" w:ascii="宋体" w:hAnsi="宋体"/>
          <w:bCs/>
        </w:rPr>
        <w:t>并应加盖投标人公章，</w:t>
      </w:r>
      <w:r>
        <w:rPr>
          <w:rFonts w:hint="eastAsia" w:ascii="宋体" w:hAnsi="宋体"/>
        </w:rPr>
        <w:t>对缺漏或不符合项将直接导致无效投标</w:t>
      </w:r>
      <w:r>
        <w:rPr>
          <w:rFonts w:hint="eastAsia" w:ascii="宋体" w:cs="宋体"/>
          <w:szCs w:val="21"/>
        </w:rPr>
        <w:t>。</w:t>
      </w:r>
    </w:p>
    <w:p>
      <w:pPr>
        <w:adjustRightInd w:val="0"/>
        <w:snapToGrid w:val="0"/>
        <w:spacing w:line="360" w:lineRule="auto"/>
        <w:ind w:left="283" w:hanging="283" w:hangingChars="135"/>
        <w:jc w:val="left"/>
        <w:outlineLvl w:val="2"/>
        <w:rPr>
          <w:rFonts w:asciiTheme="minorEastAsia" w:hAnsiTheme="minorEastAsia" w:eastAsiaTheme="minorEastAsia"/>
          <w:color w:val="0000FF"/>
        </w:rPr>
      </w:pPr>
    </w:p>
    <w:p>
      <w:pPr>
        <w:adjustRightInd w:val="0"/>
        <w:snapToGrid w:val="0"/>
        <w:spacing w:before="156" w:beforeLines="50" w:after="156" w:afterLines="50" w:line="360" w:lineRule="auto"/>
        <w:jc w:val="center"/>
        <w:outlineLvl w:val="2"/>
        <w:rPr>
          <w:rFonts w:ascii="黑体" w:hAnsi="宋体" w:eastAsia="黑体" w:cs="宋体"/>
          <w:color w:val="0000FF"/>
          <w:sz w:val="28"/>
          <w:szCs w:val="28"/>
        </w:rPr>
      </w:pPr>
      <w:r>
        <w:rPr>
          <w:rFonts w:hint="eastAsia" w:ascii="黑体" w:hAnsi="宋体" w:eastAsia="黑体" w:cs="宋体"/>
          <w:sz w:val="28"/>
          <w:szCs w:val="28"/>
        </w:rPr>
        <w:t>符合性审查表</w:t>
      </w:r>
    </w:p>
    <w:tbl>
      <w:tblPr>
        <w:tblStyle w:val="36"/>
        <w:tblW w:w="81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7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jc w:val="center"/>
              <w:rPr>
                <w:rFonts w:ascii="宋体" w:cs="宋体"/>
                <w:b/>
                <w:color w:val="000000" w:themeColor="text1"/>
                <w14:textFill>
                  <w14:solidFill>
                    <w14:schemeClr w14:val="tx1"/>
                  </w14:solidFill>
                </w14:textFill>
              </w:rPr>
            </w:pPr>
            <w:r>
              <w:rPr>
                <w:rFonts w:hint="eastAsia" w:ascii="宋体" w:cs="宋体"/>
                <w:b/>
                <w:color w:val="000000" w:themeColor="text1"/>
                <w14:textFill>
                  <w14:solidFill>
                    <w14:schemeClr w14:val="tx1"/>
                  </w14:solidFill>
                </w14:textFill>
              </w:rPr>
              <w:t>序号</w:t>
            </w:r>
          </w:p>
        </w:tc>
        <w:tc>
          <w:tcPr>
            <w:tcW w:w="7499" w:type="dxa"/>
            <w:vAlign w:val="center"/>
          </w:tcPr>
          <w:p>
            <w:pPr>
              <w:jc w:val="center"/>
              <w:rPr>
                <w:rFonts w:asci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8"/>
              </w:numPr>
              <w:tabs>
                <w:tab w:val="left" w:pos="176"/>
                <w:tab w:val="left" w:pos="612"/>
              </w:tabs>
              <w:jc w:val="center"/>
              <w:rPr>
                <w:rFonts w:ascii="宋体" w:hAnsi="宋体" w:cs="宋体"/>
                <w:color w:val="000000" w:themeColor="text1"/>
                <w14:textFill>
                  <w14:solidFill>
                    <w14:schemeClr w14:val="tx1"/>
                  </w14:solidFill>
                </w14:textFill>
              </w:rPr>
            </w:pPr>
          </w:p>
        </w:tc>
        <w:tc>
          <w:tcPr>
            <w:tcW w:w="7499" w:type="dxa"/>
            <w:vAlign w:val="center"/>
          </w:tcPr>
          <w:p>
            <w:pPr>
              <w:tabs>
                <w:tab w:val="left" w:pos="612"/>
              </w:tabs>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按照招标文件规定要求签署、盖章且投标文件有法定代表人签字或盖章（或签字人有法定代表人有效授权书）的；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8"/>
              </w:numPr>
              <w:tabs>
                <w:tab w:val="left" w:pos="176"/>
                <w:tab w:val="left" w:pos="612"/>
              </w:tabs>
              <w:jc w:val="center"/>
              <w:rPr>
                <w:rFonts w:ascii="宋体" w:hAnsi="宋体" w:cs="宋体"/>
                <w:color w:val="000000" w:themeColor="text1"/>
                <w14:textFill>
                  <w14:solidFill>
                    <w14:schemeClr w14:val="tx1"/>
                  </w14:solidFill>
                </w14:textFill>
              </w:rPr>
            </w:pPr>
          </w:p>
        </w:tc>
        <w:tc>
          <w:tcPr>
            <w:tcW w:w="7499" w:type="dxa"/>
            <w:vAlign w:val="center"/>
          </w:tcPr>
          <w:p>
            <w:pPr>
              <w:tabs>
                <w:tab w:val="left" w:pos="612"/>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投标函已提交并符合招标文件要求的，且</w:t>
            </w:r>
            <w:r>
              <w:rPr>
                <w:rFonts w:hint="eastAsia" w:ascii="宋体" w:hAnsi="宋体"/>
                <w:color w:val="000000" w:themeColor="text1"/>
                <w:szCs w:val="21"/>
                <w14:textFill>
                  <w14:solidFill>
                    <w14:schemeClr w14:val="tx1"/>
                  </w14:solidFill>
                </w14:textFill>
              </w:rPr>
              <w:t>投标有效期不少于招标文件中载明的投标有效期；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8"/>
              </w:numPr>
              <w:tabs>
                <w:tab w:val="left" w:pos="176"/>
                <w:tab w:val="left" w:pos="612"/>
              </w:tabs>
              <w:jc w:val="center"/>
              <w:rPr>
                <w:rFonts w:ascii="宋体" w:hAnsi="宋体" w:cs="宋体"/>
                <w:color w:val="000000" w:themeColor="text1"/>
                <w14:textFill>
                  <w14:solidFill>
                    <w14:schemeClr w14:val="tx1"/>
                  </w14:solidFill>
                </w14:textFill>
              </w:rPr>
            </w:pPr>
          </w:p>
        </w:tc>
        <w:tc>
          <w:tcPr>
            <w:tcW w:w="7499"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投标报价未超过本项目最高限价的；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8"/>
              </w:numPr>
              <w:tabs>
                <w:tab w:val="left" w:pos="176"/>
                <w:tab w:val="left" w:pos="612"/>
              </w:tabs>
              <w:jc w:val="center"/>
              <w:rPr>
                <w:rFonts w:ascii="宋体" w:hAnsi="宋体" w:cs="宋体"/>
                <w:color w:val="000000" w:themeColor="text1"/>
                <w14:textFill>
                  <w14:solidFill>
                    <w14:schemeClr w14:val="tx1"/>
                  </w14:solidFill>
                </w14:textFill>
              </w:rPr>
            </w:pPr>
          </w:p>
        </w:tc>
        <w:tc>
          <w:tcPr>
            <w:tcW w:w="7499"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投标报价按照招标文件要求进行报价的；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8"/>
              </w:numPr>
              <w:tabs>
                <w:tab w:val="left" w:pos="176"/>
                <w:tab w:val="left" w:pos="612"/>
              </w:tabs>
              <w:jc w:val="center"/>
              <w:rPr>
                <w:rFonts w:ascii="宋体" w:hAnsi="宋体" w:cs="宋体"/>
                <w:color w:val="000000" w:themeColor="text1"/>
                <w14:textFill>
                  <w14:solidFill>
                    <w14:schemeClr w14:val="tx1"/>
                  </w14:solidFill>
                </w14:textFill>
              </w:rPr>
            </w:pPr>
          </w:p>
        </w:tc>
        <w:tc>
          <w:tcPr>
            <w:tcW w:w="7499"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投标文件未出现选择性报价或有附加条件报价的情形；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8"/>
              </w:numPr>
              <w:tabs>
                <w:tab w:val="left" w:pos="176"/>
                <w:tab w:val="left" w:pos="612"/>
              </w:tabs>
              <w:jc w:val="center"/>
              <w:rPr>
                <w:rFonts w:ascii="宋体" w:hAnsi="宋体" w:cs="宋体"/>
                <w:color w:val="000000" w:themeColor="text1"/>
                <w14:textFill>
                  <w14:solidFill>
                    <w14:schemeClr w14:val="tx1"/>
                  </w14:solidFill>
                </w14:textFill>
              </w:rPr>
            </w:pPr>
          </w:p>
        </w:tc>
        <w:tc>
          <w:tcPr>
            <w:tcW w:w="7499"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投标文件完全满足招标文件的实质性条款（即标注★号条款）无负偏离的；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8"/>
              </w:numPr>
              <w:tabs>
                <w:tab w:val="left" w:pos="176"/>
                <w:tab w:val="left" w:pos="612"/>
              </w:tabs>
              <w:jc w:val="center"/>
              <w:rPr>
                <w:rFonts w:ascii="宋体" w:hAnsi="宋体" w:cs="宋体"/>
                <w:color w:val="000000" w:themeColor="text1"/>
                <w14:textFill>
                  <w14:solidFill>
                    <w14:schemeClr w14:val="tx1"/>
                  </w14:solidFill>
                </w14:textFill>
              </w:rPr>
            </w:pPr>
          </w:p>
        </w:tc>
        <w:tc>
          <w:tcPr>
            <w:tcW w:w="7499"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投标人按招标文件要求提供本国产品\服务</w:t>
            </w:r>
            <w:r>
              <w:rPr>
                <w:rFonts w:hint="eastAsia" w:ascii="宋体" w:hAnsi="宋体" w:cs="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8"/>
              </w:numPr>
              <w:tabs>
                <w:tab w:val="left" w:pos="176"/>
                <w:tab w:val="left" w:pos="612"/>
              </w:tabs>
              <w:jc w:val="center"/>
              <w:rPr>
                <w:rFonts w:ascii="宋体" w:hAnsi="宋体" w:cs="宋体"/>
                <w:color w:val="000000" w:themeColor="text1"/>
                <w14:textFill>
                  <w14:solidFill>
                    <w14:schemeClr w14:val="tx1"/>
                  </w14:solidFill>
                </w14:textFill>
              </w:rPr>
            </w:pPr>
          </w:p>
        </w:tc>
        <w:tc>
          <w:tcPr>
            <w:tcW w:w="7499"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投标文件没有招标文件中规定的其它无效投标条款的；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8"/>
              </w:numPr>
              <w:tabs>
                <w:tab w:val="left" w:pos="176"/>
                <w:tab w:val="left" w:pos="612"/>
              </w:tabs>
              <w:jc w:val="center"/>
              <w:rPr>
                <w:rFonts w:ascii="宋体" w:hAnsi="宋体" w:cs="宋体"/>
                <w:color w:val="000000" w:themeColor="text1"/>
                <w14:textFill>
                  <w14:solidFill>
                    <w14:schemeClr w14:val="tx1"/>
                  </w14:solidFill>
                </w14:textFill>
              </w:rPr>
            </w:pPr>
          </w:p>
        </w:tc>
        <w:tc>
          <w:tcPr>
            <w:tcW w:w="7499" w:type="dxa"/>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按有关法律、法规、规章不属于投标无效的。</w:t>
            </w:r>
          </w:p>
        </w:tc>
      </w:tr>
    </w:tbl>
    <w:p>
      <w:pPr>
        <w:tabs>
          <w:tab w:val="left" w:pos="420"/>
          <w:tab w:val="left" w:pos="630"/>
        </w:tabs>
        <w:autoSpaceDE w:val="0"/>
        <w:autoSpaceDN w:val="0"/>
        <w:adjustRightInd w:val="0"/>
        <w:spacing w:line="360" w:lineRule="auto"/>
        <w:rPr>
          <w:b/>
          <w:bCs/>
          <w:sz w:val="28"/>
          <w:szCs w:val="28"/>
        </w:rPr>
      </w:pPr>
      <w:r>
        <w:rPr>
          <w:rFonts w:hint="eastAsia" w:ascii="宋体" w:hAnsi="宋体"/>
          <w:szCs w:val="21"/>
        </w:rPr>
        <w:t>说明：</w:t>
      </w:r>
      <w:r>
        <w:rPr>
          <w:rFonts w:hint="eastAsia" w:ascii="宋体" w:hAnsi="宋体"/>
        </w:rPr>
        <w:t>投标人必须严格按照《符合性审查表》的评审内容的要求如实提供证明材料</w:t>
      </w:r>
      <w:r>
        <w:rPr>
          <w:rFonts w:hint="eastAsia" w:ascii="宋体" w:hAnsi="宋体"/>
          <w:bCs/>
        </w:rPr>
        <w:t>并应加盖投标人公章，</w:t>
      </w:r>
      <w:r>
        <w:rPr>
          <w:rFonts w:hint="eastAsia" w:ascii="宋体" w:hAnsi="宋体"/>
        </w:rPr>
        <w:t>对缺漏或不符合项将直接导致无效投标</w:t>
      </w:r>
      <w:r>
        <w:rPr>
          <w:rFonts w:hint="eastAsia" w:ascii="宋体" w:cs="宋体"/>
          <w:szCs w:val="21"/>
        </w:rPr>
        <w:t>。</w:t>
      </w:r>
    </w:p>
    <w:p>
      <w:pPr>
        <w:widowControl/>
        <w:jc w:val="center"/>
        <w:rPr>
          <w:rFonts w:ascii="黑体" w:hAnsi="宋体" w:eastAsia="黑体" w:cs="宋体"/>
          <w:color w:val="FF0000"/>
          <w:sz w:val="28"/>
          <w:szCs w:val="28"/>
        </w:rPr>
      </w:pPr>
      <w:r>
        <w:rPr>
          <w:rFonts w:ascii="黑体" w:hAnsi="宋体" w:eastAsia="黑体" w:cs="宋体"/>
          <w:sz w:val="28"/>
          <w:szCs w:val="28"/>
        </w:rPr>
        <w:br w:type="page"/>
      </w:r>
      <w:r>
        <w:rPr>
          <w:rFonts w:hint="eastAsia" w:ascii="黑体" w:hAnsi="宋体" w:eastAsia="黑体" w:cs="宋体"/>
          <w:sz w:val="28"/>
          <w:szCs w:val="28"/>
        </w:rPr>
        <w:t>综合评分表</w:t>
      </w:r>
    </w:p>
    <w:tbl>
      <w:tblPr>
        <w:tblStyle w:val="36"/>
        <w:tblW w:w="9147"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355"/>
        <w:gridCol w:w="5635"/>
        <w:gridCol w:w="780"/>
        <w:gridCol w:w="6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vAlign w:val="center"/>
          </w:tcPr>
          <w:p>
            <w:pPr>
              <w:adjustRightInd w:val="0"/>
              <w:snapToGrid w:val="0"/>
              <w:ind w:left="-78" w:leftChars="-37" w:right="-73" w:rightChars="-35"/>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评审部分</w:t>
            </w:r>
          </w:p>
        </w:tc>
        <w:tc>
          <w:tcPr>
            <w:tcW w:w="1355" w:type="dxa"/>
            <w:vAlign w:val="center"/>
          </w:tcPr>
          <w:p>
            <w:pPr>
              <w:adjustRightInd w:val="0"/>
              <w:snapToGrid w:val="0"/>
              <w:ind w:left="-78" w:leftChars="-37" w:right="-73" w:rightChars="-35"/>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评审因素</w:t>
            </w:r>
          </w:p>
        </w:tc>
        <w:tc>
          <w:tcPr>
            <w:tcW w:w="5635" w:type="dxa"/>
            <w:vAlign w:val="center"/>
          </w:tcPr>
          <w:p>
            <w:pPr>
              <w:adjustRightInd w:val="0"/>
              <w:snapToGrid w:val="0"/>
              <w:ind w:left="-78" w:leftChars="-37" w:right="-73" w:rightChars="-35"/>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评分细则</w:t>
            </w:r>
          </w:p>
        </w:tc>
        <w:tc>
          <w:tcPr>
            <w:tcW w:w="780" w:type="dxa"/>
            <w:tcBorders>
              <w:right w:val="single" w:color="auto" w:sz="4" w:space="0"/>
            </w:tcBorders>
            <w:vAlign w:val="center"/>
          </w:tcPr>
          <w:p>
            <w:pPr>
              <w:adjustRightInd w:val="0"/>
              <w:snapToGrid w:val="0"/>
              <w:ind w:left="-78" w:leftChars="-37" w:right="-73" w:rightChars="-35"/>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权重</w:t>
            </w:r>
          </w:p>
        </w:tc>
        <w:tc>
          <w:tcPr>
            <w:tcW w:w="697" w:type="dxa"/>
            <w:tcBorders>
              <w:left w:val="single" w:color="auto" w:sz="4" w:space="0"/>
            </w:tcBorders>
            <w:vAlign w:val="center"/>
          </w:tcPr>
          <w:p>
            <w:pPr>
              <w:adjustRightInd w:val="0"/>
              <w:snapToGrid w:val="0"/>
              <w:ind w:left="-78" w:leftChars="-37" w:right="-73" w:rightChars="-35"/>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680" w:type="dxa"/>
            <w:vAlign w:val="center"/>
          </w:tcPr>
          <w:p>
            <w:pPr>
              <w:adjustRightInd w:val="0"/>
              <w:snapToGrid w:val="0"/>
              <w:ind w:left="-78" w:leftChars="-37" w:right="-73" w:rightChars="-35"/>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一</w:t>
            </w:r>
          </w:p>
        </w:tc>
        <w:tc>
          <w:tcPr>
            <w:tcW w:w="8467" w:type="dxa"/>
            <w:gridSpan w:val="4"/>
            <w:vAlign w:val="center"/>
          </w:tcPr>
          <w:p>
            <w:pPr>
              <w:adjustRightInd w:val="0"/>
              <w:snapToGrid w:val="0"/>
              <w:ind w:left="-78" w:leftChars="-37" w:right="-73" w:rightChars="-35"/>
              <w:jc w:val="center"/>
              <w:rPr>
                <w:rFonts w:cs="宋体" w:asciiTheme="minorEastAsia" w:hAnsiTheme="minorEastAsia" w:eastAsiaTheme="minorEastAsia"/>
                <w:b/>
                <w:szCs w:val="21"/>
              </w:rPr>
            </w:pPr>
            <w:r>
              <w:rPr>
                <w:rFonts w:hint="eastAsia" w:asciiTheme="minorEastAsia" w:hAnsiTheme="minorEastAsia" w:eastAsiaTheme="minorEastAsia"/>
                <w:b/>
                <w:szCs w:val="21"/>
              </w:rPr>
              <w:t>技术部分（5</w:t>
            </w:r>
            <w:r>
              <w:rPr>
                <w:rFonts w:asciiTheme="minorEastAsia" w:hAnsiTheme="minorEastAsia" w:eastAsiaTheme="minorEastAsia"/>
                <w:b/>
                <w:szCs w:val="21"/>
              </w:rPr>
              <w:t>1</w:t>
            </w:r>
            <w:r>
              <w:rPr>
                <w:rFonts w:hint="eastAsia" w:asciiTheme="minorEastAsia" w:hAnsiTheme="minorEastAsia" w:eastAsiaTheme="minorEastAsia"/>
                <w:b/>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pStyle w:val="82"/>
              <w:numPr>
                <w:ilvl w:val="0"/>
                <w:numId w:val="9"/>
              </w:numPr>
              <w:adjustRightInd w:val="0"/>
              <w:snapToGrid w:val="0"/>
              <w:ind w:firstLineChars="0"/>
              <w:jc w:val="right"/>
              <w:rPr>
                <w:rFonts w:asciiTheme="minorEastAsia" w:hAnsiTheme="minorEastAsia" w:eastAsiaTheme="minorEastAsia"/>
                <w:szCs w:val="21"/>
              </w:rPr>
            </w:pPr>
          </w:p>
        </w:tc>
        <w:tc>
          <w:tcPr>
            <w:tcW w:w="1355" w:type="dxa"/>
            <w:vAlign w:val="center"/>
          </w:tcPr>
          <w:p>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技术保障措施</w:t>
            </w:r>
          </w:p>
        </w:tc>
        <w:tc>
          <w:tcPr>
            <w:tcW w:w="5635" w:type="dxa"/>
            <w:vAlign w:val="center"/>
          </w:tcPr>
          <w:p>
            <w:pPr>
              <w:pStyle w:val="14"/>
              <w:adjustRightInd w:val="0"/>
              <w:snapToGrid w:val="0"/>
              <w:rPr>
                <w:rFonts w:cs="宋体" w:asciiTheme="minorEastAsia" w:hAnsiTheme="minorEastAsia"/>
                <w:szCs w:val="21"/>
              </w:rPr>
            </w:pPr>
            <w:r>
              <w:rPr>
                <w:rFonts w:hint="eastAsia" w:cs="宋体" w:asciiTheme="minorEastAsia" w:hAnsiTheme="minorEastAsia"/>
                <w:szCs w:val="21"/>
              </w:rPr>
              <w:t>（一）评审内容：</w:t>
            </w:r>
          </w:p>
          <w:p>
            <w:pPr>
              <w:pStyle w:val="14"/>
              <w:adjustRightInd w:val="0"/>
              <w:snapToGrid w:val="0"/>
              <w:rPr>
                <w:rFonts w:cs="宋体" w:asciiTheme="minorEastAsia" w:hAnsiTheme="minorEastAsia"/>
                <w:szCs w:val="21"/>
              </w:rPr>
            </w:pPr>
            <w:r>
              <w:rPr>
                <w:rFonts w:hint="eastAsia" w:cs="宋体" w:asciiTheme="minorEastAsia" w:hAnsiTheme="minorEastAsia"/>
                <w:szCs w:val="21"/>
              </w:rPr>
              <w:t>根据投标人提供针对本项目的技术保障措施，内容包括但不限于投标产品的质量可靠性和先进性、提供针对本项目的供货和安装进度计划等</w:t>
            </w:r>
          </w:p>
          <w:p>
            <w:pPr>
              <w:pStyle w:val="14"/>
              <w:adjustRightInd w:val="0"/>
              <w:snapToGrid w:val="0"/>
              <w:rPr>
                <w:rFonts w:cs="宋体" w:asciiTheme="minorEastAsia" w:hAnsiTheme="minorEastAsia"/>
                <w:szCs w:val="21"/>
              </w:rPr>
            </w:pPr>
            <w:r>
              <w:rPr>
                <w:rFonts w:hint="eastAsia" w:cs="宋体" w:asciiTheme="minorEastAsia" w:hAnsiTheme="minorEastAsia"/>
                <w:szCs w:val="21"/>
              </w:rPr>
              <w:t>（二）评分依据：</w:t>
            </w:r>
          </w:p>
          <w:p>
            <w:pPr>
              <w:pStyle w:val="14"/>
              <w:adjustRightInd w:val="0"/>
              <w:snapToGrid w:val="0"/>
              <w:rPr>
                <w:rFonts w:cs="宋体" w:asciiTheme="minorEastAsia" w:hAnsiTheme="minorEastAsia"/>
                <w:szCs w:val="21"/>
              </w:rPr>
            </w:pPr>
            <w:r>
              <w:rPr>
                <w:rFonts w:hint="eastAsia" w:cs="宋体" w:asciiTheme="minorEastAsia" w:hAnsiTheme="minorEastAsia"/>
                <w:szCs w:val="21"/>
              </w:rPr>
              <w:t>内容包含以上</w:t>
            </w:r>
            <w:r>
              <w:rPr>
                <w:rFonts w:cs="宋体" w:asciiTheme="minorEastAsia" w:hAnsiTheme="minorEastAsia"/>
                <w:szCs w:val="21"/>
              </w:rPr>
              <w:t>2</w:t>
            </w:r>
            <w:r>
              <w:rPr>
                <w:rFonts w:hint="eastAsia" w:cs="宋体" w:asciiTheme="minorEastAsia" w:hAnsiTheme="minorEastAsia"/>
                <w:szCs w:val="21"/>
              </w:rPr>
              <w:t>点的得</w:t>
            </w:r>
            <w:r>
              <w:rPr>
                <w:rFonts w:cs="宋体" w:asciiTheme="minorEastAsia" w:hAnsiTheme="minorEastAsia"/>
                <w:szCs w:val="21"/>
              </w:rPr>
              <w:t>1</w:t>
            </w:r>
            <w:r>
              <w:rPr>
                <w:rFonts w:hint="eastAsia" w:cs="宋体" w:asciiTheme="minorEastAsia" w:hAnsiTheme="minorEastAsia"/>
                <w:szCs w:val="21"/>
              </w:rPr>
              <w:t>分，包含任</w:t>
            </w:r>
            <w:r>
              <w:rPr>
                <w:rFonts w:cs="宋体" w:asciiTheme="minorEastAsia" w:hAnsiTheme="minorEastAsia"/>
                <w:szCs w:val="21"/>
              </w:rPr>
              <w:t>1</w:t>
            </w:r>
            <w:r>
              <w:rPr>
                <w:rFonts w:hint="eastAsia" w:cs="宋体" w:asciiTheme="minorEastAsia" w:hAnsiTheme="minorEastAsia"/>
                <w:szCs w:val="21"/>
              </w:rPr>
              <w:t>点的得</w:t>
            </w:r>
            <w:r>
              <w:rPr>
                <w:rFonts w:cs="宋体" w:asciiTheme="minorEastAsia" w:hAnsiTheme="minorEastAsia"/>
                <w:szCs w:val="21"/>
              </w:rPr>
              <w:t>0.5</w:t>
            </w:r>
            <w:r>
              <w:rPr>
                <w:rFonts w:hint="eastAsia" w:cs="宋体" w:asciiTheme="minorEastAsia" w:hAnsiTheme="minorEastAsia"/>
                <w:szCs w:val="21"/>
              </w:rPr>
              <w:t>分，其他不得分。</w:t>
            </w:r>
          </w:p>
          <w:p>
            <w:pPr>
              <w:pStyle w:val="14"/>
              <w:adjustRightInd w:val="0"/>
              <w:snapToGrid w:val="0"/>
              <w:rPr>
                <w:rFonts w:cs="宋体" w:asciiTheme="minorEastAsia" w:hAnsiTheme="minorEastAsia"/>
                <w:szCs w:val="21"/>
              </w:rPr>
            </w:pPr>
            <w:r>
              <w:rPr>
                <w:rFonts w:hint="eastAsia" w:cs="宋体" w:asciiTheme="minorEastAsia" w:hAnsiTheme="minorEastAsia"/>
                <w:szCs w:val="21"/>
              </w:rPr>
              <w:t>在此基础上，评审委员会根据招标文件的需求和投标文件响应情况进行评审：</w:t>
            </w:r>
          </w:p>
          <w:p>
            <w:pPr>
              <w:pStyle w:val="14"/>
              <w:adjustRightInd w:val="0"/>
              <w:snapToGrid w:val="0"/>
              <w:rPr>
                <w:rFonts w:cs="宋体" w:asciiTheme="minorEastAsia" w:hAnsiTheme="minorEastAsia"/>
                <w:szCs w:val="21"/>
              </w:rPr>
            </w:pPr>
            <w:r>
              <w:rPr>
                <w:rFonts w:cs="宋体" w:asciiTheme="minorEastAsia" w:hAnsiTheme="minorEastAsia"/>
                <w:szCs w:val="21"/>
              </w:rPr>
              <w:t>（1）</w:t>
            </w:r>
            <w:r>
              <w:rPr>
                <w:rFonts w:hint="eastAsia" w:cs="宋体" w:asciiTheme="minorEastAsia" w:hAnsiTheme="minorEastAsia"/>
                <w:szCs w:val="21"/>
              </w:rPr>
              <w:t>技术保障措施内容具体，表达清晰、完整、严谨，先进，科学合理，内容针对性强，可操作性强为优，得</w:t>
            </w:r>
            <w:r>
              <w:rPr>
                <w:rFonts w:cs="宋体" w:asciiTheme="minorEastAsia" w:hAnsiTheme="minorEastAsia"/>
                <w:szCs w:val="21"/>
              </w:rPr>
              <w:t>4</w:t>
            </w:r>
            <w:r>
              <w:rPr>
                <w:rFonts w:hint="eastAsia" w:cs="宋体" w:asciiTheme="minorEastAsia" w:hAnsiTheme="minorEastAsia"/>
                <w:szCs w:val="21"/>
              </w:rPr>
              <w:t>分；</w:t>
            </w:r>
          </w:p>
          <w:p>
            <w:pPr>
              <w:pStyle w:val="14"/>
              <w:adjustRightInd w:val="0"/>
              <w:snapToGrid w:val="0"/>
              <w:rPr>
                <w:rFonts w:cs="宋体" w:asciiTheme="minorEastAsia" w:hAnsiTheme="minorEastAsia"/>
                <w:szCs w:val="21"/>
              </w:rPr>
            </w:pPr>
            <w:r>
              <w:rPr>
                <w:rFonts w:cs="宋体" w:asciiTheme="minorEastAsia" w:hAnsiTheme="minorEastAsia"/>
                <w:szCs w:val="21"/>
              </w:rPr>
              <w:t>（2）</w:t>
            </w:r>
            <w:r>
              <w:rPr>
                <w:rFonts w:hint="eastAsia" w:cs="宋体" w:asciiTheme="minorEastAsia" w:hAnsiTheme="minorEastAsia"/>
                <w:szCs w:val="21"/>
              </w:rPr>
              <w:t>技术保障措施内容较具体，表达较清晰、较完整、较严谨、较科学合理，内容针对性较强，可操作性较强为中，得</w:t>
            </w:r>
            <w:r>
              <w:rPr>
                <w:rFonts w:cs="宋体" w:asciiTheme="minorEastAsia" w:hAnsiTheme="minorEastAsia"/>
                <w:szCs w:val="21"/>
              </w:rPr>
              <w:t>3</w:t>
            </w:r>
            <w:r>
              <w:rPr>
                <w:rFonts w:hint="eastAsia" w:cs="宋体" w:asciiTheme="minorEastAsia" w:hAnsiTheme="minorEastAsia"/>
                <w:szCs w:val="21"/>
              </w:rPr>
              <w:t>分；</w:t>
            </w:r>
          </w:p>
          <w:p>
            <w:pPr>
              <w:pStyle w:val="14"/>
              <w:adjustRightInd w:val="0"/>
              <w:snapToGrid w:val="0"/>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技术保障措施内容不够具体，表达不够清晰、不够完整、不够严谨、不够科学合理，内容针对性一般，可操作性一般为中，得</w:t>
            </w:r>
            <w:r>
              <w:rPr>
                <w:rFonts w:cs="宋体" w:asciiTheme="minorEastAsia" w:hAnsiTheme="minorEastAsia"/>
                <w:szCs w:val="21"/>
              </w:rPr>
              <w:t>2</w:t>
            </w:r>
            <w:r>
              <w:rPr>
                <w:rFonts w:hint="eastAsia" w:cs="宋体" w:asciiTheme="minorEastAsia" w:hAnsiTheme="minorEastAsia"/>
                <w:szCs w:val="21"/>
              </w:rPr>
              <w:t>分；</w:t>
            </w:r>
          </w:p>
          <w:p>
            <w:pPr>
              <w:pStyle w:val="14"/>
              <w:adjustRightInd w:val="0"/>
              <w:snapToGrid w:val="0"/>
              <w:rPr>
                <w:rFonts w:cs="宋体" w:asciiTheme="minorEastAsia" w:hAnsiTheme="minorEastAsia"/>
                <w:szCs w:val="21"/>
              </w:rPr>
            </w:pPr>
            <w:r>
              <w:rPr>
                <w:rFonts w:cs="宋体" w:asciiTheme="minorEastAsia" w:hAnsiTheme="minorEastAsia"/>
                <w:szCs w:val="21"/>
              </w:rPr>
              <w:t>（4）</w:t>
            </w:r>
            <w:r>
              <w:rPr>
                <w:rFonts w:hint="eastAsia" w:cs="宋体" w:asciiTheme="minorEastAsia" w:hAnsiTheme="minorEastAsia"/>
                <w:szCs w:val="21"/>
              </w:rPr>
              <w:t>技术保障措施内容不具体，表达不清晰、不完整、不严谨、不科学合理，无内容针对性，无可操作性为差，得</w:t>
            </w:r>
            <w:r>
              <w:rPr>
                <w:rFonts w:cs="宋体" w:asciiTheme="minorEastAsia" w:hAnsiTheme="minorEastAsia"/>
                <w:szCs w:val="21"/>
              </w:rPr>
              <w:t>0</w:t>
            </w:r>
            <w:r>
              <w:rPr>
                <w:rFonts w:hint="eastAsia" w:cs="宋体" w:asciiTheme="minorEastAsia" w:hAnsiTheme="minorEastAsia"/>
                <w:szCs w:val="21"/>
              </w:rPr>
              <w:t>分；</w:t>
            </w:r>
          </w:p>
          <w:p>
            <w:pPr>
              <w:pStyle w:val="14"/>
              <w:adjustRightInd w:val="0"/>
              <w:snapToGrid w:val="0"/>
              <w:rPr>
                <w:rFonts w:cs="宋体" w:asciiTheme="minorEastAsia" w:hAnsiTheme="minorEastAsia"/>
                <w:szCs w:val="21"/>
              </w:rPr>
            </w:pPr>
            <w:r>
              <w:rPr>
                <w:rFonts w:hint="eastAsia" w:cs="宋体" w:asciiTheme="minorEastAsia" w:hAnsiTheme="minorEastAsia"/>
                <w:szCs w:val="21"/>
              </w:rPr>
              <w:t>如评审为差，专家需书面说明理由。</w:t>
            </w:r>
          </w:p>
        </w:tc>
        <w:tc>
          <w:tcPr>
            <w:tcW w:w="780" w:type="dxa"/>
            <w:tcBorders>
              <w:right w:val="single" w:color="auto" w:sz="4" w:space="0"/>
            </w:tcBorders>
            <w:vAlign w:val="center"/>
          </w:tcPr>
          <w:p>
            <w:pPr>
              <w:adjustRightInd w:val="0"/>
              <w:snapToGrid w:val="0"/>
              <w:ind w:left="-78" w:leftChars="-37" w:right="-73" w:rightChars="-35"/>
              <w:jc w:val="center"/>
              <w:rPr>
                <w:rFonts w:cs="宋体" w:asciiTheme="minorEastAsia" w:hAnsiTheme="minorEastAsia" w:eastAsiaTheme="minorEastAsia"/>
                <w:szCs w:val="21"/>
              </w:rPr>
            </w:pPr>
            <w:r>
              <w:rPr>
                <w:rFonts w:cs="宋体" w:asciiTheme="minorEastAsia" w:hAnsiTheme="minorEastAsia" w:eastAsiaTheme="minorEastAsia"/>
                <w:szCs w:val="21"/>
              </w:rPr>
              <w:t>5</w:t>
            </w:r>
            <w:r>
              <w:rPr>
                <w:rFonts w:hint="eastAsia" w:cs="宋体" w:asciiTheme="minorEastAsia" w:hAnsiTheme="minorEastAsia" w:eastAsiaTheme="minorEastAsia"/>
                <w:szCs w:val="21"/>
              </w:rPr>
              <w:t>%</w:t>
            </w:r>
          </w:p>
        </w:tc>
        <w:tc>
          <w:tcPr>
            <w:tcW w:w="697" w:type="dxa"/>
            <w:tcBorders>
              <w:left w:val="single" w:color="auto" w:sz="4" w:space="0"/>
            </w:tcBorders>
            <w:vAlign w:val="center"/>
          </w:tcPr>
          <w:p>
            <w:pPr>
              <w:adjustRightInd w:val="0"/>
              <w:snapToGrid w:val="0"/>
              <w:ind w:left="-78" w:leftChars="-37" w:right="-73" w:rightChars="-35"/>
              <w:jc w:val="center"/>
              <w:rPr>
                <w:rFonts w:cs="宋体" w:asciiTheme="minorEastAsia" w:hAnsiTheme="minorEastAsia" w:eastAsiaTheme="minorEastAsia"/>
                <w:szCs w:val="21"/>
              </w:rPr>
            </w:pPr>
            <w:r>
              <w:rPr>
                <w:rFonts w:hint="eastAsia" w:cs="宋体" w:asciiTheme="minorEastAsia" w:hAnsiTheme="minorEastAsia" w:eastAsiaTheme="minorEastAsia"/>
                <w:szCs w:val="21"/>
              </w:rPr>
              <w:t>5</w:t>
            </w:r>
            <w:r>
              <w:rPr>
                <w:rFonts w:cs="宋体" w:asciiTheme="minorEastAsia" w:hAnsiTheme="minorEastAsia" w:eastAsiaTheme="minorEastAsia"/>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pStyle w:val="82"/>
              <w:numPr>
                <w:ilvl w:val="0"/>
                <w:numId w:val="9"/>
              </w:numPr>
              <w:adjustRightInd w:val="0"/>
              <w:snapToGrid w:val="0"/>
              <w:ind w:firstLineChars="0"/>
              <w:jc w:val="right"/>
              <w:rPr>
                <w:rFonts w:asciiTheme="minorEastAsia" w:hAnsiTheme="minorEastAsia" w:eastAsiaTheme="minorEastAsia"/>
                <w:szCs w:val="21"/>
              </w:rPr>
            </w:pPr>
          </w:p>
        </w:tc>
        <w:tc>
          <w:tcPr>
            <w:tcW w:w="1355" w:type="dxa"/>
            <w:vAlign w:val="center"/>
          </w:tcPr>
          <w:p>
            <w:pPr>
              <w:adjustRightInd w:val="0"/>
              <w:snapToGrid w:val="0"/>
              <w:jc w:val="center"/>
              <w:rPr>
                <w:rFonts w:cs="宋体" w:asciiTheme="minorEastAsia" w:hAnsiTheme="minorEastAsia" w:eastAsiaTheme="minorEastAsia"/>
                <w:szCs w:val="21"/>
              </w:rPr>
            </w:pPr>
            <w:r>
              <w:rPr>
                <w:rFonts w:cs="宋体" w:asciiTheme="minorEastAsia" w:hAnsiTheme="minorEastAsia" w:eastAsiaTheme="minorEastAsia"/>
                <w:szCs w:val="21"/>
              </w:rPr>
              <w:t>技术规格偏离情况</w:t>
            </w:r>
          </w:p>
        </w:tc>
        <w:tc>
          <w:tcPr>
            <w:tcW w:w="5635" w:type="dxa"/>
            <w:vAlign w:val="center"/>
          </w:tcPr>
          <w:p>
            <w:pPr>
              <w:pStyle w:val="14"/>
              <w:adjustRightInd w:val="0"/>
              <w:snapToGrid w:val="0"/>
              <w:rPr>
                <w:rFonts w:cs="宋体" w:asciiTheme="minorEastAsia" w:hAnsiTheme="minorEastAsia"/>
                <w:szCs w:val="21"/>
              </w:rPr>
            </w:pPr>
            <w:r>
              <w:rPr>
                <w:rFonts w:cs="宋体" w:asciiTheme="minorEastAsia" w:hAnsiTheme="minorEastAsia"/>
                <w:szCs w:val="21"/>
              </w:rPr>
              <w:t>投标人应如实填写《技术规格偏离表》，评审委员会根据技术需求参数响应情况进行打分，各项技术参数指标及要求全部满足的得46分，</w:t>
            </w:r>
            <w:r>
              <w:rPr>
                <w:rFonts w:hint="eastAsia" w:cs="宋体" w:asciiTheme="minorEastAsia" w:hAnsiTheme="minorEastAsia"/>
                <w:szCs w:val="21"/>
              </w:rPr>
              <w:t>一般参数条款全部满足得</w:t>
            </w:r>
            <w:r>
              <w:rPr>
                <w:rFonts w:cs="宋体" w:asciiTheme="minorEastAsia" w:hAnsiTheme="minorEastAsia"/>
                <w:szCs w:val="21"/>
              </w:rPr>
              <w:t>13</w:t>
            </w:r>
            <w:r>
              <w:rPr>
                <w:rFonts w:hint="eastAsia" w:cs="宋体" w:asciiTheme="minorEastAsia" w:hAnsiTheme="minorEastAsia"/>
                <w:szCs w:val="21"/>
              </w:rPr>
              <w:t>分，每负偏离一项扣</w:t>
            </w:r>
            <w:r>
              <w:rPr>
                <w:rFonts w:cs="宋体" w:asciiTheme="minorEastAsia" w:hAnsiTheme="minorEastAsia"/>
                <w:szCs w:val="21"/>
              </w:rPr>
              <w:t>1</w:t>
            </w:r>
            <w:r>
              <w:rPr>
                <w:rFonts w:hint="eastAsia" w:cs="宋体" w:asciiTheme="minorEastAsia" w:hAnsiTheme="minorEastAsia"/>
                <w:szCs w:val="21"/>
              </w:rPr>
              <w:t>分，负偏离超过</w:t>
            </w:r>
            <w:r>
              <w:rPr>
                <w:rFonts w:cs="宋体" w:asciiTheme="minorEastAsia" w:hAnsiTheme="minorEastAsia"/>
                <w:szCs w:val="21"/>
              </w:rPr>
              <w:t>13</w:t>
            </w:r>
            <w:r>
              <w:rPr>
                <w:rFonts w:hint="eastAsia" w:cs="宋体" w:asciiTheme="minorEastAsia" w:hAnsiTheme="minorEastAsia"/>
                <w:szCs w:val="21"/>
              </w:rPr>
              <w:t>项（含），一般参数条款整项不得分；</w:t>
            </w:r>
          </w:p>
          <w:p>
            <w:pPr>
              <w:pStyle w:val="14"/>
              <w:adjustRightInd w:val="0"/>
              <w:snapToGrid w:val="0"/>
              <w:rPr>
                <w:rFonts w:cs="宋体" w:asciiTheme="minorEastAsia" w:hAnsiTheme="minorEastAsia"/>
                <w:szCs w:val="21"/>
              </w:rPr>
            </w:pPr>
            <w:r>
              <w:rPr>
                <w:rFonts w:hint="eastAsia" w:cs="宋体" w:asciiTheme="minorEastAsia" w:hAnsiTheme="minorEastAsia"/>
                <w:szCs w:val="21"/>
              </w:rPr>
              <w:t>▲项条款全部满足得</w:t>
            </w:r>
            <w:r>
              <w:rPr>
                <w:rFonts w:cs="宋体" w:asciiTheme="minorEastAsia" w:hAnsiTheme="minorEastAsia"/>
                <w:szCs w:val="21"/>
              </w:rPr>
              <w:t>33</w:t>
            </w:r>
            <w:r>
              <w:rPr>
                <w:rFonts w:hint="eastAsia" w:cs="宋体" w:asciiTheme="minorEastAsia" w:hAnsiTheme="minorEastAsia"/>
                <w:szCs w:val="21"/>
              </w:rPr>
              <w:t>分，每负偏离一项扣</w:t>
            </w:r>
            <w:r>
              <w:rPr>
                <w:rFonts w:cs="宋体" w:asciiTheme="minorEastAsia" w:hAnsiTheme="minorEastAsia"/>
                <w:szCs w:val="21"/>
              </w:rPr>
              <w:t>3</w:t>
            </w:r>
            <w:r>
              <w:rPr>
                <w:rFonts w:hint="eastAsia" w:cs="宋体" w:asciiTheme="minorEastAsia" w:hAnsiTheme="minorEastAsia"/>
                <w:szCs w:val="21"/>
              </w:rPr>
              <w:t>分，负偏离超过</w:t>
            </w:r>
            <w:r>
              <w:rPr>
                <w:rFonts w:cs="宋体" w:asciiTheme="minorEastAsia" w:hAnsiTheme="minorEastAsia"/>
                <w:szCs w:val="21"/>
              </w:rPr>
              <w:t>11</w:t>
            </w:r>
            <w:r>
              <w:rPr>
                <w:rFonts w:hint="eastAsia" w:cs="宋体" w:asciiTheme="minorEastAsia" w:hAnsiTheme="minorEastAsia"/>
                <w:szCs w:val="21"/>
              </w:rPr>
              <w:t>项（含），▲项条款整项不得分。</w:t>
            </w:r>
          </w:p>
        </w:tc>
        <w:tc>
          <w:tcPr>
            <w:tcW w:w="780" w:type="dxa"/>
            <w:tcBorders>
              <w:right w:val="single" w:color="auto" w:sz="4" w:space="0"/>
            </w:tcBorders>
            <w:vAlign w:val="center"/>
          </w:tcPr>
          <w:p>
            <w:pPr>
              <w:adjustRightInd w:val="0"/>
              <w:snapToGrid w:val="0"/>
              <w:ind w:left="-78" w:leftChars="-37" w:right="-73" w:rightChars="-35"/>
              <w:jc w:val="center"/>
              <w:rPr>
                <w:rFonts w:cs="宋体" w:asciiTheme="minorEastAsia" w:hAnsiTheme="minorEastAsia" w:eastAsiaTheme="minorEastAsia"/>
                <w:szCs w:val="21"/>
              </w:rPr>
            </w:pPr>
            <w:r>
              <w:rPr>
                <w:rFonts w:cs="宋体" w:asciiTheme="minorEastAsia" w:hAnsiTheme="minorEastAsia" w:eastAsiaTheme="minorEastAsia"/>
                <w:szCs w:val="21"/>
              </w:rPr>
              <w:t>46</w:t>
            </w:r>
            <w:r>
              <w:rPr>
                <w:rFonts w:hint="eastAsia" w:cs="宋体" w:asciiTheme="minorEastAsia" w:hAnsiTheme="minorEastAsia" w:eastAsiaTheme="minorEastAsia"/>
                <w:szCs w:val="21"/>
              </w:rPr>
              <w:t>%</w:t>
            </w:r>
          </w:p>
        </w:tc>
        <w:tc>
          <w:tcPr>
            <w:tcW w:w="697" w:type="dxa"/>
            <w:tcBorders>
              <w:left w:val="single" w:color="auto" w:sz="4" w:space="0"/>
            </w:tcBorders>
            <w:vAlign w:val="center"/>
          </w:tcPr>
          <w:p>
            <w:pPr>
              <w:adjustRightInd w:val="0"/>
              <w:snapToGrid w:val="0"/>
              <w:ind w:left="-78" w:leftChars="-37" w:right="-73" w:rightChars="-35"/>
              <w:jc w:val="center"/>
              <w:rPr>
                <w:rFonts w:cs="宋体" w:asciiTheme="minorEastAsia" w:hAnsiTheme="minorEastAsia" w:eastAsiaTheme="minorEastAsia"/>
                <w:szCs w:val="21"/>
              </w:rPr>
            </w:pPr>
            <w:r>
              <w:rPr>
                <w:rFonts w:cs="宋体" w:asciiTheme="minorEastAsia" w:hAnsiTheme="minorEastAsia" w:eastAsiaTheme="minorEastAsia"/>
                <w:szCs w:val="21"/>
              </w:rPr>
              <w:t>4</w:t>
            </w:r>
            <w:r>
              <w:rPr>
                <w:rFonts w:hint="eastAsia" w:cs="宋体" w:asciiTheme="minorEastAsia" w:hAnsiTheme="minorEastAsia" w:eastAsiaTheme="minorEastAsia"/>
                <w:szCs w:val="21"/>
              </w:rPr>
              <w:t>6</w:t>
            </w:r>
            <w:r>
              <w:rPr>
                <w:rFonts w:cs="宋体" w:asciiTheme="minorEastAsia" w:hAnsiTheme="minorEastAsia" w:eastAsiaTheme="minorEastAsia"/>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680" w:type="dxa"/>
            <w:tcBorders>
              <w:top w:val="single" w:color="auto" w:sz="4" w:space="0"/>
            </w:tcBorders>
            <w:vAlign w:val="center"/>
          </w:tcPr>
          <w:p>
            <w:pPr>
              <w:adjustRightInd w:val="0"/>
              <w:snapToGrid w:val="0"/>
              <w:ind w:left="-78" w:leftChars="-37" w:right="-73" w:rightChars="-35"/>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二</w:t>
            </w:r>
          </w:p>
        </w:tc>
        <w:tc>
          <w:tcPr>
            <w:tcW w:w="8467" w:type="dxa"/>
            <w:gridSpan w:val="4"/>
            <w:vAlign w:val="center"/>
          </w:tcPr>
          <w:p>
            <w:pPr>
              <w:adjustRightInd w:val="0"/>
              <w:snapToGrid w:val="0"/>
              <w:ind w:left="-78" w:leftChars="-37" w:right="-73" w:rightChars="-35"/>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商务部分</w:t>
            </w:r>
            <w:r>
              <w:rPr>
                <w:rFonts w:hint="eastAsia" w:asciiTheme="minorEastAsia" w:hAnsiTheme="minorEastAsia" w:eastAsiaTheme="minorEastAsia"/>
                <w:b/>
                <w:szCs w:val="21"/>
              </w:rPr>
              <w:t>（</w:t>
            </w:r>
            <w:r>
              <w:rPr>
                <w:rFonts w:asciiTheme="minorEastAsia" w:hAnsiTheme="minorEastAsia" w:eastAsiaTheme="minorEastAsia"/>
                <w:b/>
                <w:szCs w:val="21"/>
              </w:rPr>
              <w:t>19</w:t>
            </w:r>
            <w:r>
              <w:rPr>
                <w:rFonts w:hint="eastAsia" w:asciiTheme="minorEastAsia" w:hAnsiTheme="minorEastAsia" w:eastAsiaTheme="minorEastAsia"/>
                <w:b/>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pStyle w:val="82"/>
              <w:numPr>
                <w:ilvl w:val="0"/>
                <w:numId w:val="10"/>
              </w:numPr>
              <w:adjustRightInd w:val="0"/>
              <w:snapToGrid w:val="0"/>
              <w:ind w:firstLineChars="0"/>
              <w:jc w:val="center"/>
              <w:rPr>
                <w:rFonts w:asciiTheme="minorEastAsia" w:hAnsiTheme="minorEastAsia" w:eastAsiaTheme="minorEastAsia"/>
                <w:szCs w:val="21"/>
              </w:rPr>
            </w:pPr>
          </w:p>
        </w:tc>
        <w:tc>
          <w:tcPr>
            <w:tcW w:w="1355" w:type="dxa"/>
            <w:vAlign w:val="center"/>
          </w:tcPr>
          <w:p>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免费保修期内售后服务条款偏离情况</w:t>
            </w:r>
          </w:p>
        </w:tc>
        <w:tc>
          <w:tcPr>
            <w:tcW w:w="5635" w:type="dxa"/>
            <w:vAlign w:val="center"/>
          </w:tcPr>
          <w:p>
            <w:pPr>
              <w:autoSpaceDE w:val="0"/>
              <w:autoSpaceDN w:val="0"/>
              <w:adjustRightInd w:val="0"/>
              <w:snapToGrid w:val="0"/>
              <w:rPr>
                <w:rFonts w:cs="宋体" w:asciiTheme="minorEastAsia" w:hAnsiTheme="minorEastAsia" w:eastAsiaTheme="minorEastAsia"/>
                <w:kern w:val="0"/>
                <w:szCs w:val="21"/>
              </w:rPr>
            </w:pPr>
            <w:r>
              <w:rPr>
                <w:rFonts w:cs="宋体" w:asciiTheme="minorEastAsia" w:hAnsiTheme="minorEastAsia" w:eastAsiaTheme="minorEastAsia"/>
                <w:kern w:val="0"/>
                <w:szCs w:val="21"/>
              </w:rPr>
              <w:t>投标人应如实填写《免费保修期内售后服务条款偏离表》，评审委员会根据响应情况进行打分，全部满足要求的得4分，每负偏离一项扣1.5分</w:t>
            </w:r>
            <w:r>
              <w:rPr>
                <w:rFonts w:hint="eastAsia" w:cs="宋体" w:asciiTheme="minorEastAsia" w:hAnsiTheme="minorEastAsia" w:eastAsiaTheme="minorEastAsia"/>
                <w:kern w:val="0"/>
                <w:szCs w:val="21"/>
              </w:rPr>
              <w:t>，负偏离超过3项（含），整项不得分</w:t>
            </w:r>
            <w:r>
              <w:rPr>
                <w:rFonts w:cs="宋体" w:asciiTheme="minorEastAsia" w:hAnsiTheme="minorEastAsia" w:eastAsiaTheme="minorEastAsia"/>
                <w:kern w:val="0"/>
                <w:szCs w:val="21"/>
              </w:rPr>
              <w:t>。</w:t>
            </w:r>
          </w:p>
        </w:tc>
        <w:tc>
          <w:tcPr>
            <w:tcW w:w="780" w:type="dxa"/>
            <w:tcBorders>
              <w:right w:val="single" w:color="auto" w:sz="4" w:space="0"/>
            </w:tcBorders>
            <w:vAlign w:val="center"/>
          </w:tcPr>
          <w:p>
            <w:pPr>
              <w:adjustRightInd w:val="0"/>
              <w:snapToGrid w:val="0"/>
              <w:ind w:left="-78" w:leftChars="-37" w:right="-73" w:rightChars="-35"/>
              <w:jc w:val="center"/>
              <w:rPr>
                <w:rFonts w:cs="宋体" w:asciiTheme="minorEastAsia" w:hAnsiTheme="minorEastAsia" w:eastAsiaTheme="minorEastAsia"/>
                <w:szCs w:val="21"/>
              </w:rPr>
            </w:pPr>
            <w:r>
              <w:rPr>
                <w:rFonts w:cs="宋体" w:asciiTheme="minorEastAsia" w:hAnsiTheme="minorEastAsia" w:eastAsiaTheme="minorEastAsia"/>
                <w:szCs w:val="21"/>
              </w:rPr>
              <w:t>4</w:t>
            </w:r>
            <w:r>
              <w:rPr>
                <w:rFonts w:hint="eastAsia" w:cs="宋体" w:asciiTheme="minorEastAsia" w:hAnsiTheme="minorEastAsia" w:eastAsiaTheme="minorEastAsia"/>
                <w:szCs w:val="21"/>
              </w:rPr>
              <w:t>%</w:t>
            </w:r>
          </w:p>
        </w:tc>
        <w:tc>
          <w:tcPr>
            <w:tcW w:w="697" w:type="dxa"/>
            <w:tcBorders>
              <w:left w:val="single" w:color="auto" w:sz="4" w:space="0"/>
            </w:tcBorders>
            <w:vAlign w:val="center"/>
          </w:tcPr>
          <w:p>
            <w:pPr>
              <w:adjustRightInd w:val="0"/>
              <w:snapToGrid w:val="0"/>
              <w:ind w:left="-78" w:leftChars="-37" w:right="-73" w:rightChars="-35"/>
              <w:jc w:val="center"/>
              <w:rPr>
                <w:rFonts w:cs="宋体" w:asciiTheme="minorEastAsia" w:hAnsiTheme="minorEastAsia" w:eastAsiaTheme="minorEastAsia"/>
                <w:szCs w:val="21"/>
              </w:rPr>
            </w:pPr>
            <w:r>
              <w:rPr>
                <w:rFonts w:hint="eastAsia" w:cs="宋体" w:asciiTheme="minorEastAsia" w:hAnsiTheme="minorEastAsia" w:eastAsiaTheme="minorEastAsia"/>
                <w:szCs w:val="21"/>
              </w:rPr>
              <w:t>4</w:t>
            </w:r>
            <w:r>
              <w:rPr>
                <w:rFonts w:cs="宋体" w:asciiTheme="minorEastAsia" w:hAnsiTheme="minorEastAsia" w:eastAsiaTheme="minorEastAsia"/>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pStyle w:val="82"/>
              <w:numPr>
                <w:ilvl w:val="0"/>
                <w:numId w:val="10"/>
              </w:numPr>
              <w:adjustRightInd w:val="0"/>
              <w:snapToGrid w:val="0"/>
              <w:ind w:firstLineChars="0"/>
              <w:jc w:val="center"/>
              <w:rPr>
                <w:rFonts w:asciiTheme="minorEastAsia" w:hAnsiTheme="minorEastAsia" w:eastAsiaTheme="minorEastAsia"/>
                <w:szCs w:val="21"/>
              </w:rPr>
            </w:pPr>
          </w:p>
        </w:tc>
        <w:tc>
          <w:tcPr>
            <w:tcW w:w="1355" w:type="dxa"/>
            <w:vAlign w:val="center"/>
          </w:tcPr>
          <w:p>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免费保修期外售后服务条款偏离情况</w:t>
            </w:r>
          </w:p>
        </w:tc>
        <w:tc>
          <w:tcPr>
            <w:tcW w:w="5635" w:type="dxa"/>
            <w:vAlign w:val="center"/>
          </w:tcPr>
          <w:p>
            <w:pPr>
              <w:autoSpaceDE w:val="0"/>
              <w:autoSpaceDN w:val="0"/>
              <w:adjustRightInd w:val="0"/>
              <w:snapToGrid w:val="0"/>
              <w:rPr>
                <w:rFonts w:cs="宋体" w:asciiTheme="minorEastAsia" w:hAnsiTheme="minorEastAsia" w:eastAsiaTheme="minorEastAsia"/>
                <w:kern w:val="0"/>
                <w:szCs w:val="21"/>
              </w:rPr>
            </w:pPr>
            <w:r>
              <w:rPr>
                <w:rFonts w:cs="宋体" w:asciiTheme="minorEastAsia" w:hAnsiTheme="minorEastAsia" w:eastAsiaTheme="minorEastAsia"/>
                <w:kern w:val="0"/>
                <w:szCs w:val="21"/>
              </w:rPr>
              <w:t>投标人应如实填写《免费保修期外售后服务条款偏离表》，评审委员会根据响应情况进行打分，全部满足要求的得2分，每负偏离一项扣0.8分</w:t>
            </w:r>
            <w:r>
              <w:rPr>
                <w:rFonts w:hint="eastAsia" w:cs="宋体" w:asciiTheme="minorEastAsia" w:hAnsiTheme="minorEastAsia" w:eastAsiaTheme="minorEastAsia"/>
                <w:kern w:val="0"/>
                <w:szCs w:val="21"/>
              </w:rPr>
              <w:t>，负偏离超过3项（含），整项不得分</w:t>
            </w:r>
            <w:r>
              <w:rPr>
                <w:rFonts w:cs="宋体" w:asciiTheme="minorEastAsia" w:hAnsiTheme="minorEastAsia" w:eastAsiaTheme="minorEastAsia"/>
                <w:kern w:val="0"/>
                <w:szCs w:val="21"/>
              </w:rPr>
              <w:t>。</w:t>
            </w:r>
          </w:p>
        </w:tc>
        <w:tc>
          <w:tcPr>
            <w:tcW w:w="780" w:type="dxa"/>
            <w:tcBorders>
              <w:right w:val="single" w:color="auto" w:sz="4" w:space="0"/>
            </w:tcBorders>
            <w:vAlign w:val="center"/>
          </w:tcPr>
          <w:p>
            <w:pPr>
              <w:adjustRightInd w:val="0"/>
              <w:snapToGrid w:val="0"/>
              <w:ind w:left="-78" w:leftChars="-37" w:right="-73" w:rightChars="-35"/>
              <w:jc w:val="center"/>
              <w:rPr>
                <w:rFonts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w:t>
            </w:r>
          </w:p>
        </w:tc>
        <w:tc>
          <w:tcPr>
            <w:tcW w:w="697" w:type="dxa"/>
            <w:tcBorders>
              <w:left w:val="single" w:color="auto" w:sz="4" w:space="0"/>
            </w:tcBorders>
            <w:vAlign w:val="center"/>
          </w:tcPr>
          <w:p>
            <w:pPr>
              <w:adjustRightInd w:val="0"/>
              <w:snapToGrid w:val="0"/>
              <w:ind w:left="-78" w:leftChars="-37" w:right="-73" w:rightChars="-35"/>
              <w:jc w:val="center"/>
              <w:rPr>
                <w:rFonts w:cs="宋体" w:asciiTheme="minorEastAsia" w:hAnsiTheme="minorEastAsia" w:eastAsiaTheme="minorEastAsia"/>
                <w:szCs w:val="21"/>
              </w:rPr>
            </w:pPr>
            <w:r>
              <w:rPr>
                <w:rFonts w:cs="宋体" w:asciiTheme="minorEastAsia" w:hAnsiTheme="minorEastAsia" w:eastAsiaTheme="minorEastAsia"/>
                <w:szCs w:val="21"/>
              </w:rPr>
              <w:t>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pStyle w:val="82"/>
              <w:numPr>
                <w:ilvl w:val="0"/>
                <w:numId w:val="10"/>
              </w:numPr>
              <w:adjustRightInd w:val="0"/>
              <w:snapToGrid w:val="0"/>
              <w:ind w:firstLineChars="0"/>
              <w:jc w:val="center"/>
              <w:rPr>
                <w:rFonts w:asciiTheme="minorEastAsia" w:hAnsiTheme="minorEastAsia" w:eastAsiaTheme="minorEastAsia"/>
                <w:szCs w:val="21"/>
              </w:rPr>
            </w:pPr>
          </w:p>
        </w:tc>
        <w:tc>
          <w:tcPr>
            <w:tcW w:w="1355" w:type="dxa"/>
            <w:vAlign w:val="center"/>
          </w:tcPr>
          <w:p>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其他商务条款偏离情况</w:t>
            </w:r>
          </w:p>
        </w:tc>
        <w:tc>
          <w:tcPr>
            <w:tcW w:w="5635" w:type="dxa"/>
            <w:vAlign w:val="center"/>
          </w:tcPr>
          <w:p>
            <w:pPr>
              <w:autoSpaceDE w:val="0"/>
              <w:autoSpaceDN w:val="0"/>
              <w:adjustRightInd w:val="0"/>
              <w:snapToGrid w:val="0"/>
              <w:rPr>
                <w:rFonts w:cs="宋体" w:asciiTheme="minorEastAsia" w:hAnsiTheme="minorEastAsia" w:eastAsiaTheme="minorEastAsia"/>
                <w:kern w:val="0"/>
                <w:szCs w:val="21"/>
              </w:rPr>
            </w:pPr>
            <w:r>
              <w:rPr>
                <w:rFonts w:cs="宋体" w:asciiTheme="minorEastAsia" w:hAnsiTheme="minorEastAsia" w:eastAsiaTheme="minorEastAsia"/>
                <w:kern w:val="0"/>
                <w:szCs w:val="21"/>
              </w:rPr>
              <w:t>投标人应如实填写《其他商务条款偏离表》，评审委员会根据响应情况进行打分，全部满足要求的得2分，每负偏离一项扣</w:t>
            </w:r>
            <w:r>
              <w:rPr>
                <w:rFonts w:hint="eastAsia" w:cs="宋体" w:asciiTheme="minorEastAsia" w:hAnsiTheme="minorEastAsia" w:eastAsiaTheme="minorEastAsia"/>
                <w:kern w:val="0"/>
                <w:szCs w:val="21"/>
              </w:rPr>
              <w:t>0</w:t>
            </w:r>
            <w:r>
              <w:rPr>
                <w:rFonts w:cs="宋体" w:asciiTheme="minorEastAsia" w:hAnsiTheme="minorEastAsia" w:eastAsiaTheme="minorEastAsia"/>
                <w:kern w:val="0"/>
                <w:szCs w:val="21"/>
              </w:rPr>
              <w:t>.5分</w:t>
            </w:r>
            <w:r>
              <w:rPr>
                <w:rFonts w:hint="eastAsia" w:cs="宋体" w:asciiTheme="minorEastAsia" w:hAnsiTheme="minorEastAsia" w:eastAsiaTheme="minorEastAsia"/>
                <w:kern w:val="0"/>
                <w:szCs w:val="21"/>
              </w:rPr>
              <w:t>，负偏离超过</w:t>
            </w: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项（含），整项不得分</w:t>
            </w:r>
            <w:r>
              <w:rPr>
                <w:rFonts w:cs="宋体" w:asciiTheme="minorEastAsia" w:hAnsiTheme="minorEastAsia" w:eastAsiaTheme="minorEastAsia"/>
                <w:kern w:val="0"/>
                <w:szCs w:val="21"/>
              </w:rPr>
              <w:t>。</w:t>
            </w:r>
          </w:p>
        </w:tc>
        <w:tc>
          <w:tcPr>
            <w:tcW w:w="780" w:type="dxa"/>
            <w:tcBorders>
              <w:right w:val="single" w:color="auto" w:sz="4" w:space="0"/>
            </w:tcBorders>
            <w:vAlign w:val="center"/>
          </w:tcPr>
          <w:p>
            <w:pPr>
              <w:adjustRightInd w:val="0"/>
              <w:snapToGrid w:val="0"/>
              <w:ind w:left="-78" w:leftChars="-37" w:right="-73" w:rightChars="-35"/>
              <w:jc w:val="center"/>
              <w:rPr>
                <w:rFonts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w:t>
            </w:r>
          </w:p>
        </w:tc>
        <w:tc>
          <w:tcPr>
            <w:tcW w:w="697" w:type="dxa"/>
            <w:tcBorders>
              <w:left w:val="single" w:color="auto" w:sz="4" w:space="0"/>
            </w:tcBorders>
            <w:vAlign w:val="center"/>
          </w:tcPr>
          <w:p>
            <w:pPr>
              <w:adjustRightInd w:val="0"/>
              <w:snapToGrid w:val="0"/>
              <w:ind w:left="-78" w:leftChars="-37" w:right="-73" w:rightChars="-35"/>
              <w:jc w:val="center"/>
              <w:rPr>
                <w:rFonts w:cs="宋体" w:asciiTheme="minorEastAsia" w:hAnsiTheme="minorEastAsia" w:eastAsiaTheme="minorEastAsia"/>
                <w:szCs w:val="21"/>
              </w:rPr>
            </w:pPr>
            <w:r>
              <w:rPr>
                <w:rFonts w:cs="宋体" w:asciiTheme="minorEastAsia" w:hAnsiTheme="minorEastAsia" w:eastAsiaTheme="minorEastAsia"/>
                <w:szCs w:val="21"/>
              </w:rPr>
              <w:t>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 w:hRule="atLeast"/>
        </w:trPr>
        <w:tc>
          <w:tcPr>
            <w:tcW w:w="680" w:type="dxa"/>
            <w:tcBorders>
              <w:top w:val="single" w:color="auto" w:sz="4" w:space="0"/>
              <w:bottom w:val="single" w:color="auto" w:sz="4" w:space="0"/>
            </w:tcBorders>
            <w:vAlign w:val="center"/>
          </w:tcPr>
          <w:p>
            <w:pPr>
              <w:pStyle w:val="82"/>
              <w:numPr>
                <w:ilvl w:val="0"/>
                <w:numId w:val="10"/>
              </w:numPr>
              <w:adjustRightInd w:val="0"/>
              <w:snapToGrid w:val="0"/>
              <w:ind w:firstLineChars="0"/>
              <w:jc w:val="center"/>
              <w:rPr>
                <w:rFonts w:asciiTheme="minorEastAsia" w:hAnsiTheme="minorEastAsia" w:eastAsiaTheme="minorEastAsia"/>
                <w:szCs w:val="21"/>
              </w:rPr>
            </w:pPr>
          </w:p>
        </w:tc>
        <w:tc>
          <w:tcPr>
            <w:tcW w:w="1355" w:type="dxa"/>
            <w:vAlign w:val="center"/>
          </w:tcPr>
          <w:p>
            <w:pPr>
              <w:adjustRightInd w:val="0"/>
              <w:snapToGrid w:val="0"/>
              <w:jc w:val="center"/>
              <w:rPr>
                <w:rFonts w:cs="宋体" w:asciiTheme="minorEastAsia" w:hAnsiTheme="minorEastAsia" w:eastAsiaTheme="minorEastAsia"/>
                <w:szCs w:val="21"/>
              </w:rPr>
            </w:pPr>
            <w:r>
              <w:rPr>
                <w:rFonts w:cs="宋体" w:asciiTheme="minorEastAsia" w:hAnsiTheme="minorEastAsia" w:eastAsiaTheme="minorEastAsia"/>
                <w:szCs w:val="21"/>
              </w:rPr>
              <w:t>投标人近三年同类业绩（截止日为本项目公告发布之日）</w:t>
            </w:r>
          </w:p>
        </w:tc>
        <w:tc>
          <w:tcPr>
            <w:tcW w:w="5635" w:type="dxa"/>
          </w:tcPr>
          <w:p>
            <w:pPr>
              <w:autoSpaceDE w:val="0"/>
              <w:autoSpaceDN w:val="0"/>
              <w:adjustRightInd w:val="0"/>
              <w:snapToGrid w:val="0"/>
              <w:rPr>
                <w:rFonts w:cs="宋体" w:asciiTheme="minorEastAsia" w:hAnsiTheme="minorEastAsia" w:eastAsiaTheme="minorEastAsia"/>
                <w:kern w:val="0"/>
                <w:szCs w:val="21"/>
              </w:rPr>
            </w:pPr>
            <w:r>
              <w:rPr>
                <w:rFonts w:cs="宋体" w:asciiTheme="minorEastAsia" w:hAnsiTheme="minorEastAsia" w:eastAsiaTheme="minorEastAsia"/>
                <w:kern w:val="0"/>
                <w:szCs w:val="21"/>
              </w:rPr>
              <w:t>提供3个同类业绩即得满分，提供2个得1.2分，提供1个得0.6分，未提供的不得分。投标人必须在投标文件中提供每一个完工项目的合同和验收报告</w:t>
            </w:r>
            <w:r>
              <w:rPr>
                <w:rFonts w:hint="eastAsia" w:cs="宋体" w:asciiTheme="minorEastAsia" w:hAnsiTheme="minorEastAsia" w:eastAsiaTheme="minorEastAsia"/>
                <w:kern w:val="0"/>
                <w:szCs w:val="21"/>
              </w:rPr>
              <w:t>扫描件</w:t>
            </w:r>
            <w:r>
              <w:rPr>
                <w:rFonts w:cs="宋体" w:asciiTheme="minorEastAsia" w:hAnsiTheme="minorEastAsia" w:eastAsiaTheme="minorEastAsia"/>
                <w:kern w:val="0"/>
                <w:szCs w:val="21"/>
              </w:rPr>
              <w:t>，否则不得分。</w:t>
            </w:r>
          </w:p>
        </w:tc>
        <w:tc>
          <w:tcPr>
            <w:tcW w:w="780" w:type="dxa"/>
            <w:tcBorders>
              <w:right w:val="single" w:color="auto" w:sz="4" w:space="0"/>
            </w:tcBorders>
            <w:vAlign w:val="center"/>
          </w:tcPr>
          <w:p>
            <w:pPr>
              <w:adjustRightInd w:val="0"/>
              <w:snapToGrid w:val="0"/>
              <w:ind w:left="-78" w:leftChars="-37" w:right="-73" w:rightChars="-35"/>
              <w:jc w:val="center"/>
              <w:rPr>
                <w:rFonts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w:t>
            </w:r>
          </w:p>
        </w:tc>
        <w:tc>
          <w:tcPr>
            <w:tcW w:w="697" w:type="dxa"/>
            <w:tcBorders>
              <w:left w:val="single" w:color="auto" w:sz="4" w:space="0"/>
            </w:tcBorders>
            <w:vAlign w:val="center"/>
          </w:tcPr>
          <w:p>
            <w:pPr>
              <w:adjustRightInd w:val="0"/>
              <w:snapToGrid w:val="0"/>
              <w:ind w:left="-78" w:leftChars="-37" w:right="-73" w:rightChars="-35"/>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pStyle w:val="82"/>
              <w:numPr>
                <w:ilvl w:val="0"/>
                <w:numId w:val="10"/>
              </w:numPr>
              <w:adjustRightInd w:val="0"/>
              <w:snapToGrid w:val="0"/>
              <w:ind w:firstLineChars="0"/>
              <w:jc w:val="center"/>
              <w:rPr>
                <w:rFonts w:asciiTheme="minorEastAsia" w:hAnsiTheme="minorEastAsia" w:eastAsiaTheme="minorEastAsia"/>
                <w:szCs w:val="21"/>
              </w:rPr>
            </w:pPr>
          </w:p>
        </w:tc>
        <w:tc>
          <w:tcPr>
            <w:tcW w:w="1355" w:type="dxa"/>
            <w:vAlign w:val="center"/>
          </w:tcPr>
          <w:p>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履约</w:t>
            </w:r>
          </w:p>
        </w:tc>
        <w:tc>
          <w:tcPr>
            <w:tcW w:w="5635" w:type="dxa"/>
          </w:tcPr>
          <w:p>
            <w:pPr>
              <w:autoSpaceDE w:val="0"/>
              <w:autoSpaceDN w:val="0"/>
              <w:adjustRightInd w:val="0"/>
              <w:snapToGrid w:val="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根据</w:t>
            </w:r>
            <w:r>
              <w:rPr>
                <w:rFonts w:asciiTheme="minorEastAsia" w:hAnsiTheme="minorEastAsia" w:eastAsiaTheme="minorEastAsia"/>
                <w:szCs w:val="21"/>
              </w:rPr>
              <w:t>深圳市公共资源交易中心</w:t>
            </w:r>
            <w:r>
              <w:rPr>
                <w:rFonts w:hint="eastAsia" w:cs="宋体" w:asciiTheme="minorEastAsia" w:hAnsiTheme="minorEastAsia" w:eastAsiaTheme="minorEastAsia"/>
                <w:kern w:val="0"/>
                <w:szCs w:val="21"/>
              </w:rPr>
              <w:t>履约评价库中的资料打分。履约评价无差评的得</w:t>
            </w: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分，有差评的得</w:t>
            </w:r>
            <w:r>
              <w:rPr>
                <w:rFonts w:cs="宋体" w:asciiTheme="minorEastAsia" w:hAnsiTheme="minorEastAsia" w:eastAsiaTheme="minorEastAsia"/>
                <w:kern w:val="0"/>
                <w:szCs w:val="21"/>
              </w:rPr>
              <w:t>0</w:t>
            </w:r>
            <w:r>
              <w:rPr>
                <w:rFonts w:hint="eastAsia" w:cs="宋体" w:asciiTheme="minorEastAsia" w:hAnsiTheme="minorEastAsia" w:eastAsiaTheme="minorEastAsia"/>
                <w:kern w:val="0"/>
                <w:szCs w:val="21"/>
              </w:rPr>
              <w:t>分。</w:t>
            </w:r>
            <w:r>
              <w:rPr>
                <w:rFonts w:asciiTheme="minorEastAsia" w:hAnsiTheme="minorEastAsia" w:eastAsiaTheme="minorEastAsia"/>
                <w:szCs w:val="21"/>
              </w:rPr>
              <w:t>投标人无需提供任何证明材料，由工作人员向评委会提供相关信息。</w:t>
            </w:r>
          </w:p>
        </w:tc>
        <w:tc>
          <w:tcPr>
            <w:tcW w:w="780" w:type="dxa"/>
            <w:tcBorders>
              <w:right w:val="single" w:color="auto" w:sz="4" w:space="0"/>
            </w:tcBorders>
            <w:vAlign w:val="center"/>
          </w:tcPr>
          <w:p>
            <w:pPr>
              <w:adjustRightInd w:val="0"/>
              <w:snapToGrid w:val="0"/>
              <w:ind w:left="-78" w:leftChars="-37" w:right="-73" w:rightChars="-35"/>
              <w:jc w:val="center"/>
              <w:rPr>
                <w:rFonts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w:t>
            </w:r>
          </w:p>
        </w:tc>
        <w:tc>
          <w:tcPr>
            <w:tcW w:w="697" w:type="dxa"/>
            <w:tcBorders>
              <w:left w:val="single" w:color="auto" w:sz="4" w:space="0"/>
            </w:tcBorders>
            <w:vAlign w:val="center"/>
          </w:tcPr>
          <w:p>
            <w:pPr>
              <w:adjustRightInd w:val="0"/>
              <w:snapToGrid w:val="0"/>
              <w:ind w:left="-78" w:leftChars="-37" w:right="-73" w:rightChars="-35"/>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pStyle w:val="82"/>
              <w:numPr>
                <w:ilvl w:val="0"/>
                <w:numId w:val="10"/>
              </w:numPr>
              <w:adjustRightInd w:val="0"/>
              <w:snapToGrid w:val="0"/>
              <w:ind w:firstLineChars="0"/>
              <w:jc w:val="center"/>
              <w:rPr>
                <w:rFonts w:asciiTheme="minorEastAsia" w:hAnsiTheme="minorEastAsia" w:eastAsiaTheme="minorEastAsia"/>
                <w:szCs w:val="21"/>
              </w:rPr>
            </w:pPr>
          </w:p>
        </w:tc>
        <w:tc>
          <w:tcPr>
            <w:tcW w:w="1355" w:type="dxa"/>
            <w:vAlign w:val="center"/>
          </w:tcPr>
          <w:p>
            <w:pPr>
              <w:adjustRightInd w:val="0"/>
              <w:snapToGrid w:val="0"/>
              <w:jc w:val="center"/>
              <w:rPr>
                <w:rFonts w:cs="宋体" w:asciiTheme="minorEastAsia" w:hAnsiTheme="minorEastAsia" w:eastAsiaTheme="minorEastAsia"/>
                <w:szCs w:val="21"/>
              </w:rPr>
            </w:pPr>
            <w:r>
              <w:rPr>
                <w:rFonts w:cs="宋体" w:asciiTheme="minorEastAsia" w:hAnsiTheme="minorEastAsia" w:eastAsiaTheme="minorEastAsia"/>
                <w:szCs w:val="21"/>
              </w:rPr>
              <w:t>节能环保</w:t>
            </w:r>
          </w:p>
          <w:p>
            <w:pPr>
              <w:adjustRightInd w:val="0"/>
              <w:snapToGrid w:val="0"/>
              <w:jc w:val="center"/>
              <w:rPr>
                <w:rFonts w:cs="宋体" w:asciiTheme="minorEastAsia" w:hAnsiTheme="minorEastAsia" w:eastAsiaTheme="minorEastAsia"/>
                <w:szCs w:val="21"/>
              </w:rPr>
            </w:pPr>
          </w:p>
        </w:tc>
        <w:tc>
          <w:tcPr>
            <w:tcW w:w="5635" w:type="dxa"/>
          </w:tcPr>
          <w:p>
            <w:pPr>
              <w:adjustRightInd w:val="0"/>
              <w:snapToGrid w:val="0"/>
              <w:jc w:val="left"/>
              <w:rPr>
                <w:rFonts w:cs="宋体" w:asciiTheme="minorEastAsia" w:hAnsiTheme="minorEastAsia" w:eastAsiaTheme="minorEastAsia"/>
                <w:szCs w:val="21"/>
              </w:rPr>
            </w:pPr>
            <w:r>
              <w:rPr>
                <w:rFonts w:hint="eastAsia" w:cs="宋体" w:asciiTheme="minorEastAsia" w:hAnsiTheme="minorEastAsia" w:eastAsiaTheme="minorEastAsia"/>
                <w:szCs w:val="21"/>
              </w:rPr>
              <w:t>所投产品在财政部、发展改革委、生态环境部等部门最新发布的《节能产品政府采购品目清单》或《环境标志产品政府采购品目清单》的清单范围内优先采购的节能产品、环境标志产品类别，每具有一项类别加</w:t>
            </w:r>
            <w:r>
              <w:rPr>
                <w:rFonts w:cs="宋体" w:asciiTheme="minorEastAsia" w:hAnsiTheme="minorEastAsia" w:eastAsiaTheme="minorEastAsia"/>
                <w:szCs w:val="21"/>
                <w:u w:val="single"/>
              </w:rPr>
              <w:t>1</w:t>
            </w:r>
            <w:r>
              <w:rPr>
                <w:rFonts w:hint="eastAsia" w:cs="宋体" w:asciiTheme="minorEastAsia" w:hAnsiTheme="minorEastAsia" w:eastAsiaTheme="minorEastAsia"/>
                <w:szCs w:val="21"/>
              </w:rPr>
              <w:t>分，最多加</w:t>
            </w:r>
            <w:r>
              <w:rPr>
                <w:rFonts w:cs="宋体" w:asciiTheme="minorEastAsia" w:hAnsiTheme="minorEastAsia" w:eastAsiaTheme="minorEastAsia"/>
                <w:szCs w:val="21"/>
                <w:u w:val="single"/>
              </w:rPr>
              <w:t>2</w:t>
            </w:r>
            <w:r>
              <w:rPr>
                <w:rFonts w:hint="eastAsia" w:cs="宋体" w:asciiTheme="minorEastAsia" w:hAnsiTheme="minorEastAsia" w:eastAsiaTheme="minorEastAsia"/>
                <w:szCs w:val="21"/>
              </w:rPr>
              <w:t>分，否则不加分。</w:t>
            </w:r>
          </w:p>
          <w:p>
            <w:pPr>
              <w:adjustRightInd w:val="0"/>
              <w:snapToGrid w:val="0"/>
              <w:jc w:val="left"/>
              <w:rPr>
                <w:rFonts w:cs="宋体" w:asciiTheme="minorEastAsia" w:hAnsiTheme="minorEastAsia" w:eastAsiaTheme="minorEastAsia"/>
                <w:szCs w:val="21"/>
              </w:rPr>
            </w:pPr>
            <w:r>
              <w:rPr>
                <w:rFonts w:hint="eastAsia" w:cs="宋体" w:asciiTheme="minorEastAsia" w:hAnsiTheme="minorEastAsia" w:eastAsiaTheme="minorEastAsia"/>
                <w:szCs w:val="21"/>
              </w:rPr>
              <w:t>备注：应提供具有国家确定的认证机构出具的、处于有效期之内的节能产品或环境标志产品认证证书复印件加盖投标人单位公章。</w:t>
            </w:r>
          </w:p>
        </w:tc>
        <w:tc>
          <w:tcPr>
            <w:tcW w:w="780" w:type="dxa"/>
            <w:tcBorders>
              <w:right w:val="single" w:color="auto" w:sz="4" w:space="0"/>
            </w:tcBorders>
            <w:vAlign w:val="center"/>
          </w:tcPr>
          <w:p>
            <w:pPr>
              <w:adjustRightInd w:val="0"/>
              <w:snapToGrid w:val="0"/>
              <w:ind w:left="-78" w:leftChars="-37" w:right="-73" w:rightChars="-35"/>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697" w:type="dxa"/>
            <w:tcBorders>
              <w:left w:val="single" w:color="auto" w:sz="4" w:space="0"/>
            </w:tcBorders>
            <w:vAlign w:val="center"/>
          </w:tcPr>
          <w:p>
            <w:pPr>
              <w:adjustRightInd w:val="0"/>
              <w:snapToGrid w:val="0"/>
              <w:ind w:left="-78" w:leftChars="-37" w:right="-73" w:rightChars="-35"/>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pStyle w:val="82"/>
              <w:numPr>
                <w:ilvl w:val="0"/>
                <w:numId w:val="10"/>
              </w:numPr>
              <w:adjustRightInd w:val="0"/>
              <w:snapToGrid w:val="0"/>
              <w:ind w:firstLineChars="0"/>
              <w:jc w:val="center"/>
              <w:rPr>
                <w:rFonts w:asciiTheme="minorEastAsia" w:hAnsiTheme="minorEastAsia" w:eastAsiaTheme="minorEastAsia"/>
                <w:szCs w:val="21"/>
              </w:rPr>
            </w:pPr>
          </w:p>
        </w:tc>
        <w:tc>
          <w:tcPr>
            <w:tcW w:w="1355" w:type="dxa"/>
            <w:vAlign w:val="center"/>
          </w:tcPr>
          <w:p>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诚信</w:t>
            </w:r>
          </w:p>
        </w:tc>
        <w:tc>
          <w:tcPr>
            <w:tcW w:w="5635" w:type="dxa"/>
            <w:vAlign w:val="center"/>
          </w:tcPr>
          <w:p>
            <w:pPr>
              <w:autoSpaceDE w:val="0"/>
              <w:autoSpaceDN w:val="0"/>
              <w:adjustRightInd w:val="0"/>
              <w:snapToGrid w:val="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根据《深圳市财政委员会关于加强招投标评审环节诚信管理的通知》（深财购[2013]27号）相关规定，投标人在参与政府采购活动中出现诚信相关问题且在相关主管部门处理措施实施期限内的本项不得分，否则得满分。投标人无需提供任何证明材料，由工作人员向评审委员会提供相关信息。</w:t>
            </w:r>
          </w:p>
        </w:tc>
        <w:tc>
          <w:tcPr>
            <w:tcW w:w="780" w:type="dxa"/>
            <w:tcBorders>
              <w:right w:val="single" w:color="auto" w:sz="4" w:space="0"/>
            </w:tcBorders>
            <w:vAlign w:val="center"/>
          </w:tcPr>
          <w:p>
            <w:pPr>
              <w:adjustRightInd w:val="0"/>
              <w:snapToGrid w:val="0"/>
              <w:ind w:left="-78" w:leftChars="-37" w:right="-73" w:rightChars="-35"/>
              <w:jc w:val="center"/>
              <w:rPr>
                <w:rFonts w:cs="宋体" w:asciiTheme="minorEastAsia" w:hAnsiTheme="minorEastAsia" w:eastAsiaTheme="minorEastAsia"/>
                <w:szCs w:val="21"/>
              </w:rPr>
            </w:pPr>
            <w:r>
              <w:rPr>
                <w:rFonts w:hint="eastAsia" w:cs="宋体" w:asciiTheme="minorEastAsia" w:hAnsiTheme="minorEastAsia" w:eastAsiaTheme="minorEastAsia"/>
                <w:szCs w:val="21"/>
              </w:rPr>
              <w:t>5%</w:t>
            </w:r>
          </w:p>
        </w:tc>
        <w:tc>
          <w:tcPr>
            <w:tcW w:w="697" w:type="dxa"/>
            <w:tcBorders>
              <w:left w:val="single" w:color="auto" w:sz="4" w:space="0"/>
            </w:tcBorders>
            <w:vAlign w:val="center"/>
          </w:tcPr>
          <w:p>
            <w:pPr>
              <w:adjustRightInd w:val="0"/>
              <w:snapToGrid w:val="0"/>
              <w:ind w:left="-78" w:leftChars="-37" w:right="-73" w:rightChars="-35"/>
              <w:jc w:val="center"/>
              <w:rPr>
                <w:rFonts w:cs="宋体" w:asciiTheme="minorEastAsia" w:hAnsiTheme="minorEastAsia" w:eastAsiaTheme="minorEastAsia"/>
                <w:szCs w:val="21"/>
              </w:rPr>
            </w:pPr>
            <w:r>
              <w:rPr>
                <w:rFonts w:hint="eastAsia" w:cs="宋体" w:asciiTheme="minorEastAsia" w:hAnsiTheme="minorEastAsia" w:eastAsiaTheme="minorEastAsia"/>
                <w:szCs w:val="21"/>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trPr>
        <w:tc>
          <w:tcPr>
            <w:tcW w:w="680" w:type="dxa"/>
            <w:tcBorders>
              <w:top w:val="single" w:color="auto" w:sz="4" w:space="0"/>
            </w:tcBorders>
            <w:vAlign w:val="center"/>
          </w:tcPr>
          <w:p>
            <w:pPr>
              <w:adjustRightInd w:val="0"/>
              <w:snapToGrid w:val="0"/>
              <w:jc w:val="center"/>
              <w:rPr>
                <w:rFonts w:asciiTheme="minorEastAsia" w:hAnsiTheme="minorEastAsia" w:eastAsiaTheme="minorEastAsia"/>
                <w:b/>
                <w:szCs w:val="21"/>
              </w:rPr>
            </w:pPr>
            <w:r>
              <w:rPr>
                <w:rFonts w:hint="eastAsia" w:asciiTheme="minorEastAsia" w:hAnsiTheme="minorEastAsia" w:eastAsiaTheme="minorEastAsia"/>
                <w:b/>
                <w:szCs w:val="21"/>
              </w:rPr>
              <w:t>三</w:t>
            </w:r>
          </w:p>
        </w:tc>
        <w:tc>
          <w:tcPr>
            <w:tcW w:w="8467" w:type="dxa"/>
            <w:gridSpan w:val="4"/>
            <w:vAlign w:val="center"/>
          </w:tcPr>
          <w:p>
            <w:pPr>
              <w:adjustRightInd w:val="0"/>
              <w:snapToGrid w:val="0"/>
              <w:ind w:left="-78" w:leftChars="-37" w:right="-73" w:rightChars="-35"/>
              <w:jc w:val="center"/>
              <w:rPr>
                <w:rFonts w:cs="宋体" w:asciiTheme="minorEastAsia" w:hAnsiTheme="minorEastAsia" w:eastAsiaTheme="minorEastAsia"/>
                <w:b/>
                <w:szCs w:val="21"/>
              </w:rPr>
            </w:pPr>
            <w:r>
              <w:rPr>
                <w:rFonts w:hint="eastAsia" w:asciiTheme="minorEastAsia" w:hAnsiTheme="minorEastAsia" w:eastAsiaTheme="minorEastAsia"/>
                <w:b/>
                <w:szCs w:val="21"/>
              </w:rPr>
              <w:t>价格部分（30分）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82" w:hRule="atLeast"/>
        </w:trPr>
        <w:tc>
          <w:tcPr>
            <w:tcW w:w="680" w:type="dxa"/>
            <w:vAlign w:val="center"/>
          </w:tcPr>
          <w:p>
            <w:pPr>
              <w:adjustRightInd w:val="0"/>
              <w:snapToGrid w:val="0"/>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355" w:type="dxa"/>
            <w:vAlign w:val="center"/>
          </w:tcPr>
          <w:p>
            <w:pPr>
              <w:adjustRightInd w:val="0"/>
              <w:snapToGrid w:val="0"/>
              <w:jc w:val="center"/>
              <w:rPr>
                <w:rFonts w:asciiTheme="minorEastAsia" w:hAnsiTheme="minorEastAsia" w:eastAsiaTheme="minorEastAsia"/>
                <w:szCs w:val="21"/>
              </w:rPr>
            </w:pPr>
            <w:r>
              <w:rPr>
                <w:rFonts w:hint="eastAsia" w:asciiTheme="minorEastAsia" w:hAnsiTheme="minorEastAsia" w:eastAsiaTheme="minorEastAsia"/>
                <w:szCs w:val="21"/>
              </w:rPr>
              <w:t>投标报价</w:t>
            </w:r>
          </w:p>
        </w:tc>
        <w:tc>
          <w:tcPr>
            <w:tcW w:w="5635" w:type="dxa"/>
            <w:vAlign w:val="center"/>
          </w:tcPr>
          <w:p>
            <w:pPr>
              <w:autoSpaceDE w:val="0"/>
              <w:autoSpaceDN w:val="0"/>
              <w:adjustRightInd w:val="0"/>
              <w:snapToGrid w:val="0"/>
              <w:rPr>
                <w:rFonts w:cs="宋体" w:asciiTheme="minorEastAsia" w:hAnsiTheme="minorEastAsia" w:eastAsiaTheme="minorEastAsia"/>
                <w:kern w:val="0"/>
                <w:szCs w:val="21"/>
              </w:rPr>
            </w:pPr>
            <w:r>
              <w:rPr>
                <w:rFonts w:cs="宋体" w:asciiTheme="minorEastAsia" w:hAnsiTheme="minorEastAsia" w:eastAsiaTheme="minorEastAsia"/>
                <w:kern w:val="0"/>
                <w:szCs w:val="21"/>
              </w:rPr>
              <w:t>价格分</w:t>
            </w:r>
            <w:r>
              <w:rPr>
                <w:rFonts w:hint="eastAsia" w:cs="宋体" w:asciiTheme="minorEastAsia" w:hAnsiTheme="minorEastAsia" w:eastAsiaTheme="minorEastAsia"/>
                <w:kern w:val="0"/>
                <w:szCs w:val="21"/>
              </w:rPr>
              <w:t>应当采用低价优先法计算，即满足招标文件要求且投标价格最低的投标报价为评标基准价，其价格分为满分。其他投标人的价格分统一按照下列公式计算：</w:t>
            </w:r>
          </w:p>
          <w:p>
            <w:pPr>
              <w:widowControl/>
              <w:adjustRightInd w:val="0"/>
              <w:snapToGrid w:val="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投标报价得分=(评标基准价／投标报价)×100×权重</w:t>
            </w:r>
          </w:p>
          <w:p>
            <w:pPr>
              <w:widowControl/>
              <w:adjustRightInd w:val="0"/>
              <w:snapToGrid w:val="0"/>
              <w:jc w:val="left"/>
              <w:rPr>
                <w:rFonts w:cs="宋体" w:asciiTheme="minorEastAsia" w:hAnsiTheme="minorEastAsia" w:eastAsiaTheme="minorEastAsia"/>
                <w:szCs w:val="21"/>
              </w:rPr>
            </w:pPr>
            <w:r>
              <w:rPr>
                <w:rFonts w:hint="eastAsia" w:asciiTheme="minorEastAsia" w:hAnsiTheme="minorEastAsia" w:eastAsiaTheme="minorEastAsia"/>
                <w:bCs/>
                <w:szCs w:val="21"/>
              </w:rPr>
              <w:t>备注：1、因落实政府采购政策进行价格调整的，以调整后的价格计算评标基准价和投标报价</w:t>
            </w:r>
            <w:r>
              <w:rPr>
                <w:rFonts w:hint="eastAsia" w:cs="宋体" w:asciiTheme="minorEastAsia" w:hAnsiTheme="minorEastAsia" w:eastAsiaTheme="minorEastAsia"/>
                <w:szCs w:val="21"/>
              </w:rPr>
              <w:t>，详见《价格扣除》。</w:t>
            </w:r>
          </w:p>
          <w:p>
            <w:pPr>
              <w:adjustRightInd w:val="0"/>
              <w:snapToGrid w:val="0"/>
              <w:rPr>
                <w:rFonts w:asciiTheme="minorEastAsia" w:hAnsiTheme="minorEastAsia" w:eastAsiaTheme="minorEastAsia"/>
                <w:b/>
                <w:bCs/>
                <w:szCs w:val="21"/>
                <w:u w:val="double"/>
              </w:rPr>
            </w:pPr>
            <w:r>
              <w:rPr>
                <w:rFonts w:hint="eastAsia" w:asciiTheme="minorEastAsia" w:hAnsiTheme="minorEastAsia" w:eastAsiaTheme="minorEastAsia"/>
                <w:bCs/>
                <w:szCs w:val="21"/>
              </w:rPr>
              <w:t>2、投标报价得分四舍五入后，</w:t>
            </w:r>
            <w:r>
              <w:rPr>
                <w:rFonts w:hint="eastAsia" w:cs="Arial" w:asciiTheme="minorEastAsia" w:hAnsiTheme="minorEastAsia" w:eastAsiaTheme="minorEastAsia"/>
                <w:szCs w:val="21"/>
              </w:rPr>
              <w:t>小数点后保留两位有效数</w:t>
            </w:r>
            <w:r>
              <w:rPr>
                <w:rFonts w:hint="eastAsia" w:asciiTheme="minorEastAsia" w:hAnsiTheme="minorEastAsia" w:eastAsiaTheme="minorEastAsia"/>
                <w:bCs/>
                <w:szCs w:val="21"/>
              </w:rPr>
              <w:t>。</w:t>
            </w:r>
          </w:p>
        </w:tc>
        <w:tc>
          <w:tcPr>
            <w:tcW w:w="780" w:type="dxa"/>
            <w:tcBorders>
              <w:right w:val="single" w:color="auto" w:sz="4" w:space="0"/>
            </w:tcBorders>
            <w:vAlign w:val="center"/>
          </w:tcPr>
          <w:p>
            <w:pPr>
              <w:adjustRightInd w:val="0"/>
              <w:snapToGrid w:val="0"/>
              <w:ind w:left="-78" w:leftChars="-37" w:right="-73" w:rightChars="-35"/>
              <w:jc w:val="center"/>
              <w:rPr>
                <w:rFonts w:cs="宋体" w:asciiTheme="minorEastAsia" w:hAnsiTheme="minorEastAsia" w:eastAsiaTheme="minorEastAsia"/>
                <w:szCs w:val="21"/>
              </w:rPr>
            </w:pPr>
            <w:r>
              <w:rPr>
                <w:rFonts w:hint="eastAsia" w:cs="宋体" w:asciiTheme="minorEastAsia" w:hAnsiTheme="minorEastAsia" w:eastAsiaTheme="minorEastAsia"/>
                <w:szCs w:val="21"/>
              </w:rPr>
              <w:t>30%</w:t>
            </w:r>
          </w:p>
        </w:tc>
        <w:tc>
          <w:tcPr>
            <w:tcW w:w="697" w:type="dxa"/>
            <w:tcBorders>
              <w:left w:val="single" w:color="auto" w:sz="4" w:space="0"/>
            </w:tcBorders>
            <w:vAlign w:val="center"/>
          </w:tcPr>
          <w:p>
            <w:pPr>
              <w:adjustRightInd w:val="0"/>
              <w:snapToGrid w:val="0"/>
              <w:ind w:left="-78" w:leftChars="-37" w:right="-73" w:rightChars="-35"/>
              <w:jc w:val="center"/>
              <w:rPr>
                <w:rFonts w:cs="宋体" w:asciiTheme="minorEastAsia" w:hAnsiTheme="minorEastAsia" w:eastAsiaTheme="minorEastAsia"/>
                <w:szCs w:val="21"/>
              </w:rPr>
            </w:pPr>
            <w:r>
              <w:rPr>
                <w:rFonts w:hint="eastAsia" w:asciiTheme="minorEastAsia" w:hAnsiTheme="minorEastAsia" w:eastAsiaTheme="minorEastAsia"/>
                <w:szCs w:val="21"/>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7670" w:type="dxa"/>
            <w:gridSpan w:val="3"/>
            <w:vAlign w:val="center"/>
          </w:tcPr>
          <w:p>
            <w:pPr>
              <w:adjustRightInd w:val="0"/>
              <w:snapToGrid w:val="0"/>
              <w:ind w:left="-78" w:leftChars="-37" w:right="-73" w:rightChars="-35"/>
              <w:jc w:val="center"/>
              <w:rPr>
                <w:rFonts w:cs="宋体" w:asciiTheme="minorEastAsia" w:hAnsiTheme="minorEastAsia" w:eastAsiaTheme="minorEastAsia"/>
                <w:szCs w:val="21"/>
              </w:rPr>
            </w:pPr>
            <w:r>
              <w:rPr>
                <w:rFonts w:hint="eastAsia" w:asciiTheme="minorEastAsia" w:hAnsiTheme="minorEastAsia" w:eastAsiaTheme="minorEastAsia"/>
                <w:szCs w:val="21"/>
              </w:rPr>
              <w:t>合计</w:t>
            </w:r>
          </w:p>
        </w:tc>
        <w:tc>
          <w:tcPr>
            <w:tcW w:w="780" w:type="dxa"/>
            <w:tcBorders>
              <w:right w:val="single" w:color="auto" w:sz="4" w:space="0"/>
            </w:tcBorders>
            <w:vAlign w:val="center"/>
          </w:tcPr>
          <w:p>
            <w:pPr>
              <w:adjustRightInd w:val="0"/>
              <w:snapToGrid w:val="0"/>
              <w:ind w:left="-78" w:leftChars="-37" w:right="-73" w:rightChars="-35"/>
              <w:jc w:val="center"/>
              <w:rPr>
                <w:rFonts w:cs="宋体" w:asciiTheme="minorEastAsia" w:hAnsiTheme="minorEastAsia" w:eastAsiaTheme="minorEastAsia"/>
                <w:szCs w:val="21"/>
              </w:rPr>
            </w:pPr>
            <w:r>
              <w:rPr>
                <w:rFonts w:hint="eastAsia" w:cs="宋体" w:asciiTheme="minorEastAsia" w:hAnsiTheme="minorEastAsia" w:eastAsiaTheme="minorEastAsia"/>
                <w:szCs w:val="21"/>
              </w:rPr>
              <w:t>100%</w:t>
            </w:r>
          </w:p>
        </w:tc>
        <w:tc>
          <w:tcPr>
            <w:tcW w:w="697" w:type="dxa"/>
            <w:tcBorders>
              <w:left w:val="single" w:color="auto" w:sz="4" w:space="0"/>
            </w:tcBorders>
            <w:vAlign w:val="center"/>
          </w:tcPr>
          <w:p>
            <w:pPr>
              <w:adjustRightInd w:val="0"/>
              <w:snapToGrid w:val="0"/>
              <w:ind w:left="-78" w:leftChars="-37" w:right="-73" w:rightChars="-35"/>
              <w:jc w:val="center"/>
              <w:rPr>
                <w:rFonts w:cs="宋体" w:asciiTheme="minorEastAsia" w:hAnsiTheme="minorEastAsia" w:eastAsiaTheme="minorEastAsia"/>
                <w:szCs w:val="21"/>
              </w:rPr>
            </w:pPr>
            <w:r>
              <w:rPr>
                <w:rFonts w:hint="eastAsia" w:cs="宋体" w:asciiTheme="minorEastAsia" w:hAnsiTheme="minorEastAsia" w:eastAsiaTheme="minorEastAsia"/>
                <w:szCs w:val="21"/>
              </w:rPr>
              <w:t>100分</w:t>
            </w:r>
          </w:p>
        </w:tc>
      </w:tr>
    </w:tbl>
    <w:p>
      <w:pPr>
        <w:snapToGrid w:val="0"/>
        <w:spacing w:line="360" w:lineRule="auto"/>
        <w:rPr>
          <w:rFonts w:ascii="黑体" w:hAnsi="宋体" w:eastAsia="黑体" w:cs="宋体"/>
          <w:sz w:val="28"/>
          <w:szCs w:val="28"/>
        </w:rPr>
      </w:pPr>
      <w:r>
        <w:rPr>
          <w:rFonts w:hint="eastAsia" w:ascii="宋体" w:cs="宋体"/>
          <w:snapToGrid w:val="0"/>
          <w:kern w:val="0"/>
        </w:rPr>
        <w:t>备注：</w:t>
      </w:r>
      <w:r>
        <w:rPr>
          <w:rFonts w:hint="eastAsia" w:ascii="宋体" w:hAnsi="宋体"/>
          <w:bCs/>
        </w:rPr>
        <w:t>招标文件要求提交的与评价指标体系相关的各类有效资料，投标人如未按要求提交的，该项评分为零分。</w:t>
      </w:r>
      <w:bookmarkEnd w:id="41"/>
      <w:bookmarkStart w:id="42" w:name="_Toc435514848"/>
    </w:p>
    <w:p>
      <w:pPr>
        <w:widowControl/>
        <w:jc w:val="left"/>
        <w:rPr>
          <w:rFonts w:ascii="黑体" w:hAnsi="宋体" w:eastAsia="黑体" w:cs="宋体"/>
          <w:sz w:val="28"/>
          <w:szCs w:val="28"/>
        </w:rPr>
      </w:pPr>
      <w:r>
        <w:rPr>
          <w:rFonts w:ascii="黑体" w:hAnsi="宋体" w:eastAsia="黑体" w:cs="宋体"/>
          <w:sz w:val="28"/>
          <w:szCs w:val="28"/>
        </w:rPr>
        <w:br w:type="page"/>
      </w:r>
    </w:p>
    <w:bookmarkEnd w:id="42"/>
    <w:p>
      <w:pPr>
        <w:widowControl/>
        <w:jc w:val="center"/>
        <w:outlineLvl w:val="3"/>
        <w:rPr>
          <w:rFonts w:ascii="黑体" w:hAnsi="宋体" w:eastAsia="黑体" w:cs="宋体"/>
          <w:sz w:val="28"/>
          <w:szCs w:val="28"/>
        </w:rPr>
      </w:pPr>
      <w:bookmarkStart w:id="43" w:name="_Toc435514849"/>
      <w:bookmarkStart w:id="44" w:name="_Toc435115054"/>
      <w:r>
        <w:rPr>
          <w:rFonts w:hint="eastAsia" w:ascii="黑体" w:hAnsi="宋体" w:eastAsia="黑体" w:cs="宋体"/>
          <w:sz w:val="28"/>
          <w:szCs w:val="28"/>
        </w:rPr>
        <w:t>政策功能</w:t>
      </w:r>
    </w:p>
    <w:p>
      <w:pPr>
        <w:widowControl/>
        <w:jc w:val="center"/>
        <w:outlineLvl w:val="3"/>
        <w:rPr>
          <w:rFonts w:ascii="黑体" w:hAnsi="宋体" w:eastAsia="黑体" w:cs="宋体"/>
          <w:sz w:val="28"/>
          <w:szCs w:val="28"/>
        </w:rPr>
      </w:pPr>
      <w:bookmarkStart w:id="45" w:name="_Hlk54776508"/>
      <w:r>
        <w:rPr>
          <w:rFonts w:hint="eastAsia" w:ascii="黑体" w:hAnsi="宋体" w:eastAsia="黑体" w:cs="宋体"/>
          <w:sz w:val="28"/>
          <w:szCs w:val="28"/>
        </w:rPr>
        <w:t>第一部分价格扣除</w:t>
      </w:r>
      <w:bookmarkEnd w:id="45"/>
    </w:p>
    <w:p>
      <w:pPr>
        <w:pStyle w:val="112"/>
        <w:numPr>
          <w:ilvl w:val="0"/>
          <w:numId w:val="11"/>
        </w:numPr>
        <w:snapToGrid w:val="0"/>
        <w:spacing w:line="360" w:lineRule="auto"/>
        <w:ind w:firstLineChars="0"/>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小微企业产品价格扣除</w:t>
      </w:r>
    </w:p>
    <w:p>
      <w:pPr>
        <w:numPr>
          <w:ilvl w:val="0"/>
          <w:numId w:val="12"/>
        </w:numPr>
        <w:spacing w:line="360" w:lineRule="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根据财政部、工业和信息化部印发的《政府采购促进中小企业发展管理办法》（财库〔</w:t>
      </w:r>
      <w:r>
        <w:rPr>
          <w:rFonts w:ascii="宋体" w:hAnsi="宋体"/>
          <w:bCs/>
          <w:color w:val="000000" w:themeColor="text1"/>
          <w:szCs w:val="21"/>
          <w14:textFill>
            <w14:solidFill>
              <w14:schemeClr w14:val="tx1"/>
            </w14:solidFill>
          </w14:textFill>
        </w:rPr>
        <w:t>2020〕46号</w:t>
      </w:r>
      <w:r>
        <w:rPr>
          <w:rFonts w:hint="eastAsia" w:ascii="宋体" w:hAnsi="宋体"/>
          <w:bCs/>
          <w:color w:val="000000" w:themeColor="text1"/>
          <w:szCs w:val="21"/>
          <w14:textFill>
            <w14:solidFill>
              <w14:schemeClr w14:val="tx1"/>
            </w14:solidFill>
          </w14:textFill>
        </w:rPr>
        <w:t>）的规定，对小型和微型企业产品的价格给予C</w:t>
      </w:r>
      <w:r>
        <w:rPr>
          <w:rFonts w:ascii="宋体" w:hAnsi="宋体"/>
          <w:bCs/>
          <w:color w:val="000000" w:themeColor="text1"/>
          <w:szCs w:val="21"/>
          <w14:textFill>
            <w14:solidFill>
              <w14:schemeClr w14:val="tx1"/>
            </w14:solidFill>
          </w14:textFill>
        </w:rPr>
        <w:t>1</w:t>
      </w:r>
      <w:r>
        <w:rPr>
          <w:rFonts w:hint="eastAsia" w:ascii="宋体" w:hAnsi="宋体"/>
          <w:bCs/>
          <w:color w:val="000000" w:themeColor="text1"/>
          <w:szCs w:val="21"/>
          <w14:textFill>
            <w14:solidFill>
              <w14:schemeClr w14:val="tx1"/>
            </w14:solidFill>
          </w14:textFill>
        </w:rPr>
        <w:t>的扣除（</w:t>
      </w:r>
      <w:r>
        <w:rPr>
          <w:rFonts w:ascii="宋体" w:hAnsi="宋体"/>
          <w:bCs/>
          <w:color w:val="000000" w:themeColor="text1"/>
          <w:szCs w:val="21"/>
          <w14:textFill>
            <w14:solidFill>
              <w14:schemeClr w14:val="tx1"/>
            </w14:solidFill>
          </w14:textFill>
        </w:rPr>
        <w:t>C1</w:t>
      </w:r>
      <w:r>
        <w:rPr>
          <w:rFonts w:hint="eastAsia" w:ascii="宋体" w:hAnsi="宋体"/>
          <w:bCs/>
          <w:color w:val="000000" w:themeColor="text1"/>
          <w:szCs w:val="21"/>
          <w14:textFill>
            <w14:solidFill>
              <w14:schemeClr w14:val="tx1"/>
            </w14:solidFill>
          </w14:textFill>
        </w:rPr>
        <w:t>的取值为</w:t>
      </w:r>
      <w:r>
        <w:rPr>
          <w:rFonts w:hint="eastAsia" w:ascii="宋体" w:hAnsi="宋体"/>
          <w:bCs/>
          <w:color w:val="000000" w:themeColor="text1"/>
          <w:szCs w:val="21"/>
          <w:u w:val="single"/>
          <w14:textFill>
            <w14:solidFill>
              <w14:schemeClr w14:val="tx1"/>
            </w14:solidFill>
          </w14:textFill>
        </w:rPr>
        <w:t>10%</w:t>
      </w:r>
      <w:r>
        <w:rPr>
          <w:rFonts w:hint="eastAsia" w:ascii="宋体" w:hAnsi="宋体"/>
          <w:bCs/>
          <w:color w:val="000000" w:themeColor="text1"/>
          <w:szCs w:val="21"/>
          <w14:textFill>
            <w14:solidFill>
              <w14:schemeClr w14:val="tx1"/>
            </w14:solidFill>
          </w14:textFill>
        </w:rPr>
        <w:t>），用扣除后的价格参与评审。</w:t>
      </w:r>
    </w:p>
    <w:p>
      <w:pPr>
        <w:numPr>
          <w:ilvl w:val="0"/>
          <w:numId w:val="12"/>
        </w:num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监狱企业产品价格扣除</w:t>
      </w:r>
    </w:p>
    <w:p>
      <w:pPr>
        <w:numPr>
          <w:ilvl w:val="2"/>
          <w:numId w:val="13"/>
        </w:numPr>
        <w:spacing w:line="360" w:lineRule="auto"/>
        <w:ind w:left="567" w:hanging="567"/>
        <w:rPr>
          <w:rFonts w:ascii="宋体" w:hAnsi="宋体"/>
          <w:szCs w:val="21"/>
        </w:rPr>
      </w:pPr>
      <w:r>
        <w:rPr>
          <w:rFonts w:hint="eastAsia" w:ascii="宋体" w:hAnsi="宋体"/>
          <w:color w:val="000000" w:themeColor="text1"/>
          <w:szCs w:val="21"/>
          <w14:textFill>
            <w14:solidFill>
              <w14:schemeClr w14:val="tx1"/>
            </w14:solidFill>
          </w14:textFill>
        </w:rPr>
        <w:t>监狱企业视同小微企业，按上述第</w:t>
      </w:r>
      <w:r>
        <w:rPr>
          <w:rFonts w:hint="eastAsia" w:ascii="宋体" w:hAnsi="宋体"/>
          <w:szCs w:val="21"/>
        </w:rPr>
        <w:t>（一）条款享受评审中价格扣除。</w:t>
      </w:r>
    </w:p>
    <w:p>
      <w:pPr>
        <w:numPr>
          <w:ilvl w:val="0"/>
          <w:numId w:val="12"/>
        </w:num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残疾人福利性单位产品价格扣除</w:t>
      </w:r>
    </w:p>
    <w:p>
      <w:pPr>
        <w:numPr>
          <w:ilvl w:val="2"/>
          <w:numId w:val="14"/>
        </w:numPr>
        <w:spacing w:line="360" w:lineRule="auto"/>
        <w:ind w:left="567" w:hanging="567"/>
        <w:rPr>
          <w:rFonts w:ascii="宋体" w:hAnsi="宋体"/>
          <w:color w:val="000000" w:themeColor="text1"/>
          <w:szCs w:val="21"/>
          <w14:textFill>
            <w14:solidFill>
              <w14:schemeClr w14:val="tx1"/>
            </w14:solidFill>
          </w14:textFill>
        </w:rPr>
      </w:pPr>
      <w:r>
        <w:rPr>
          <w:rFonts w:hint="eastAsia" w:ascii="宋体" w:hAnsi="宋体"/>
          <w:szCs w:val="21"/>
        </w:rPr>
        <w:t>残疾人福利性单位视同小微企业，按上述第（一）条</w:t>
      </w:r>
      <w:r>
        <w:rPr>
          <w:rFonts w:hint="eastAsia" w:ascii="宋体" w:hAnsi="宋体"/>
          <w:color w:val="000000" w:themeColor="text1"/>
          <w:szCs w:val="21"/>
          <w14:textFill>
            <w14:solidFill>
              <w14:schemeClr w14:val="tx1"/>
            </w14:solidFill>
          </w14:textFill>
        </w:rPr>
        <w:t>款享受评审中价格扣除。</w:t>
      </w:r>
    </w:p>
    <w:p>
      <w:pPr>
        <w:snapToGrid w:val="0"/>
        <w:spacing w:line="360" w:lineRule="auto"/>
        <w:rPr>
          <w:rFonts w:ascii="宋体" w:hAnsi="宋体"/>
          <w:szCs w:val="21"/>
        </w:rPr>
      </w:pPr>
    </w:p>
    <w:p>
      <w:pPr>
        <w:widowControl/>
        <w:jc w:val="center"/>
        <w:outlineLvl w:val="4"/>
        <w:rPr>
          <w:rFonts w:ascii="黑体" w:hAnsi="宋体" w:eastAsia="黑体" w:cs="宋体"/>
          <w:sz w:val="28"/>
          <w:szCs w:val="28"/>
        </w:rPr>
      </w:pPr>
      <w:r>
        <w:rPr>
          <w:rFonts w:hint="eastAsia" w:ascii="黑体" w:hAnsi="宋体" w:eastAsia="黑体" w:cs="宋体"/>
          <w:sz w:val="28"/>
          <w:szCs w:val="28"/>
        </w:rPr>
        <w:t>第二部分政策功能说明</w:t>
      </w:r>
    </w:p>
    <w:p>
      <w:pPr>
        <w:pStyle w:val="112"/>
        <w:numPr>
          <w:ilvl w:val="0"/>
          <w:numId w:val="15"/>
        </w:numPr>
        <w:snapToGrid w:val="0"/>
        <w:spacing w:line="360" w:lineRule="auto"/>
        <w:ind w:firstLineChars="0"/>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中小企业扶持政策</w:t>
      </w:r>
    </w:p>
    <w:p>
      <w:pPr>
        <w:numPr>
          <w:ilvl w:val="0"/>
          <w:numId w:val="16"/>
        </w:numPr>
        <w:snapToGrid w:val="0"/>
        <w:spacing w:line="360" w:lineRule="auto"/>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在采购活动中，供应商提供的货物、工程或者服务符合下列情形的，享受</w:t>
      </w:r>
      <w:r>
        <w:rPr>
          <w:rFonts w:hint="eastAsia" w:asciiTheme="minorEastAsia" w:hAnsiTheme="minorEastAsia" w:eastAsiaTheme="minorEastAsia" w:cstheme="minorEastAsia"/>
          <w:bCs/>
          <w:color w:val="000000" w:themeColor="text1"/>
          <w:szCs w:val="21"/>
          <w14:textFill>
            <w14:solidFill>
              <w14:schemeClr w14:val="tx1"/>
            </w14:solidFill>
          </w14:textFill>
        </w:rPr>
        <w:t>《政府采购促进中小企业发展管理办法》</w:t>
      </w:r>
      <w:r>
        <w:rPr>
          <w:rFonts w:hint="eastAsia" w:asciiTheme="minorEastAsia" w:hAnsiTheme="minorEastAsia" w:eastAsiaTheme="minorEastAsia" w:cstheme="minorEastAsia"/>
          <w:color w:val="000000" w:themeColor="text1"/>
          <w:szCs w:val="21"/>
          <w14:textFill>
            <w14:solidFill>
              <w14:schemeClr w14:val="tx1"/>
            </w14:solidFill>
          </w14:textFill>
        </w:rPr>
        <w:t>规定的中小企业扶持政策：</w:t>
      </w:r>
    </w:p>
    <w:p>
      <w:pPr>
        <w:numPr>
          <w:ilvl w:val="0"/>
          <w:numId w:val="17"/>
        </w:numPr>
        <w:snapToGrid w:val="0"/>
        <w:spacing w:line="360" w:lineRule="auto"/>
        <w:rPr>
          <w:rFonts w:asciiTheme="minorEastAsia" w:hAnsiTheme="minorEastAsia" w:eastAsiaTheme="minorEastAsia" w:cstheme="minorEastAsia"/>
          <w:b/>
          <w:bCs/>
          <w:color w:val="000000" w:themeColor="text1"/>
          <w:szCs w:val="21"/>
          <w:u w:val="double"/>
          <w14:textFill>
            <w14:solidFill>
              <w14:schemeClr w14:val="tx1"/>
            </w14:solidFill>
          </w14:textFill>
        </w:rPr>
      </w:pPr>
      <w:r>
        <w:rPr>
          <w:rFonts w:hint="eastAsia" w:asciiTheme="minorEastAsia" w:hAnsiTheme="minorEastAsia" w:eastAsiaTheme="minorEastAsia" w:cstheme="minorEastAsia"/>
          <w:b/>
          <w:bCs/>
          <w:color w:val="000000" w:themeColor="text1"/>
          <w:szCs w:val="21"/>
          <w:u w:val="double"/>
          <w14:textFill>
            <w14:solidFill>
              <w14:schemeClr w14:val="tx1"/>
            </w14:solidFill>
          </w14:textFill>
        </w:rPr>
        <w:t>在货物采购项目中，货物由中小企业制造，即货物由中小企业生产且使用该中小企业商号或者注册商标；</w:t>
      </w:r>
    </w:p>
    <w:p>
      <w:pPr>
        <w:numPr>
          <w:ilvl w:val="0"/>
          <w:numId w:val="17"/>
        </w:numPr>
        <w:snapToGrid w:val="0"/>
        <w:spacing w:line="360" w:lineRule="auto"/>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在工程采购项目中，工程由中小企业承建，即工程施工单位为中小企业；</w:t>
      </w:r>
    </w:p>
    <w:p>
      <w:pPr>
        <w:numPr>
          <w:ilvl w:val="0"/>
          <w:numId w:val="17"/>
        </w:numPr>
        <w:snapToGrid w:val="0"/>
        <w:spacing w:line="360" w:lineRule="auto"/>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在服务采购项目中，服务由中小企业承接，即提供服务的人员为中小企业依照《中华人民共和国劳动合同法》订立劳动合同的从业人员。</w:t>
      </w:r>
    </w:p>
    <w:p>
      <w:pPr>
        <w:snapToGrid w:val="0"/>
        <w:spacing w:line="360" w:lineRule="auto"/>
        <w:ind w:firstLine="371" w:firstLineChars="177"/>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在货物采购项目中，供应商提供的货物既有中小企业制造货物，也有大型企业制造货物的，不享受本办法规定的中小企业扶持政策。</w:t>
      </w:r>
    </w:p>
    <w:p>
      <w:pPr>
        <w:snapToGrid w:val="0"/>
        <w:spacing w:line="360" w:lineRule="auto"/>
        <w:ind w:firstLine="371" w:firstLineChars="177"/>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以联合体形式参加政府采购活动，联合体各方均为中小企业的，联合体视同中小企业。其中，联合体各方均为小微企业的，联合体视同小微企业。</w:t>
      </w:r>
    </w:p>
    <w:p>
      <w:pPr>
        <w:numPr>
          <w:ilvl w:val="0"/>
          <w:numId w:val="16"/>
        </w:numPr>
        <w:snapToGrid w:val="0"/>
        <w:spacing w:line="360" w:lineRule="auto"/>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参加政府采购活动的中小企业应当提供《中小企业声明函》（格式见第六章投标文件格式）。</w:t>
      </w:r>
    </w:p>
    <w:p>
      <w:pPr>
        <w:numPr>
          <w:ilvl w:val="0"/>
          <w:numId w:val="16"/>
        </w:numPr>
        <w:snapToGrid w:val="0"/>
        <w:spacing w:line="360" w:lineRule="auto"/>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享受扶持政策获得政府采购合同的，小微企业不得将合同分包给大中型企业，中型企业不得将合同分包给大型企业；</w:t>
      </w:r>
    </w:p>
    <w:p>
      <w:pPr>
        <w:numPr>
          <w:ilvl w:val="0"/>
          <w:numId w:val="16"/>
        </w:numPr>
        <w:snapToGrid w:val="0"/>
        <w:spacing w:line="360" w:lineRule="auto"/>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监狱企业</w:t>
      </w:r>
    </w:p>
    <w:p>
      <w:pPr>
        <w:numPr>
          <w:ilvl w:val="0"/>
          <w:numId w:val="18"/>
        </w:numPr>
        <w:snapToGrid w:val="0"/>
        <w:spacing w:line="360" w:lineRule="auto"/>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0"/>
          <w:numId w:val="18"/>
        </w:numPr>
        <w:snapToGrid w:val="0"/>
        <w:spacing w:line="360" w:lineRule="auto"/>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监狱企业参加政府采购活动时，应当提供由省级以上监狱管理局、戒毒管理局（含新疆生产建设兵团）出具的属于监狱企业的证明文件，否则不予认可。</w:t>
      </w:r>
    </w:p>
    <w:p>
      <w:pPr>
        <w:numPr>
          <w:ilvl w:val="0"/>
          <w:numId w:val="18"/>
        </w:numPr>
        <w:snapToGrid w:val="0"/>
        <w:spacing w:line="360" w:lineRule="auto"/>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在政府采购活动中，监狱企业视同小型、微型企业，享受预留份额、评审中价格扣除等政府采购促进中小企业发展的政府采购政策。</w:t>
      </w:r>
    </w:p>
    <w:p>
      <w:pPr>
        <w:numPr>
          <w:ilvl w:val="0"/>
          <w:numId w:val="16"/>
        </w:numPr>
        <w:snapToGrid w:val="0"/>
        <w:spacing w:line="360" w:lineRule="auto"/>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残疾人福利性单位</w:t>
      </w:r>
    </w:p>
    <w:p>
      <w:pPr>
        <w:numPr>
          <w:ilvl w:val="0"/>
          <w:numId w:val="19"/>
        </w:numPr>
        <w:snapToGrid w:val="0"/>
        <w:spacing w:line="360" w:lineRule="auto"/>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w:t>
      </w:r>
      <w:r>
        <w:rPr>
          <w:rFonts w:hint="eastAsia" w:asciiTheme="minorEastAsia" w:hAnsiTheme="minorEastAsia" w:eastAsiaTheme="minorEastAsia" w:cstheme="minorEastAsia"/>
          <w:color w:val="000000" w:themeColor="text1"/>
          <w:szCs w:val="21"/>
          <w14:textFill>
            <w14:solidFill>
              <w14:schemeClr w14:val="tx1"/>
            </w14:solidFill>
          </w14:textFill>
        </w:rPr>
        <w:t>声明的真实性负责。一旦中标将在中标公告中公告其声明函，接受社会监督。投标人提供的《残疾人福利性单位声明函》与事实不符的，依照《</w:t>
      </w:r>
      <w:r>
        <w:rPr>
          <w:rFonts w:hint="eastAsia" w:asciiTheme="minorEastAsia" w:hAnsiTheme="minorEastAsia" w:eastAsiaTheme="minorEastAsia" w:cstheme="minorEastAsia"/>
          <w:bCs/>
          <w:color w:val="000000" w:themeColor="text1"/>
          <w:szCs w:val="21"/>
          <w14:textFill>
            <w14:solidFill>
              <w14:schemeClr w14:val="tx1"/>
            </w14:solidFill>
          </w14:textFill>
        </w:rPr>
        <w:t>中华人民共和国政府采购法</w:t>
      </w:r>
      <w:r>
        <w:rPr>
          <w:rFonts w:hint="eastAsia" w:asciiTheme="minorEastAsia" w:hAnsiTheme="minorEastAsia" w:eastAsiaTheme="minorEastAsia" w:cstheme="minorEastAsia"/>
          <w:color w:val="000000" w:themeColor="text1"/>
          <w:szCs w:val="21"/>
          <w14:textFill>
            <w14:solidFill>
              <w14:schemeClr w14:val="tx1"/>
            </w14:solidFill>
          </w14:textFill>
        </w:rPr>
        <w:t>》第七十七条第一款的规定追究法律责任。</w:t>
      </w:r>
    </w:p>
    <w:p>
      <w:pPr>
        <w:numPr>
          <w:ilvl w:val="0"/>
          <w:numId w:val="19"/>
        </w:numPr>
        <w:snapToGrid w:val="0"/>
        <w:spacing w:line="360" w:lineRule="auto"/>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在政府采购活动中，残疾人福利性单位视同小型、微型企业，享受预留份额、评审中价格扣除等促进中小企业发展的政府采购政策。</w:t>
      </w:r>
    </w:p>
    <w:p>
      <w:pPr>
        <w:pStyle w:val="112"/>
        <w:widowControl/>
        <w:ind w:left="425" w:firstLine="0" w:firstLineChars="0"/>
        <w:jc w:val="center"/>
        <w:rPr>
          <w:rFonts w:ascii="宋体" w:hAnsi="宋体" w:cs="宋体"/>
          <w:szCs w:val="21"/>
        </w:rPr>
      </w:pPr>
    </w:p>
    <w:p>
      <w:pPr>
        <w:pStyle w:val="112"/>
        <w:numPr>
          <w:ilvl w:val="0"/>
          <w:numId w:val="15"/>
        </w:numPr>
        <w:snapToGrid w:val="0"/>
        <w:spacing w:line="360" w:lineRule="auto"/>
        <w:ind w:firstLineChars="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商品包装和快递包装</w:t>
      </w:r>
    </w:p>
    <w:p>
      <w:pPr>
        <w:snapToGrid w:val="0"/>
        <w:spacing w:line="360" w:lineRule="auto"/>
        <w:rPr>
          <w:rFonts w:ascii="宋体" w:hAnsi="宋体" w:cs="宋体"/>
          <w:szCs w:val="21"/>
        </w:rPr>
      </w:pPr>
      <w:r>
        <w:rPr>
          <w:rFonts w:hint="eastAsia" w:ascii="宋体" w:hAnsi="宋体" w:cs="宋体"/>
          <w:szCs w:val="21"/>
        </w:rPr>
        <w:t>本项目如涉及商品包装、快递包装，应当满足以下要求：</w:t>
      </w:r>
    </w:p>
    <w:p>
      <w:pPr>
        <w:numPr>
          <w:ilvl w:val="0"/>
          <w:numId w:val="20"/>
        </w:numPr>
        <w:snapToGrid w:val="0"/>
        <w:spacing w:line="360" w:lineRule="auto"/>
        <w:rPr>
          <w:rFonts w:ascii="宋体" w:hAnsi="宋体" w:cs="宋体"/>
          <w:szCs w:val="21"/>
        </w:rPr>
      </w:pPr>
      <w:r>
        <w:rPr>
          <w:rFonts w:hint="eastAsia" w:ascii="宋体" w:hAnsi="宋体" w:cs="宋体"/>
          <w:szCs w:val="21"/>
        </w:rPr>
        <w:t>商品包装环保要求</w:t>
      </w:r>
    </w:p>
    <w:p>
      <w:pPr>
        <w:numPr>
          <w:ilvl w:val="0"/>
          <w:numId w:val="21"/>
        </w:numPr>
        <w:snapToGrid w:val="0"/>
        <w:spacing w:line="360" w:lineRule="auto"/>
        <w:rPr>
          <w:rFonts w:ascii="宋体" w:hAnsi="宋体" w:cs="宋体"/>
          <w:szCs w:val="21"/>
        </w:rPr>
      </w:pPr>
      <w:r>
        <w:rPr>
          <w:rFonts w:hint="eastAsia" w:ascii="宋体" w:hAnsi="宋体" w:cs="宋体"/>
          <w:szCs w:val="21"/>
        </w:rPr>
        <w:t>商品包装层数不得超过3层，空隙率不大于40%；</w:t>
      </w:r>
    </w:p>
    <w:p>
      <w:pPr>
        <w:numPr>
          <w:ilvl w:val="0"/>
          <w:numId w:val="21"/>
        </w:numPr>
        <w:snapToGrid w:val="0"/>
        <w:spacing w:line="360" w:lineRule="auto"/>
        <w:rPr>
          <w:rFonts w:ascii="宋体" w:hAnsi="宋体" w:cs="宋体"/>
          <w:szCs w:val="21"/>
        </w:rPr>
      </w:pPr>
      <w:r>
        <w:rPr>
          <w:rFonts w:hint="eastAsia" w:ascii="宋体" w:hAnsi="宋体" w:cs="宋体"/>
          <w:szCs w:val="21"/>
        </w:rPr>
        <w:t>商品包装尽可能使用单一材质的包装材料，如因功能需求必需使用不同材质，不同材质间应便于分离；</w:t>
      </w:r>
    </w:p>
    <w:p>
      <w:pPr>
        <w:numPr>
          <w:ilvl w:val="0"/>
          <w:numId w:val="21"/>
        </w:numPr>
        <w:snapToGrid w:val="0"/>
        <w:spacing w:line="360" w:lineRule="auto"/>
        <w:rPr>
          <w:rFonts w:ascii="宋体" w:hAnsi="宋体" w:cs="宋体"/>
          <w:szCs w:val="21"/>
        </w:rPr>
      </w:pPr>
      <w:r>
        <w:rPr>
          <w:rFonts w:hint="eastAsia" w:ascii="宋体" w:hAnsi="宋体" w:cs="宋体"/>
          <w:szCs w:val="21"/>
        </w:rPr>
        <w:t>商品包装中铅、汞、镉、六价铬的总含量应不大于100mg/kg；（必要时，采购人可要求履约验收时提供第三方检测机构出具的检测报告复印件）</w:t>
      </w:r>
    </w:p>
    <w:p>
      <w:pPr>
        <w:numPr>
          <w:ilvl w:val="0"/>
          <w:numId w:val="21"/>
        </w:numPr>
        <w:snapToGrid w:val="0"/>
        <w:spacing w:line="360" w:lineRule="auto"/>
        <w:rPr>
          <w:rFonts w:ascii="宋体" w:hAnsi="宋体" w:cs="宋体"/>
          <w:szCs w:val="21"/>
        </w:rPr>
      </w:pPr>
      <w:r>
        <w:rPr>
          <w:rFonts w:hint="eastAsia" w:ascii="宋体" w:hAnsi="宋体" w:cs="宋体"/>
          <w:szCs w:val="21"/>
        </w:rPr>
        <w:t>商品包装印刷使用的油墨中挥发性有机化合物(VOCs)含量应不大于5%（以重量计）；（必要时，采购人可要求履约验收时提供第三方检测机构出具的检测报告复印件）</w:t>
      </w:r>
    </w:p>
    <w:p>
      <w:pPr>
        <w:numPr>
          <w:ilvl w:val="0"/>
          <w:numId w:val="21"/>
        </w:numPr>
        <w:snapToGrid w:val="0"/>
        <w:spacing w:line="360" w:lineRule="auto"/>
        <w:rPr>
          <w:rFonts w:ascii="宋体" w:hAnsi="宋体" w:cs="宋体"/>
          <w:szCs w:val="21"/>
        </w:rPr>
      </w:pPr>
      <w:r>
        <w:rPr>
          <w:rFonts w:hint="eastAsia" w:ascii="宋体" w:hAnsi="宋体" w:cs="宋体"/>
          <w:szCs w:val="21"/>
        </w:rPr>
        <w:t>塑料材质商品包装上呈现的印刷颜色不得超过6色；</w:t>
      </w:r>
    </w:p>
    <w:p>
      <w:pPr>
        <w:numPr>
          <w:ilvl w:val="0"/>
          <w:numId w:val="21"/>
        </w:numPr>
        <w:snapToGrid w:val="0"/>
        <w:spacing w:line="360" w:lineRule="auto"/>
        <w:rPr>
          <w:rFonts w:ascii="宋体" w:hAnsi="宋体" w:cs="宋体"/>
          <w:szCs w:val="21"/>
        </w:rPr>
      </w:pPr>
      <w:r>
        <w:rPr>
          <w:rFonts w:hint="eastAsia" w:ascii="宋体" w:hAnsi="宋体" w:cs="宋体"/>
          <w:szCs w:val="21"/>
        </w:rPr>
        <w:t>纸质商品包装应使用75%以上的可再生纤维原料生产；</w:t>
      </w:r>
    </w:p>
    <w:p>
      <w:pPr>
        <w:numPr>
          <w:ilvl w:val="0"/>
          <w:numId w:val="21"/>
        </w:numPr>
        <w:snapToGrid w:val="0"/>
        <w:spacing w:line="360" w:lineRule="auto"/>
        <w:rPr>
          <w:rFonts w:ascii="宋体" w:hAnsi="宋体" w:cs="宋体"/>
          <w:szCs w:val="21"/>
        </w:rPr>
      </w:pPr>
      <w:r>
        <w:rPr>
          <w:rFonts w:hint="eastAsia" w:ascii="宋体" w:hAnsi="宋体" w:cs="宋体"/>
          <w:szCs w:val="21"/>
        </w:rPr>
        <w:t>木质商品包装的原料应来源于可持续性森林。</w:t>
      </w:r>
    </w:p>
    <w:p>
      <w:pPr>
        <w:numPr>
          <w:ilvl w:val="0"/>
          <w:numId w:val="20"/>
        </w:numPr>
        <w:snapToGrid w:val="0"/>
        <w:spacing w:line="360" w:lineRule="auto"/>
        <w:rPr>
          <w:rFonts w:ascii="宋体" w:hAnsi="宋体" w:cs="宋体"/>
          <w:szCs w:val="21"/>
        </w:rPr>
      </w:pPr>
      <w:r>
        <w:rPr>
          <w:rFonts w:hint="eastAsia" w:ascii="宋体" w:hAnsi="宋体" w:cs="宋体"/>
          <w:szCs w:val="21"/>
        </w:rPr>
        <w:t>商品包装检测方法</w:t>
      </w:r>
    </w:p>
    <w:p>
      <w:pPr>
        <w:numPr>
          <w:ilvl w:val="0"/>
          <w:numId w:val="22"/>
        </w:numPr>
        <w:snapToGrid w:val="0"/>
        <w:spacing w:line="360" w:lineRule="auto"/>
        <w:rPr>
          <w:rFonts w:ascii="宋体" w:hAnsi="宋体" w:cs="宋体"/>
          <w:szCs w:val="21"/>
        </w:rPr>
      </w:pPr>
      <w:r>
        <w:rPr>
          <w:rFonts w:hint="eastAsia" w:ascii="宋体" w:hAnsi="宋体" w:cs="宋体"/>
          <w:szCs w:val="21"/>
        </w:rPr>
        <w:t>商品包装中重金属（铅、汞、镉、六价铬）总量的检测按照GB/T10004-2008《包装用塑料复合膜、袋干法复合、挤出复合》规定的方法进行。</w:t>
      </w:r>
    </w:p>
    <w:p>
      <w:pPr>
        <w:numPr>
          <w:ilvl w:val="0"/>
          <w:numId w:val="22"/>
        </w:numPr>
        <w:snapToGrid w:val="0"/>
        <w:spacing w:line="360" w:lineRule="auto"/>
        <w:rPr>
          <w:rFonts w:ascii="宋体" w:hAnsi="宋体" w:cs="宋体"/>
          <w:szCs w:val="21"/>
        </w:rPr>
      </w:pPr>
      <w:r>
        <w:rPr>
          <w:rFonts w:hint="eastAsia" w:ascii="宋体" w:hAnsi="宋体" w:cs="宋体"/>
          <w:szCs w:val="21"/>
        </w:rPr>
        <w:t>商品包装印刷使用的油墨中挥发性有机化合物(VOCs)的检测按照GB/T23986-2009《色漆和清漆挥发性有机化合物(VOC)含量的测定气相色谱法》规定的方法进行。</w:t>
      </w:r>
    </w:p>
    <w:p>
      <w:pPr>
        <w:numPr>
          <w:ilvl w:val="0"/>
          <w:numId w:val="20"/>
        </w:numPr>
        <w:snapToGrid w:val="0"/>
        <w:spacing w:line="360" w:lineRule="auto"/>
        <w:rPr>
          <w:rFonts w:ascii="宋体" w:hAnsi="宋体" w:cs="宋体"/>
          <w:szCs w:val="21"/>
        </w:rPr>
      </w:pPr>
      <w:r>
        <w:rPr>
          <w:rFonts w:hint="eastAsia" w:ascii="宋体" w:hAnsi="宋体" w:cs="宋体"/>
          <w:szCs w:val="21"/>
        </w:rPr>
        <w:t>快递包装环保要求</w:t>
      </w:r>
    </w:p>
    <w:p>
      <w:pPr>
        <w:numPr>
          <w:ilvl w:val="0"/>
          <w:numId w:val="23"/>
        </w:numPr>
        <w:snapToGrid w:val="0"/>
        <w:spacing w:line="360" w:lineRule="auto"/>
        <w:rPr>
          <w:rFonts w:ascii="宋体" w:hAnsi="宋体" w:cs="宋体"/>
          <w:szCs w:val="21"/>
        </w:rPr>
      </w:pPr>
      <w:r>
        <w:rPr>
          <w:rFonts w:hint="eastAsia" w:ascii="宋体" w:hAnsi="宋体" w:cs="宋体"/>
          <w:szCs w:val="21"/>
        </w:rPr>
        <w:t>快递包装中重金属（铅、汞、镉、六价铬）总量应不大于100mg/kg；（必要时，采购人可要求履约验收时提供第三方检测机构出具的检测报告复印件）</w:t>
      </w:r>
    </w:p>
    <w:p>
      <w:pPr>
        <w:numPr>
          <w:ilvl w:val="0"/>
          <w:numId w:val="23"/>
        </w:numPr>
        <w:snapToGrid w:val="0"/>
        <w:spacing w:line="360" w:lineRule="auto"/>
        <w:rPr>
          <w:rFonts w:ascii="宋体" w:hAnsi="宋体" w:cs="宋体"/>
          <w:szCs w:val="21"/>
        </w:rPr>
      </w:pPr>
      <w:r>
        <w:rPr>
          <w:rFonts w:hint="eastAsia" w:ascii="宋体" w:hAnsi="宋体" w:cs="宋体"/>
          <w:szCs w:val="21"/>
        </w:rPr>
        <w:t>快递包装印刷使用的油墨中不应添加邻苯二甲酸酯，其挥发性有机化合物(VOCs)含量应不大于5%（以重量计）；（必要时，采购人可要求履约验收时提供第三方检测机构出具的检测报告复印件）</w:t>
      </w:r>
    </w:p>
    <w:p>
      <w:pPr>
        <w:numPr>
          <w:ilvl w:val="0"/>
          <w:numId w:val="23"/>
        </w:numPr>
        <w:snapToGrid w:val="0"/>
        <w:spacing w:line="360" w:lineRule="auto"/>
        <w:rPr>
          <w:rFonts w:ascii="宋体" w:hAnsi="宋体" w:cs="宋体"/>
          <w:szCs w:val="21"/>
        </w:rPr>
      </w:pPr>
      <w:r>
        <w:rPr>
          <w:rFonts w:hint="eastAsia" w:ascii="宋体" w:hAnsi="宋体" w:cs="宋体"/>
          <w:szCs w:val="21"/>
        </w:rPr>
        <w:t>快递包装中使用纸基材的包装材料，纸基材中的有机氯的含量应不大于150mg/kg；（必要时，采购人可要求履约验收时提供第三方检测机构出具的检测报告复印件）</w:t>
      </w:r>
    </w:p>
    <w:p>
      <w:pPr>
        <w:numPr>
          <w:ilvl w:val="0"/>
          <w:numId w:val="23"/>
        </w:numPr>
        <w:snapToGrid w:val="0"/>
        <w:spacing w:line="360" w:lineRule="auto"/>
        <w:rPr>
          <w:rFonts w:ascii="宋体" w:hAnsi="宋体" w:cs="宋体"/>
          <w:szCs w:val="21"/>
        </w:rPr>
      </w:pPr>
      <w:r>
        <w:rPr>
          <w:rFonts w:hint="eastAsia" w:ascii="宋体" w:hAnsi="宋体" w:cs="宋体"/>
          <w:szCs w:val="21"/>
        </w:rPr>
        <w:t>快递包装中使用塑料基材的包装材料不得使用邻苯二甲酸二异壬酯、邻苯二甲酸二正辛酯、邻苯二甲酸二(2-乙基)己酯、邻苯二甲酸二异癸酯、邻苯二甲酸丁基苄基酯、邻苯二甲酸二丁酯等作为增塑剂；</w:t>
      </w:r>
    </w:p>
    <w:p>
      <w:pPr>
        <w:numPr>
          <w:ilvl w:val="0"/>
          <w:numId w:val="23"/>
        </w:numPr>
        <w:snapToGrid w:val="0"/>
        <w:spacing w:line="360" w:lineRule="auto"/>
        <w:rPr>
          <w:rFonts w:ascii="宋体" w:hAnsi="宋体" w:cs="宋体"/>
          <w:szCs w:val="21"/>
        </w:rPr>
      </w:pPr>
      <w:r>
        <w:rPr>
          <w:rFonts w:hint="eastAsia" w:ascii="宋体" w:hAnsi="宋体" w:cs="宋体"/>
          <w:szCs w:val="21"/>
        </w:rPr>
        <w:t>快递中使用的塑料包装袋不得使用聚氯乙烯作为原料，且原料应为单一材质制成，生物分解率大于60%；（必要时，采购人可要求履约验收时提供第三方检测机构出具的检测报告复印件）</w:t>
      </w:r>
    </w:p>
    <w:p>
      <w:pPr>
        <w:numPr>
          <w:ilvl w:val="0"/>
          <w:numId w:val="23"/>
        </w:numPr>
        <w:snapToGrid w:val="0"/>
        <w:spacing w:line="360" w:lineRule="auto"/>
        <w:rPr>
          <w:rFonts w:ascii="宋体" w:hAnsi="宋体" w:cs="宋体"/>
          <w:szCs w:val="21"/>
        </w:rPr>
      </w:pPr>
      <w:r>
        <w:rPr>
          <w:rFonts w:hint="eastAsia" w:ascii="宋体" w:hAnsi="宋体" w:cs="宋体"/>
          <w:szCs w:val="21"/>
        </w:rPr>
        <w:t>快递中使用的充气类填充物不得使用聚氯乙烯作为原料，且原料为单一材质制成，生物分解率大于60%；</w:t>
      </w:r>
    </w:p>
    <w:p>
      <w:pPr>
        <w:numPr>
          <w:ilvl w:val="0"/>
          <w:numId w:val="23"/>
        </w:numPr>
        <w:snapToGrid w:val="0"/>
        <w:spacing w:line="360" w:lineRule="auto"/>
        <w:rPr>
          <w:rFonts w:ascii="宋体" w:hAnsi="宋体" w:cs="宋体"/>
          <w:szCs w:val="21"/>
        </w:rPr>
      </w:pPr>
      <w:r>
        <w:rPr>
          <w:rFonts w:hint="eastAsia" w:ascii="宋体" w:hAnsi="宋体" w:cs="宋体"/>
          <w:szCs w:val="21"/>
        </w:rPr>
        <w:t>快递中使用的集装袋应为单一材质制成，其重复使用次数应不小于80次；</w:t>
      </w:r>
    </w:p>
    <w:p>
      <w:pPr>
        <w:numPr>
          <w:ilvl w:val="0"/>
          <w:numId w:val="23"/>
        </w:numPr>
        <w:snapToGrid w:val="0"/>
        <w:spacing w:line="360" w:lineRule="auto"/>
        <w:rPr>
          <w:rFonts w:ascii="宋体" w:hAnsi="宋体" w:cs="宋体"/>
          <w:szCs w:val="21"/>
        </w:rPr>
      </w:pPr>
      <w:r>
        <w:rPr>
          <w:rFonts w:hint="eastAsia" w:ascii="宋体" w:hAnsi="宋体" w:cs="宋体"/>
          <w:szCs w:val="21"/>
        </w:rPr>
        <w:t>快递中应使用幅宽不大于45mm的生物降解胶带；（必要时，采购人可要求履约验收时提供第三方检测机构出具的检测报告复印件）</w:t>
      </w:r>
    </w:p>
    <w:p>
      <w:pPr>
        <w:numPr>
          <w:ilvl w:val="0"/>
          <w:numId w:val="23"/>
        </w:numPr>
        <w:snapToGrid w:val="0"/>
        <w:spacing w:line="360" w:lineRule="auto"/>
        <w:rPr>
          <w:rFonts w:ascii="宋体" w:hAnsi="宋体" w:cs="宋体"/>
          <w:szCs w:val="21"/>
        </w:rPr>
      </w:pPr>
      <w:r>
        <w:rPr>
          <w:rFonts w:hint="eastAsia" w:ascii="宋体" w:hAnsi="宋体" w:cs="宋体"/>
          <w:szCs w:val="21"/>
        </w:rPr>
        <w:t>快递包装中不得使用溶剂型胶粘剂；</w:t>
      </w:r>
    </w:p>
    <w:p>
      <w:pPr>
        <w:numPr>
          <w:ilvl w:val="0"/>
          <w:numId w:val="23"/>
        </w:numPr>
        <w:snapToGrid w:val="0"/>
        <w:spacing w:line="360" w:lineRule="auto"/>
        <w:rPr>
          <w:rFonts w:ascii="宋体" w:hAnsi="宋体" w:cs="宋体"/>
          <w:szCs w:val="21"/>
        </w:rPr>
      </w:pPr>
      <w:r>
        <w:rPr>
          <w:rFonts w:hint="eastAsia" w:ascii="宋体" w:hAnsi="宋体" w:cs="宋体"/>
          <w:szCs w:val="21"/>
        </w:rPr>
        <w:t>快递应使用电子面单；</w:t>
      </w:r>
    </w:p>
    <w:p>
      <w:pPr>
        <w:numPr>
          <w:ilvl w:val="0"/>
          <w:numId w:val="23"/>
        </w:numPr>
        <w:snapToGrid w:val="0"/>
        <w:spacing w:line="360" w:lineRule="auto"/>
        <w:rPr>
          <w:rFonts w:ascii="宋体" w:hAnsi="宋体" w:cs="宋体"/>
          <w:szCs w:val="21"/>
        </w:rPr>
      </w:pPr>
      <w:r>
        <w:rPr>
          <w:rFonts w:hint="eastAsia" w:ascii="宋体" w:hAnsi="宋体" w:cs="宋体"/>
          <w:szCs w:val="21"/>
        </w:rPr>
        <w:t>直接使用商品包装作为快递包装的商品，其商品包装满足《商品包装政府采购需求标准（试行）》即可；</w:t>
      </w:r>
    </w:p>
    <w:p>
      <w:pPr>
        <w:numPr>
          <w:ilvl w:val="0"/>
          <w:numId w:val="23"/>
        </w:numPr>
        <w:snapToGrid w:val="0"/>
        <w:spacing w:line="360" w:lineRule="auto"/>
        <w:rPr>
          <w:rFonts w:ascii="宋体" w:hAnsi="宋体" w:cs="宋体"/>
          <w:szCs w:val="21"/>
        </w:rPr>
      </w:pPr>
      <w:r>
        <w:rPr>
          <w:rFonts w:hint="eastAsia" w:ascii="宋体" w:hAnsi="宋体" w:cs="宋体"/>
          <w:szCs w:val="21"/>
        </w:rPr>
        <w:t>快递包装产品质量和封装方式应符合相关国家或行业标准技术指标要求。</w:t>
      </w:r>
    </w:p>
    <w:p>
      <w:pPr>
        <w:numPr>
          <w:ilvl w:val="0"/>
          <w:numId w:val="20"/>
        </w:numPr>
        <w:snapToGrid w:val="0"/>
        <w:spacing w:line="360" w:lineRule="auto"/>
        <w:rPr>
          <w:rFonts w:ascii="宋体" w:hAnsi="宋体" w:cs="宋体"/>
          <w:szCs w:val="21"/>
        </w:rPr>
      </w:pPr>
      <w:r>
        <w:rPr>
          <w:rFonts w:hint="eastAsia" w:ascii="宋体" w:hAnsi="宋体" w:cs="宋体"/>
          <w:szCs w:val="21"/>
        </w:rPr>
        <w:t>快递包装检测方法</w:t>
      </w:r>
    </w:p>
    <w:p>
      <w:pPr>
        <w:numPr>
          <w:ilvl w:val="0"/>
          <w:numId w:val="24"/>
        </w:numPr>
        <w:snapToGrid w:val="0"/>
        <w:spacing w:line="360" w:lineRule="auto"/>
        <w:rPr>
          <w:rFonts w:ascii="宋体" w:hAnsi="宋体" w:cs="宋体"/>
          <w:szCs w:val="21"/>
        </w:rPr>
      </w:pPr>
      <w:r>
        <w:rPr>
          <w:rFonts w:hint="eastAsia" w:ascii="宋体" w:hAnsi="宋体" w:cs="宋体"/>
          <w:szCs w:val="21"/>
        </w:rPr>
        <w:t>快递包装中重金属（铅、汞、镉、六价铬）总量的检测按照GB/T10004-2008《包装用塑料复合膜、袋干法复合、挤出复合》规定的方法进行。</w:t>
      </w:r>
    </w:p>
    <w:p>
      <w:pPr>
        <w:numPr>
          <w:ilvl w:val="0"/>
          <w:numId w:val="24"/>
        </w:numPr>
        <w:snapToGrid w:val="0"/>
        <w:spacing w:line="360" w:lineRule="auto"/>
        <w:rPr>
          <w:rFonts w:ascii="宋体" w:hAnsi="宋体" w:cs="宋体"/>
          <w:szCs w:val="21"/>
        </w:rPr>
      </w:pPr>
      <w:r>
        <w:rPr>
          <w:rFonts w:hint="eastAsia" w:ascii="宋体" w:hAnsi="宋体" w:cs="宋体"/>
          <w:szCs w:val="21"/>
        </w:rPr>
        <w:t>快递包装印刷使用的油墨中挥发性有机化合物(VOCs)的检测按照GB/T23986-2009《色漆和清漆挥发性有机化合物(VOC)含量的测定气相色谱法》规定的方法进行。</w:t>
      </w:r>
    </w:p>
    <w:p>
      <w:pPr>
        <w:numPr>
          <w:ilvl w:val="0"/>
          <w:numId w:val="24"/>
        </w:numPr>
        <w:snapToGrid w:val="0"/>
        <w:spacing w:line="360" w:lineRule="auto"/>
        <w:rPr>
          <w:rFonts w:ascii="宋体" w:hAnsi="宋体" w:cs="宋体"/>
          <w:szCs w:val="21"/>
        </w:rPr>
      </w:pPr>
      <w:r>
        <w:rPr>
          <w:rFonts w:hint="eastAsia" w:ascii="宋体" w:hAnsi="宋体" w:cs="宋体"/>
          <w:szCs w:val="21"/>
        </w:rPr>
        <w:t>快递包装所使用的塑料包装的生物降解率的检测按照GB/T20197-2006《降解塑料的定义、分类、标识和降解性能要求》规定的方法进行。</w:t>
      </w:r>
    </w:p>
    <w:p>
      <w:pPr>
        <w:numPr>
          <w:ilvl w:val="0"/>
          <w:numId w:val="24"/>
        </w:numPr>
        <w:snapToGrid w:val="0"/>
        <w:spacing w:line="360" w:lineRule="auto"/>
        <w:rPr>
          <w:rFonts w:ascii="宋体" w:hAnsi="宋体" w:cs="宋体"/>
          <w:szCs w:val="21"/>
        </w:rPr>
      </w:pPr>
      <w:r>
        <w:rPr>
          <w:rFonts w:hint="eastAsia" w:ascii="宋体" w:hAnsi="宋体" w:cs="宋体"/>
          <w:szCs w:val="21"/>
        </w:rPr>
        <w:t>快递包装使用纸基材的包装材料中有机氯的检测按照GB/T22904-2008《纸浆、纸和纸板总氯和有机氯的检定》规定的方法进行。</w:t>
      </w:r>
    </w:p>
    <w:p>
      <w:pPr>
        <w:numPr>
          <w:ilvl w:val="0"/>
          <w:numId w:val="24"/>
        </w:numPr>
        <w:snapToGrid w:val="0"/>
        <w:spacing w:line="360" w:lineRule="auto"/>
        <w:rPr>
          <w:rFonts w:ascii="宋体" w:hAnsi="宋体" w:cs="宋体"/>
          <w:szCs w:val="21"/>
        </w:rPr>
      </w:pPr>
      <w:r>
        <w:rPr>
          <w:rFonts w:hint="eastAsia" w:ascii="宋体" w:hAnsi="宋体" w:cs="宋体"/>
          <w:szCs w:val="21"/>
        </w:rPr>
        <w:t>快递包装中使用的生物降解胶带的生物降解率的检测按照GB/T19277.1《受控堆肥条件下材料最终需氧生物分解能力的测定采用测定释放的二氧化碳的方法第1部分：通用方法》规定的方法进行。</w:t>
      </w:r>
    </w:p>
    <w:p>
      <w:pPr>
        <w:widowControl/>
        <w:jc w:val="left"/>
        <w:rPr>
          <w:rFonts w:ascii="宋体" w:hAnsi="宋体" w:cs="宋体"/>
          <w:b/>
          <w:bCs/>
          <w:szCs w:val="21"/>
        </w:rPr>
      </w:pPr>
      <w:r>
        <w:rPr>
          <w:rFonts w:hint="eastAsia" w:ascii="宋体" w:hAnsi="宋体" w:cs="宋体"/>
          <w:szCs w:val="21"/>
        </w:rPr>
        <w:t>（五）项目验收时，采购人将根据上述要求对商品包装和快递包装组织验收工作。</w:t>
      </w:r>
    </w:p>
    <w:p>
      <w:pPr>
        <w:widowControl/>
        <w:jc w:val="left"/>
        <w:rPr>
          <w:b/>
          <w:bCs/>
          <w:sz w:val="28"/>
          <w:szCs w:val="28"/>
        </w:rPr>
      </w:pPr>
      <w:bookmarkStart w:id="46" w:name="_Toc9640"/>
      <w:r>
        <w:rPr>
          <w:b/>
          <w:bCs/>
          <w:sz w:val="28"/>
          <w:szCs w:val="28"/>
        </w:rPr>
        <w:br w:type="page"/>
      </w:r>
    </w:p>
    <w:p>
      <w:pPr>
        <w:spacing w:before="156" w:beforeLines="50" w:after="156" w:afterLines="50" w:line="360" w:lineRule="auto"/>
        <w:jc w:val="center"/>
        <w:outlineLvl w:val="0"/>
      </w:pPr>
      <w:r>
        <w:rPr>
          <w:rFonts w:hint="eastAsia"/>
          <w:b/>
          <w:bCs/>
          <w:sz w:val="28"/>
          <w:szCs w:val="28"/>
        </w:rPr>
        <w:t>第四章用户需求书</w:t>
      </w:r>
      <w:bookmarkEnd w:id="43"/>
      <w:bookmarkEnd w:id="44"/>
      <w:bookmarkEnd w:id="46"/>
    </w:p>
    <w:p>
      <w:pPr>
        <w:snapToGrid w:val="0"/>
        <w:spacing w:line="360" w:lineRule="auto"/>
        <w:rPr>
          <w:rFonts w:ascii="宋体"/>
          <w:b/>
          <w:bCs/>
          <w:szCs w:val="20"/>
        </w:rPr>
      </w:pPr>
      <w:r>
        <w:rPr>
          <w:rFonts w:hint="eastAsia" w:ascii="宋体"/>
          <w:b/>
          <w:bCs/>
          <w:szCs w:val="20"/>
        </w:rPr>
        <w:t>说明：</w:t>
      </w:r>
    </w:p>
    <w:p>
      <w:pPr>
        <w:numPr>
          <w:ilvl w:val="0"/>
          <w:numId w:val="25"/>
        </w:numPr>
        <w:snapToGrid w:val="0"/>
        <w:spacing w:line="360" w:lineRule="auto"/>
        <w:ind w:left="422" w:hanging="422" w:hangingChars="200"/>
        <w:rPr>
          <w:rFonts w:ascii="宋体"/>
          <w:b/>
          <w:bCs/>
          <w:szCs w:val="20"/>
        </w:rPr>
      </w:pPr>
      <w:r>
        <w:rPr>
          <w:rFonts w:hint="eastAsia" w:ascii="宋体"/>
          <w:b/>
          <w:bCs/>
          <w:szCs w:val="20"/>
        </w:rPr>
        <w:t>投标人须对本项目</w:t>
      </w:r>
      <w:r>
        <w:rPr>
          <w:rFonts w:hint="eastAsia" w:asciiTheme="minorEastAsia" w:hAnsiTheme="minorEastAsia" w:eastAsiaTheme="minorEastAsia"/>
          <w:b/>
          <w:bCs/>
          <w:szCs w:val="21"/>
        </w:rPr>
        <w:t>采购标的</w:t>
      </w:r>
      <w:r>
        <w:rPr>
          <w:rFonts w:hint="eastAsia" w:ascii="宋体"/>
          <w:b/>
          <w:bCs/>
          <w:szCs w:val="20"/>
        </w:rPr>
        <w:t>进行整体响应，任何只对</w:t>
      </w:r>
      <w:r>
        <w:rPr>
          <w:rFonts w:hint="eastAsia" w:asciiTheme="minorEastAsia" w:hAnsiTheme="minorEastAsia" w:eastAsiaTheme="minorEastAsia"/>
          <w:b/>
          <w:bCs/>
          <w:szCs w:val="21"/>
        </w:rPr>
        <w:t>采购标的</w:t>
      </w:r>
      <w:r>
        <w:rPr>
          <w:rFonts w:hint="eastAsia" w:ascii="宋体"/>
          <w:b/>
          <w:bCs/>
          <w:szCs w:val="20"/>
        </w:rPr>
        <w:t>其中一部分内容进行的响应都被视为无效投标。</w:t>
      </w:r>
    </w:p>
    <w:p>
      <w:pPr>
        <w:numPr>
          <w:ilvl w:val="0"/>
          <w:numId w:val="25"/>
        </w:numPr>
        <w:snapToGrid w:val="0"/>
        <w:spacing w:line="360" w:lineRule="auto"/>
        <w:ind w:left="422" w:hanging="422" w:hangingChars="200"/>
        <w:rPr>
          <w:rFonts w:asciiTheme="minorEastAsia" w:hAnsiTheme="minorEastAsia" w:eastAsiaTheme="minorEastAsia"/>
          <w:b/>
          <w:bCs/>
          <w:szCs w:val="21"/>
        </w:rPr>
      </w:pPr>
      <w:r>
        <w:rPr>
          <w:rFonts w:hint="eastAsia" w:ascii="宋体"/>
          <w:b/>
          <w:bCs/>
          <w:szCs w:val="20"/>
        </w:rPr>
        <w:t>用户需求书中打</w:t>
      </w:r>
      <w:r>
        <w:rPr>
          <w:rFonts w:ascii="宋体"/>
          <w:b/>
          <w:bCs/>
          <w:szCs w:val="20"/>
        </w:rPr>
        <w:t>“</w:t>
      </w:r>
      <w:r>
        <w:rPr>
          <w:rFonts w:hint="eastAsia" w:ascii="宋体"/>
          <w:b/>
          <w:bCs/>
          <w:szCs w:val="20"/>
        </w:rPr>
        <w:t>▲</w:t>
      </w:r>
      <w:r>
        <w:rPr>
          <w:rFonts w:ascii="宋体"/>
          <w:b/>
          <w:bCs/>
          <w:szCs w:val="20"/>
        </w:rPr>
        <w:t>”</w:t>
      </w:r>
      <w:r>
        <w:rPr>
          <w:rFonts w:hint="eastAsia" w:ascii="宋体"/>
          <w:b/>
          <w:bCs/>
          <w:szCs w:val="20"/>
        </w:rPr>
        <w:t>号条款为重要技术参数，但不作为无效投标条款。</w:t>
      </w:r>
    </w:p>
    <w:p>
      <w:pPr>
        <w:numPr>
          <w:ilvl w:val="0"/>
          <w:numId w:val="25"/>
        </w:numPr>
        <w:snapToGrid w:val="0"/>
        <w:spacing w:line="360" w:lineRule="auto"/>
        <w:ind w:left="422" w:hanging="422" w:hangingChars="200"/>
        <w:rPr>
          <w:rFonts w:asciiTheme="minorEastAsia" w:hAnsiTheme="minorEastAsia" w:eastAsiaTheme="minorEastAsia"/>
          <w:b/>
          <w:bCs/>
          <w:szCs w:val="21"/>
        </w:rPr>
      </w:pPr>
      <w:r>
        <w:rPr>
          <w:rFonts w:hint="eastAsia" w:asciiTheme="minorEastAsia" w:hAnsiTheme="minorEastAsia" w:eastAsiaTheme="minorEastAsia"/>
          <w:b/>
          <w:bCs/>
          <w:szCs w:val="21"/>
        </w:rPr>
        <w:t>用户需求书中打</w:t>
      </w:r>
      <w:r>
        <w:rPr>
          <w:rFonts w:asciiTheme="minorEastAsia" w:hAnsiTheme="minorEastAsia" w:eastAsiaTheme="minorEastAsia"/>
          <w:b/>
          <w:bCs/>
          <w:szCs w:val="21"/>
        </w:rPr>
        <w:t>“</w:t>
      </w:r>
      <w:r>
        <w:rPr>
          <w:rFonts w:hint="eastAsia" w:asciiTheme="minorEastAsia" w:hAnsiTheme="minorEastAsia" w:eastAsiaTheme="minorEastAsia"/>
          <w:b/>
          <w:bCs/>
          <w:szCs w:val="21"/>
        </w:rPr>
        <w:t>★</w:t>
      </w:r>
      <w:r>
        <w:rPr>
          <w:rFonts w:asciiTheme="minorEastAsia" w:hAnsiTheme="minorEastAsia" w:eastAsiaTheme="minorEastAsia"/>
          <w:b/>
          <w:bCs/>
          <w:szCs w:val="21"/>
        </w:rPr>
        <w:t>”</w:t>
      </w:r>
      <w:r>
        <w:rPr>
          <w:rFonts w:hint="eastAsia" w:asciiTheme="minorEastAsia" w:hAnsiTheme="minorEastAsia" w:eastAsiaTheme="minorEastAsia"/>
          <w:b/>
          <w:bCs/>
          <w:szCs w:val="21"/>
        </w:rPr>
        <w:t>号条款为实质性条款，有任何一条负偏离则导致无效投标。</w:t>
      </w:r>
    </w:p>
    <w:p>
      <w:pPr>
        <w:numPr>
          <w:ilvl w:val="0"/>
          <w:numId w:val="25"/>
        </w:numPr>
        <w:snapToGrid w:val="0"/>
        <w:spacing w:line="360" w:lineRule="auto"/>
        <w:ind w:left="422" w:hanging="422" w:hangingChars="200"/>
        <w:rPr>
          <w:rFonts w:asciiTheme="minorEastAsia" w:hAnsiTheme="minorEastAsia" w:eastAsiaTheme="minorEastAsia"/>
          <w:b/>
          <w:bCs/>
          <w:szCs w:val="21"/>
        </w:rPr>
      </w:pPr>
      <w:r>
        <w:rPr>
          <w:rFonts w:hint="eastAsia" w:asciiTheme="minorEastAsia" w:hAnsiTheme="minorEastAsia" w:eastAsiaTheme="minorEastAsia"/>
          <w:b/>
          <w:bCs/>
          <w:szCs w:val="21"/>
        </w:rPr>
        <w:t>用户需求书中打</w:t>
      </w:r>
      <w:r>
        <w:rPr>
          <w:rFonts w:asciiTheme="minorEastAsia" w:hAnsiTheme="minorEastAsia" w:eastAsiaTheme="minorEastAsia"/>
          <w:b/>
          <w:bCs/>
          <w:szCs w:val="21"/>
        </w:rPr>
        <w:t>“</w:t>
      </w:r>
      <w:r>
        <w:rPr>
          <w:rFonts w:hint="eastAsia" w:asciiTheme="minorEastAsia" w:hAnsiTheme="minorEastAsia" w:eastAsiaTheme="minorEastAsia"/>
          <w:b/>
          <w:bCs/>
          <w:szCs w:val="21"/>
        </w:rPr>
        <w:t>◆</w:t>
      </w:r>
      <w:r>
        <w:rPr>
          <w:rFonts w:asciiTheme="minorEastAsia" w:hAnsiTheme="minorEastAsia" w:eastAsiaTheme="minorEastAsia"/>
          <w:b/>
          <w:bCs/>
          <w:szCs w:val="21"/>
        </w:rPr>
        <w:t>”</w:t>
      </w:r>
      <w:r>
        <w:rPr>
          <w:rFonts w:hint="eastAsia" w:asciiTheme="minorEastAsia" w:hAnsiTheme="minorEastAsia" w:eastAsiaTheme="minorEastAsia"/>
          <w:b/>
          <w:bCs/>
          <w:szCs w:val="21"/>
        </w:rPr>
        <w:t>号的为采购的主要标的，投标人应在《投标分项报价表》中清晰列明“产品名称、规格型号、单价、数量”。</w:t>
      </w:r>
    </w:p>
    <w:p>
      <w:pPr>
        <w:numPr>
          <w:ilvl w:val="0"/>
          <w:numId w:val="25"/>
        </w:numPr>
        <w:snapToGrid w:val="0"/>
        <w:spacing w:line="360" w:lineRule="auto"/>
        <w:rPr>
          <w:rFonts w:cs="宋体" w:asciiTheme="minorEastAsia" w:hAnsiTheme="minorEastAsia" w:eastAsiaTheme="minorEastAsia"/>
          <w:b/>
          <w:bCs/>
          <w:kern w:val="0"/>
          <w:szCs w:val="21"/>
        </w:rPr>
      </w:pPr>
      <w:r>
        <w:rPr>
          <w:rFonts w:hint="eastAsia" w:asciiTheme="minorEastAsia" w:hAnsiTheme="minorEastAsia" w:eastAsiaTheme="minorEastAsia"/>
          <w:b/>
          <w:bCs/>
          <w:szCs w:val="21"/>
        </w:rPr>
        <w:t>用户需求书中打</w:t>
      </w:r>
      <w:r>
        <w:rPr>
          <w:rFonts w:asciiTheme="minorEastAsia" w:hAnsiTheme="minorEastAsia" w:eastAsiaTheme="minorEastAsia"/>
          <w:b/>
          <w:bCs/>
          <w:szCs w:val="21"/>
        </w:rPr>
        <w:t>“</w:t>
      </w:r>
      <w:r>
        <w:rPr>
          <w:rFonts w:hint="eastAsia" w:asciiTheme="minorEastAsia" w:hAnsiTheme="minorEastAsia" w:eastAsiaTheme="minorEastAsia"/>
          <w:b/>
          <w:bCs/>
          <w:szCs w:val="21"/>
        </w:rPr>
        <w:t>●</w:t>
      </w:r>
      <w:r>
        <w:rPr>
          <w:rFonts w:asciiTheme="minorEastAsia" w:hAnsiTheme="minorEastAsia" w:eastAsiaTheme="minorEastAsia"/>
          <w:b/>
          <w:bCs/>
          <w:szCs w:val="21"/>
        </w:rPr>
        <w:t>”</w:t>
      </w:r>
      <w:r>
        <w:rPr>
          <w:rFonts w:hint="eastAsia" w:asciiTheme="minorEastAsia" w:hAnsiTheme="minorEastAsia" w:eastAsiaTheme="minorEastAsia"/>
          <w:b/>
          <w:bCs/>
          <w:szCs w:val="21"/>
        </w:rPr>
        <w:t>号的为采购的核心产品，投标人应在《投标分项报价表》中清晰列明“产品名称、品牌”。</w:t>
      </w:r>
    </w:p>
    <w:p>
      <w:pPr>
        <w:numPr>
          <w:ilvl w:val="0"/>
          <w:numId w:val="25"/>
        </w:numPr>
        <w:snapToGrid w:val="0"/>
        <w:spacing w:line="360" w:lineRule="auto"/>
        <w:ind w:left="422" w:hanging="422" w:hangingChars="200"/>
        <w:rPr>
          <w:rFonts w:asciiTheme="minorEastAsia" w:hAnsiTheme="minorEastAsia" w:eastAsiaTheme="minorEastAsia"/>
          <w:b/>
          <w:bCs/>
          <w:szCs w:val="21"/>
        </w:rPr>
      </w:pPr>
      <w:r>
        <w:rPr>
          <w:rFonts w:hint="eastAsia" w:cs="宋体" w:asciiTheme="minorEastAsia" w:hAnsiTheme="minorEastAsia" w:eastAsiaTheme="minorEastAsia"/>
          <w:b/>
          <w:bCs/>
          <w:szCs w:val="21"/>
          <w:lang w:eastAsia="zh-TW"/>
        </w:rPr>
        <w:t>投标报价</w:t>
      </w:r>
      <w:r>
        <w:rPr>
          <w:rFonts w:hint="eastAsia" w:cs="宋体" w:asciiTheme="minorEastAsia" w:hAnsiTheme="minorEastAsia" w:eastAsiaTheme="minorEastAsia"/>
          <w:b/>
          <w:bCs/>
          <w:szCs w:val="21"/>
        </w:rPr>
        <w:t>（总价）</w:t>
      </w:r>
      <w:r>
        <w:rPr>
          <w:rFonts w:hint="eastAsia" w:cs="宋体" w:asciiTheme="minorEastAsia" w:hAnsiTheme="minorEastAsia" w:eastAsiaTheme="minorEastAsia"/>
          <w:b/>
          <w:bCs/>
          <w:szCs w:val="21"/>
          <w:lang w:eastAsia="zh-TW"/>
        </w:rPr>
        <w:t>中不得包含招标文件要求以外的内容，否则，在评标时不予核减。</w:t>
      </w:r>
    </w:p>
    <w:p>
      <w:pPr>
        <w:pStyle w:val="112"/>
        <w:numPr>
          <w:ilvl w:val="0"/>
          <w:numId w:val="25"/>
        </w:numPr>
        <w:snapToGrid w:val="0"/>
        <w:spacing w:line="360" w:lineRule="auto"/>
        <w:ind w:firstLineChars="0"/>
        <w:rPr>
          <w:rFonts w:hAnsi="宋体"/>
          <w:b/>
          <w:bCs/>
        </w:rPr>
      </w:pPr>
      <w:r>
        <w:rPr>
          <w:rFonts w:hint="eastAsia" w:asciiTheme="minorEastAsia" w:hAnsiTheme="minorEastAsia" w:eastAsiaTheme="minorEastAsia"/>
          <w:b/>
          <w:bCs/>
          <w:szCs w:val="21"/>
        </w:rPr>
        <w:t>本项目不允许分包。</w:t>
      </w:r>
    </w:p>
    <w:p>
      <w:pPr>
        <w:pStyle w:val="20"/>
        <w:numPr>
          <w:ilvl w:val="0"/>
          <w:numId w:val="26"/>
        </w:numPr>
        <w:tabs>
          <w:tab w:val="left" w:pos="540"/>
        </w:tabs>
        <w:adjustRightInd w:val="0"/>
        <w:snapToGrid w:val="0"/>
        <w:spacing w:line="360" w:lineRule="auto"/>
        <w:rPr>
          <w:rFonts w:hAnsi="宋体"/>
          <w:b/>
        </w:rPr>
      </w:pPr>
      <w:r>
        <w:rPr>
          <w:rFonts w:hint="eastAsia" w:asciiTheme="minorEastAsia" w:hAnsiTheme="minorEastAsia"/>
          <w:b/>
        </w:rPr>
        <w:t>项目一览表:</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781"/>
        <w:gridCol w:w="2222"/>
        <w:gridCol w:w="1747"/>
        <w:gridCol w:w="1855"/>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879" w:type="pct"/>
            <w:shd w:val="clear" w:color="auto" w:fill="EEECE1"/>
            <w:vAlign w:val="center"/>
          </w:tcPr>
          <w:p>
            <w:pPr>
              <w:adjustRightInd w:val="0"/>
              <w:snapToGrid w:val="0"/>
              <w:jc w:val="center"/>
              <w:rPr>
                <w:rFonts w:ascii="宋体" w:hAnsi="宋体"/>
                <w:b/>
                <w:szCs w:val="21"/>
              </w:rPr>
            </w:pPr>
            <w:r>
              <w:rPr>
                <w:rFonts w:hint="eastAsia" w:ascii="宋体" w:hAnsi="宋体"/>
                <w:b/>
                <w:szCs w:val="21"/>
              </w:rPr>
              <w:t>采购内容</w:t>
            </w:r>
          </w:p>
        </w:tc>
        <w:tc>
          <w:tcPr>
            <w:tcW w:w="392" w:type="pct"/>
            <w:shd w:val="clear" w:color="auto" w:fill="EEECE1"/>
            <w:vAlign w:val="center"/>
          </w:tcPr>
          <w:p>
            <w:pPr>
              <w:adjustRightInd w:val="0"/>
              <w:snapToGrid w:val="0"/>
              <w:jc w:val="center"/>
              <w:rPr>
                <w:rFonts w:ascii="宋体" w:hAnsi="宋体"/>
                <w:b/>
                <w:szCs w:val="21"/>
              </w:rPr>
            </w:pPr>
            <w:r>
              <w:rPr>
                <w:rFonts w:hint="eastAsia" w:ascii="宋体" w:hAnsi="宋体"/>
                <w:b/>
                <w:szCs w:val="21"/>
              </w:rPr>
              <w:t>数量</w:t>
            </w:r>
          </w:p>
        </w:tc>
        <w:tc>
          <w:tcPr>
            <w:tcW w:w="1115" w:type="pct"/>
            <w:shd w:val="clear" w:color="auto" w:fill="EEECE1"/>
            <w:vAlign w:val="center"/>
          </w:tcPr>
          <w:p>
            <w:pPr>
              <w:adjustRightInd w:val="0"/>
              <w:snapToGrid w:val="0"/>
              <w:jc w:val="center"/>
              <w:rPr>
                <w:rFonts w:ascii="宋体" w:hAnsi="宋体"/>
                <w:b/>
                <w:szCs w:val="21"/>
              </w:rPr>
            </w:pPr>
            <w:r>
              <w:rPr>
                <w:rFonts w:hint="eastAsia" w:ascii="宋体" w:hAnsi="宋体"/>
                <w:b/>
                <w:szCs w:val="21"/>
              </w:rPr>
              <w:t>交货期</w:t>
            </w:r>
          </w:p>
        </w:tc>
        <w:tc>
          <w:tcPr>
            <w:tcW w:w="877" w:type="pct"/>
            <w:shd w:val="clear" w:color="auto" w:fill="EEECE1"/>
            <w:vAlign w:val="center"/>
          </w:tcPr>
          <w:p>
            <w:pPr>
              <w:adjustRightInd w:val="0"/>
              <w:snapToGrid w:val="0"/>
              <w:jc w:val="center"/>
              <w:rPr>
                <w:rFonts w:ascii="宋体" w:hAnsi="宋体"/>
                <w:b/>
                <w:szCs w:val="21"/>
              </w:rPr>
            </w:pPr>
            <w:r>
              <w:rPr>
                <w:rFonts w:hint="eastAsia" w:ascii="宋体" w:hAnsi="宋体"/>
                <w:b/>
                <w:szCs w:val="21"/>
              </w:rPr>
              <w:t>预算金额</w:t>
            </w:r>
          </w:p>
          <w:p>
            <w:pPr>
              <w:adjustRightInd w:val="0"/>
              <w:snapToGrid w:val="0"/>
              <w:jc w:val="center"/>
              <w:rPr>
                <w:rFonts w:ascii="宋体" w:hAnsi="宋体"/>
                <w:b/>
                <w:szCs w:val="21"/>
              </w:rPr>
            </w:pPr>
            <w:r>
              <w:rPr>
                <w:rFonts w:hint="eastAsia" w:ascii="宋体" w:hAnsi="宋体"/>
                <w:b/>
                <w:szCs w:val="21"/>
              </w:rPr>
              <w:t>（</w:t>
            </w:r>
            <w:r>
              <w:rPr>
                <w:rFonts w:hint="eastAsia" w:ascii="宋体" w:hAnsi="宋体"/>
                <w:szCs w:val="21"/>
              </w:rPr>
              <w:t>人民币万元</w:t>
            </w:r>
            <w:r>
              <w:rPr>
                <w:rFonts w:hint="eastAsia" w:ascii="宋体" w:hAnsi="宋体"/>
                <w:b/>
                <w:szCs w:val="21"/>
              </w:rPr>
              <w:t>）</w:t>
            </w:r>
          </w:p>
        </w:tc>
        <w:tc>
          <w:tcPr>
            <w:tcW w:w="931" w:type="pct"/>
            <w:shd w:val="clear" w:color="auto" w:fill="EEECE1"/>
            <w:vAlign w:val="center"/>
          </w:tcPr>
          <w:p>
            <w:pPr>
              <w:adjustRightInd w:val="0"/>
              <w:snapToGrid w:val="0"/>
              <w:jc w:val="center"/>
              <w:rPr>
                <w:rFonts w:ascii="宋体" w:hAnsi="宋体"/>
                <w:b/>
                <w:szCs w:val="21"/>
              </w:rPr>
            </w:pPr>
            <w:r>
              <w:rPr>
                <w:rFonts w:hint="eastAsia" w:ascii="宋体" w:hAnsi="宋体"/>
                <w:b/>
                <w:szCs w:val="21"/>
              </w:rPr>
              <w:t>最高限价</w:t>
            </w:r>
          </w:p>
          <w:p>
            <w:pPr>
              <w:adjustRightInd w:val="0"/>
              <w:snapToGrid w:val="0"/>
              <w:jc w:val="center"/>
              <w:rPr>
                <w:rFonts w:ascii="宋体" w:hAnsi="宋体"/>
                <w:b/>
                <w:szCs w:val="21"/>
              </w:rPr>
            </w:pPr>
            <w:r>
              <w:rPr>
                <w:rFonts w:hint="eastAsia" w:ascii="宋体" w:hAnsi="宋体"/>
                <w:b/>
                <w:szCs w:val="21"/>
              </w:rPr>
              <w:t>（</w:t>
            </w:r>
            <w:r>
              <w:rPr>
                <w:rFonts w:hint="eastAsia" w:ascii="宋体" w:hAnsi="宋体"/>
                <w:szCs w:val="21"/>
              </w:rPr>
              <w:t>人民币万元</w:t>
            </w:r>
            <w:r>
              <w:rPr>
                <w:rFonts w:hint="eastAsia" w:ascii="宋体" w:hAnsi="宋体"/>
                <w:b/>
                <w:szCs w:val="21"/>
              </w:rPr>
              <w:t>）</w:t>
            </w:r>
          </w:p>
        </w:tc>
        <w:tc>
          <w:tcPr>
            <w:tcW w:w="806" w:type="pct"/>
            <w:shd w:val="clear" w:color="auto" w:fill="EEECE1"/>
            <w:vAlign w:val="center"/>
          </w:tcPr>
          <w:p>
            <w:pPr>
              <w:adjustRightInd w:val="0"/>
              <w:snapToGrid w:val="0"/>
              <w:jc w:val="center"/>
              <w:rPr>
                <w:rFonts w:ascii="宋体" w:hAnsi="宋体"/>
                <w:b/>
                <w:szCs w:val="21"/>
              </w:rPr>
            </w:pPr>
            <w:r>
              <w:rPr>
                <w:rFonts w:hint="eastAsia" w:ascii="宋体" w:hAnsi="宋体"/>
                <w:b/>
                <w:szCs w:val="21"/>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879" w:type="pct"/>
            <w:vAlign w:val="center"/>
          </w:tcPr>
          <w:p>
            <w:pPr>
              <w:adjustRightInd w:val="0"/>
              <w:snapToGrid w:val="0"/>
              <w:jc w:val="center"/>
              <w:rPr>
                <w:rFonts w:ascii="宋体" w:hAnsi="宋体"/>
                <w:bCs/>
                <w:szCs w:val="21"/>
              </w:rPr>
            </w:pPr>
            <w:r>
              <w:rPr>
                <w:rFonts w:hint="eastAsia" w:asciiTheme="minorEastAsia" w:hAnsiTheme="minorEastAsia" w:eastAsiaTheme="minorEastAsia"/>
                <w:b/>
                <w:bCs/>
                <w:szCs w:val="21"/>
              </w:rPr>
              <w:t>◆</w:t>
            </w:r>
            <w:r>
              <w:rPr>
                <w:rFonts w:hint="eastAsia" w:ascii="宋体" w:hAnsi="宋体"/>
                <w:szCs w:val="21"/>
              </w:rPr>
              <w:t>台式冷冻离心机等一批设备</w:t>
            </w:r>
          </w:p>
        </w:tc>
        <w:tc>
          <w:tcPr>
            <w:tcW w:w="392" w:type="pct"/>
            <w:vAlign w:val="center"/>
          </w:tcPr>
          <w:p>
            <w:pPr>
              <w:adjustRightInd w:val="0"/>
              <w:snapToGrid w:val="0"/>
              <w:jc w:val="center"/>
              <w:rPr>
                <w:rFonts w:ascii="宋体" w:hAnsi="宋体"/>
                <w:bCs/>
                <w:szCs w:val="21"/>
              </w:rPr>
            </w:pPr>
            <w:r>
              <w:rPr>
                <w:rFonts w:ascii="宋体" w:hAnsi="宋体" w:cs="Courier New"/>
                <w:bCs/>
                <w:szCs w:val="21"/>
              </w:rPr>
              <w:t>1批</w:t>
            </w:r>
          </w:p>
        </w:tc>
        <w:tc>
          <w:tcPr>
            <w:tcW w:w="1115" w:type="pct"/>
            <w:vAlign w:val="center"/>
          </w:tcPr>
          <w:p>
            <w:pPr>
              <w:pStyle w:val="74"/>
              <w:snapToGrid w:val="0"/>
              <w:spacing w:before="0" w:after="0" w:line="240" w:lineRule="auto"/>
              <w:ind w:hanging="67"/>
              <w:rPr>
                <w:rFonts w:ascii="宋体" w:hAnsi="宋体"/>
                <w:snapToGrid/>
                <w:spacing w:val="0"/>
                <w:kern w:val="2"/>
                <w:sz w:val="21"/>
                <w:szCs w:val="21"/>
              </w:rPr>
            </w:pPr>
            <w:r>
              <w:rPr>
                <w:rFonts w:hint="eastAsia" w:ascii="宋体" w:hAnsi="宋体"/>
                <w:snapToGrid/>
                <w:spacing w:val="0"/>
                <w:kern w:val="2"/>
                <w:sz w:val="21"/>
                <w:szCs w:val="21"/>
              </w:rPr>
              <w:t>签订合同后30天（日历日）内。中标人将全部货物运抵、安装调试完成并验收合格，正式交付用户使用所需的时间。</w:t>
            </w:r>
          </w:p>
        </w:tc>
        <w:tc>
          <w:tcPr>
            <w:tcW w:w="877" w:type="pct"/>
            <w:vAlign w:val="center"/>
          </w:tcPr>
          <w:p>
            <w:pPr>
              <w:pStyle w:val="74"/>
              <w:snapToGrid w:val="0"/>
              <w:spacing w:before="0" w:after="0" w:line="240" w:lineRule="auto"/>
              <w:ind w:firstLine="120"/>
              <w:rPr>
                <w:rFonts w:ascii="宋体" w:hAnsi="宋体"/>
                <w:snapToGrid/>
                <w:spacing w:val="0"/>
                <w:kern w:val="2"/>
                <w:sz w:val="21"/>
                <w:szCs w:val="21"/>
              </w:rPr>
            </w:pPr>
            <w:r>
              <w:rPr>
                <w:rFonts w:hint="eastAsia" w:ascii="宋体" w:hAnsi="宋体"/>
                <w:snapToGrid/>
                <w:spacing w:val="0"/>
                <w:kern w:val="2"/>
                <w:sz w:val="21"/>
                <w:szCs w:val="21"/>
              </w:rPr>
              <w:t>82.021588</w:t>
            </w:r>
          </w:p>
        </w:tc>
        <w:tc>
          <w:tcPr>
            <w:tcW w:w="931" w:type="pct"/>
            <w:vAlign w:val="center"/>
          </w:tcPr>
          <w:p>
            <w:pPr>
              <w:pStyle w:val="74"/>
              <w:snapToGrid w:val="0"/>
              <w:spacing w:before="0" w:after="0" w:line="240" w:lineRule="auto"/>
              <w:ind w:firstLine="120"/>
              <w:rPr>
                <w:rFonts w:ascii="宋体" w:hAnsi="宋体"/>
                <w:snapToGrid/>
                <w:spacing w:val="0"/>
                <w:kern w:val="2"/>
                <w:sz w:val="21"/>
                <w:szCs w:val="21"/>
              </w:rPr>
            </w:pPr>
            <w:r>
              <w:rPr>
                <w:rFonts w:hint="eastAsia" w:ascii="宋体" w:hAnsi="宋体"/>
                <w:snapToGrid/>
                <w:spacing w:val="0"/>
                <w:kern w:val="2"/>
                <w:sz w:val="21"/>
                <w:szCs w:val="21"/>
              </w:rPr>
              <w:t>82.021588</w:t>
            </w:r>
          </w:p>
        </w:tc>
        <w:tc>
          <w:tcPr>
            <w:tcW w:w="806" w:type="pct"/>
            <w:vAlign w:val="center"/>
          </w:tcPr>
          <w:p>
            <w:pPr>
              <w:pStyle w:val="74"/>
              <w:snapToGrid w:val="0"/>
              <w:spacing w:before="0" w:after="0" w:line="240" w:lineRule="auto"/>
              <w:ind w:firstLine="120"/>
              <w:rPr>
                <w:rFonts w:ascii="宋体" w:hAnsi="宋体"/>
                <w:snapToGrid/>
                <w:spacing w:val="0"/>
                <w:kern w:val="2"/>
                <w:sz w:val="21"/>
                <w:szCs w:val="21"/>
              </w:rPr>
            </w:pPr>
            <w:r>
              <w:rPr>
                <w:rFonts w:hint="eastAsia" w:ascii="宋体" w:hAnsi="宋体"/>
                <w:snapToGrid/>
                <w:spacing w:val="0"/>
                <w:kern w:val="2"/>
                <w:sz w:val="21"/>
                <w:szCs w:val="21"/>
              </w:rPr>
              <w:t>工业</w:t>
            </w:r>
          </w:p>
        </w:tc>
      </w:tr>
    </w:tbl>
    <w:p>
      <w:pPr>
        <w:pStyle w:val="20"/>
        <w:numPr>
          <w:ilvl w:val="0"/>
          <w:numId w:val="26"/>
        </w:numPr>
        <w:tabs>
          <w:tab w:val="left" w:pos="540"/>
        </w:tabs>
        <w:adjustRightInd w:val="0"/>
        <w:snapToGrid w:val="0"/>
        <w:spacing w:line="360" w:lineRule="auto"/>
        <w:rPr>
          <w:rFonts w:asciiTheme="minorEastAsia" w:hAnsiTheme="minorEastAsia"/>
          <w:b/>
        </w:rPr>
      </w:pPr>
      <w:r>
        <w:rPr>
          <w:rFonts w:hint="eastAsia" w:asciiTheme="minorEastAsia" w:hAnsiTheme="minorEastAsia"/>
          <w:b/>
        </w:rPr>
        <w:t>技术参数:</w:t>
      </w:r>
    </w:p>
    <w:p>
      <w:pPr>
        <w:adjustRightInd w:val="0"/>
        <w:snapToGrid w:val="0"/>
        <w:spacing w:line="360" w:lineRule="auto"/>
        <w:jc w:val="left"/>
        <w:rPr>
          <w:rFonts w:ascii="宋体" w:hAnsi="宋体"/>
          <w:szCs w:val="21"/>
        </w:rPr>
      </w:pPr>
      <w:r>
        <w:rPr>
          <w:rFonts w:hint="eastAsia" w:ascii="宋体" w:hAnsi="宋体"/>
          <w:szCs w:val="21"/>
        </w:rPr>
        <w:t>（一）货物需求一览表</w:t>
      </w:r>
    </w:p>
    <w:tbl>
      <w:tblPr>
        <w:tblStyle w:val="36"/>
        <w:tblW w:w="9719"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
      <w:tblGrid>
        <w:gridCol w:w="1800"/>
        <w:gridCol w:w="4139"/>
        <w:gridCol w:w="1260"/>
        <w:gridCol w:w="720"/>
        <w:gridCol w:w="180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70" w:hRule="atLeast"/>
          <w:tblHeader/>
        </w:trPr>
        <w:tc>
          <w:tcPr>
            <w:tcW w:w="1800" w:type="dxa"/>
            <w:tcBorders>
              <w:top w:val="double" w:color="auto" w:sz="4" w:space="0"/>
              <w:bottom w:val="single" w:color="auto" w:sz="6" w:space="0"/>
            </w:tcBorders>
            <w:noWrap/>
            <w:tcMar>
              <w:top w:w="15" w:type="dxa"/>
              <w:left w:w="15" w:type="dxa"/>
              <w:bottom w:w="0" w:type="dxa"/>
              <w:right w:w="15" w:type="dxa"/>
            </w:tcMar>
            <w:vAlign w:val="center"/>
          </w:tcPr>
          <w:p>
            <w:pPr>
              <w:jc w:val="center"/>
              <w:rPr>
                <w:rFonts w:ascii="宋体" w:hAnsi="宋体"/>
                <w:b/>
                <w:bCs/>
                <w:szCs w:val="21"/>
              </w:rPr>
            </w:pPr>
            <w:r>
              <w:rPr>
                <w:rFonts w:hint="eastAsia" w:ascii="宋体" w:hAnsi="宋体"/>
                <w:b/>
                <w:bCs/>
                <w:szCs w:val="21"/>
              </w:rPr>
              <w:t>货物名称</w:t>
            </w:r>
          </w:p>
        </w:tc>
        <w:tc>
          <w:tcPr>
            <w:tcW w:w="4139" w:type="dxa"/>
            <w:tcBorders>
              <w:top w:val="double" w:color="auto" w:sz="4" w:space="0"/>
              <w:bottom w:val="single" w:color="auto" w:sz="6" w:space="0"/>
              <w:right w:val="single" w:color="auto" w:sz="4" w:space="0"/>
            </w:tcBorders>
            <w:vAlign w:val="center"/>
          </w:tcPr>
          <w:p>
            <w:pPr>
              <w:jc w:val="center"/>
              <w:rPr>
                <w:rFonts w:ascii="宋体" w:hAnsi="宋体"/>
                <w:b/>
                <w:bCs/>
                <w:szCs w:val="21"/>
              </w:rPr>
            </w:pPr>
            <w:r>
              <w:rPr>
                <w:rFonts w:hint="eastAsia" w:ascii="宋体" w:hAnsi="宋体"/>
                <w:b/>
                <w:bCs/>
                <w:szCs w:val="21"/>
              </w:rPr>
              <w:t>主要配置</w:t>
            </w:r>
          </w:p>
        </w:tc>
        <w:tc>
          <w:tcPr>
            <w:tcW w:w="1260" w:type="dxa"/>
            <w:tcBorders>
              <w:top w:val="double" w:color="auto" w:sz="4" w:space="0"/>
              <w:left w:val="single" w:color="auto" w:sz="4" w:space="0"/>
              <w:bottom w:val="single" w:color="auto" w:sz="6" w:space="0"/>
            </w:tcBorders>
            <w:vAlign w:val="center"/>
          </w:tcPr>
          <w:p>
            <w:pPr>
              <w:jc w:val="center"/>
              <w:rPr>
                <w:rFonts w:ascii="宋体" w:hAnsi="宋体"/>
                <w:b/>
                <w:bCs/>
                <w:szCs w:val="21"/>
              </w:rPr>
            </w:pPr>
            <w:r>
              <w:rPr>
                <w:rFonts w:hint="eastAsia" w:ascii="宋体" w:hAnsi="宋体"/>
                <w:b/>
                <w:bCs/>
                <w:szCs w:val="21"/>
              </w:rPr>
              <w:t>数量</w:t>
            </w:r>
          </w:p>
        </w:tc>
        <w:tc>
          <w:tcPr>
            <w:tcW w:w="720" w:type="dxa"/>
            <w:tcBorders>
              <w:top w:val="double" w:color="auto" w:sz="4" w:space="0"/>
              <w:bottom w:val="single" w:color="auto" w:sz="6" w:space="0"/>
            </w:tcBorders>
            <w:vAlign w:val="center"/>
          </w:tcPr>
          <w:p>
            <w:pPr>
              <w:jc w:val="center"/>
              <w:rPr>
                <w:rFonts w:ascii="宋体" w:hAnsi="宋体"/>
                <w:b/>
                <w:bCs/>
                <w:szCs w:val="21"/>
              </w:rPr>
            </w:pPr>
            <w:r>
              <w:rPr>
                <w:rFonts w:hint="eastAsia" w:ascii="宋体" w:hAnsi="宋体"/>
                <w:b/>
                <w:bCs/>
                <w:szCs w:val="21"/>
              </w:rPr>
              <w:t>单位</w:t>
            </w:r>
          </w:p>
        </w:tc>
        <w:tc>
          <w:tcPr>
            <w:tcW w:w="1800" w:type="dxa"/>
            <w:tcBorders>
              <w:top w:val="double" w:color="auto" w:sz="4" w:space="0"/>
              <w:left w:val="single" w:color="auto" w:sz="4" w:space="0"/>
              <w:bottom w:val="single" w:color="auto" w:sz="6" w:space="0"/>
            </w:tcBorders>
            <w:vAlign w:val="center"/>
          </w:tcPr>
          <w:p>
            <w:pPr>
              <w:jc w:val="center"/>
              <w:rPr>
                <w:rFonts w:ascii="宋体" w:hAnsi="宋体"/>
                <w:b/>
                <w:bCs/>
                <w:szCs w:val="21"/>
              </w:rPr>
            </w:pPr>
            <w:r>
              <w:rPr>
                <w:rFonts w:hint="eastAsia" w:ascii="宋体" w:hAnsi="宋体"/>
                <w:b/>
                <w:bCs/>
                <w:szCs w:val="21"/>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40" w:hRule="atLeast"/>
        </w:trPr>
        <w:tc>
          <w:tcPr>
            <w:tcW w:w="1800" w:type="dxa"/>
            <w:tcBorders>
              <w:top w:val="single" w:color="auto" w:sz="6" w:space="0"/>
              <w:bottom w:val="single" w:color="auto" w:sz="6" w:space="0"/>
            </w:tcBorders>
            <w:tcMar>
              <w:top w:w="15" w:type="dxa"/>
              <w:left w:w="15" w:type="dxa"/>
              <w:bottom w:w="0" w:type="dxa"/>
              <w:right w:w="15" w:type="dxa"/>
            </w:tcMar>
            <w:vAlign w:val="center"/>
          </w:tcPr>
          <w:p>
            <w:pPr>
              <w:pStyle w:val="27"/>
              <w:rPr>
                <w:rFonts w:ascii="宋体" w:hAnsi="宋体"/>
                <w:szCs w:val="21"/>
              </w:rPr>
            </w:pPr>
            <w:r>
              <w:rPr>
                <w:rFonts w:hint="eastAsia" w:asciiTheme="minorEastAsia" w:hAnsiTheme="minorEastAsia" w:eastAsiaTheme="minorEastAsia"/>
                <w:szCs w:val="21"/>
              </w:rPr>
              <w:t>●</w:t>
            </w:r>
            <w:r>
              <w:rPr>
                <w:rFonts w:hint="eastAsia" w:ascii="宋体" w:hAnsi="宋体"/>
                <w:szCs w:val="21"/>
              </w:rPr>
              <w:t>台式冷冻离心机</w:t>
            </w:r>
          </w:p>
        </w:tc>
        <w:tc>
          <w:tcPr>
            <w:tcW w:w="4139" w:type="dxa"/>
            <w:tcBorders>
              <w:top w:val="single" w:color="auto" w:sz="6" w:space="0"/>
              <w:bottom w:val="single" w:color="auto" w:sz="6" w:space="0"/>
              <w:right w:val="single" w:color="auto" w:sz="4" w:space="0"/>
            </w:tcBorders>
            <w:vAlign w:val="center"/>
          </w:tcPr>
          <w:p>
            <w:pPr>
              <w:pStyle w:val="22"/>
              <w:jc w:val="left"/>
              <w:rPr>
                <w:rFonts w:hAnsi="宋体"/>
                <w:szCs w:val="21"/>
              </w:rPr>
            </w:pPr>
            <w:r>
              <w:rPr>
                <w:rFonts w:hint="eastAsia" w:hAnsi="宋体"/>
                <w:szCs w:val="21"/>
              </w:rPr>
              <w:t>1.主机及配件1套；</w:t>
            </w:r>
          </w:p>
          <w:p>
            <w:pPr>
              <w:pStyle w:val="22"/>
              <w:jc w:val="left"/>
              <w:rPr>
                <w:rFonts w:hAnsi="宋体"/>
                <w:szCs w:val="21"/>
              </w:rPr>
            </w:pPr>
            <w:r>
              <w:rPr>
                <w:rFonts w:hAnsi="宋体"/>
                <w:szCs w:val="21"/>
              </w:rPr>
              <w:t>2.</w:t>
            </w:r>
            <w:r>
              <w:rPr>
                <w:rFonts w:hint="eastAsia" w:hAnsi="宋体"/>
                <w:szCs w:val="21"/>
              </w:rPr>
              <w:t>30×1.5/2.2ml角转子1个，最高转速≥16000rpm/min，离心力≥28918g；</w:t>
            </w:r>
          </w:p>
          <w:p>
            <w:pPr>
              <w:pStyle w:val="22"/>
              <w:jc w:val="left"/>
              <w:rPr>
                <w:rFonts w:hAnsi="宋体"/>
                <w:szCs w:val="21"/>
              </w:rPr>
            </w:pPr>
            <w:r>
              <w:rPr>
                <w:rFonts w:hAnsi="宋体"/>
                <w:szCs w:val="21"/>
              </w:rPr>
              <w:t>3</w:t>
            </w:r>
            <w:r>
              <w:rPr>
                <w:rFonts w:hint="eastAsia" w:hAnsi="宋体"/>
                <w:szCs w:val="21"/>
              </w:rPr>
              <w:t>.方形吊篮4个，最高转速≥4200rpm/min，离心力≥3649g；</w:t>
            </w:r>
          </w:p>
          <w:p>
            <w:pPr>
              <w:pStyle w:val="22"/>
              <w:jc w:val="left"/>
              <w:rPr>
                <w:rFonts w:hAnsi="宋体"/>
                <w:szCs w:val="21"/>
              </w:rPr>
            </w:pPr>
            <w:r>
              <w:rPr>
                <w:rFonts w:hAnsi="宋体"/>
                <w:szCs w:val="21"/>
              </w:rPr>
              <w:t>4</w:t>
            </w:r>
            <w:r>
              <w:rPr>
                <w:rFonts w:hint="eastAsia" w:hAnsi="宋体"/>
                <w:szCs w:val="21"/>
              </w:rPr>
              <w:t>.4×6×50ml适配器1个，4×10×15ml适配器1个，最高转速≥4200rpm/min，离心力≥3649g；</w:t>
            </w:r>
          </w:p>
          <w:p>
            <w:pPr>
              <w:pStyle w:val="22"/>
              <w:jc w:val="left"/>
              <w:rPr>
                <w:rFonts w:hAnsi="宋体"/>
                <w:szCs w:val="21"/>
              </w:rPr>
            </w:pPr>
            <w:r>
              <w:rPr>
                <w:rFonts w:hAnsi="宋体"/>
                <w:szCs w:val="21"/>
              </w:rPr>
              <w:t>5</w:t>
            </w:r>
            <w:r>
              <w:rPr>
                <w:rFonts w:hint="eastAsia" w:hAnsi="宋体"/>
                <w:szCs w:val="21"/>
              </w:rPr>
              <w:t>.酶标板适配器1个，最高转速≥4000rpm/min，离心力≥3148g；</w:t>
            </w:r>
          </w:p>
        </w:tc>
        <w:tc>
          <w:tcPr>
            <w:tcW w:w="1260" w:type="dxa"/>
            <w:tcBorders>
              <w:top w:val="single" w:color="auto" w:sz="6" w:space="0"/>
              <w:left w:val="single" w:color="auto" w:sz="4" w:space="0"/>
              <w:bottom w:val="single" w:color="auto" w:sz="6" w:space="0"/>
            </w:tcBorders>
            <w:vAlign w:val="center"/>
          </w:tcPr>
          <w:p>
            <w:pPr>
              <w:pStyle w:val="22"/>
              <w:jc w:val="center"/>
              <w:rPr>
                <w:rFonts w:hAnsi="宋体"/>
                <w:szCs w:val="21"/>
              </w:rPr>
            </w:pPr>
            <w:r>
              <w:rPr>
                <w:rFonts w:hAnsi="宋体"/>
                <w:szCs w:val="21"/>
              </w:rPr>
              <w:t>3</w:t>
            </w:r>
          </w:p>
        </w:tc>
        <w:tc>
          <w:tcPr>
            <w:tcW w:w="720" w:type="dxa"/>
            <w:tcBorders>
              <w:top w:val="single" w:color="auto" w:sz="6" w:space="0"/>
              <w:bottom w:val="single" w:color="auto" w:sz="6" w:space="0"/>
            </w:tcBorders>
            <w:vAlign w:val="center"/>
          </w:tcPr>
          <w:p>
            <w:pPr>
              <w:jc w:val="center"/>
              <w:rPr>
                <w:rFonts w:ascii="宋体" w:hAnsi="宋体"/>
                <w:szCs w:val="21"/>
              </w:rPr>
            </w:pPr>
            <w:r>
              <w:rPr>
                <w:rFonts w:hint="eastAsia" w:ascii="宋体" w:hAnsi="宋体"/>
                <w:szCs w:val="21"/>
              </w:rPr>
              <w:t>套</w:t>
            </w:r>
          </w:p>
        </w:tc>
        <w:tc>
          <w:tcPr>
            <w:tcW w:w="1800" w:type="dxa"/>
            <w:tcBorders>
              <w:top w:val="single" w:color="auto" w:sz="6" w:space="0"/>
              <w:left w:val="single" w:color="auto" w:sz="4" w:space="0"/>
              <w:bottom w:val="single" w:color="auto" w:sz="6" w:space="0"/>
            </w:tcBorders>
            <w:vAlign w:val="center"/>
          </w:tcPr>
          <w:p>
            <w:pPr>
              <w:pStyle w:val="27"/>
              <w:rPr>
                <w:rFonts w:ascii="宋体" w:hAnsi="宋体"/>
                <w:szCs w:val="21"/>
              </w:rPr>
            </w:pPr>
            <w:r>
              <w:rPr>
                <w:rFonts w:hint="eastAsia" w:ascii="宋体" w:hAnsi="宋体"/>
                <w:szCs w:val="21"/>
              </w:rPr>
              <w:t>技术参数见2.1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40" w:hRule="atLeast"/>
        </w:trPr>
        <w:tc>
          <w:tcPr>
            <w:tcW w:w="1800" w:type="dxa"/>
            <w:tcBorders>
              <w:top w:val="single" w:color="auto" w:sz="6" w:space="0"/>
              <w:bottom w:val="single" w:color="auto" w:sz="6" w:space="0"/>
            </w:tcBorders>
            <w:tcMar>
              <w:top w:w="15" w:type="dxa"/>
              <w:left w:w="15" w:type="dxa"/>
              <w:bottom w:w="0" w:type="dxa"/>
              <w:right w:w="15" w:type="dxa"/>
            </w:tcMar>
            <w:vAlign w:val="center"/>
          </w:tcPr>
          <w:p>
            <w:pPr>
              <w:pStyle w:val="27"/>
              <w:rPr>
                <w:rFonts w:ascii="宋体" w:hAnsi="宋体"/>
                <w:szCs w:val="21"/>
              </w:rPr>
            </w:pPr>
            <w:r>
              <w:rPr>
                <w:rFonts w:hint="eastAsia" w:ascii="宋体" w:hAnsi="宋体"/>
                <w:szCs w:val="21"/>
              </w:rPr>
              <w:t>冷冻型微量台式离心机</w:t>
            </w:r>
          </w:p>
        </w:tc>
        <w:tc>
          <w:tcPr>
            <w:tcW w:w="4139" w:type="dxa"/>
            <w:tcBorders>
              <w:top w:val="single" w:color="auto" w:sz="6" w:space="0"/>
              <w:bottom w:val="single" w:color="auto" w:sz="6" w:space="0"/>
              <w:right w:val="single" w:color="auto" w:sz="4" w:space="0"/>
            </w:tcBorders>
            <w:vAlign w:val="center"/>
          </w:tcPr>
          <w:p>
            <w:pPr>
              <w:pStyle w:val="22"/>
              <w:jc w:val="left"/>
              <w:rPr>
                <w:rFonts w:hAnsi="宋体"/>
                <w:szCs w:val="21"/>
              </w:rPr>
            </w:pPr>
            <w:r>
              <w:rPr>
                <w:rFonts w:hint="eastAsia" w:hAnsi="宋体"/>
                <w:szCs w:val="21"/>
              </w:rPr>
              <w:t>1.主机及配件1套；</w:t>
            </w:r>
          </w:p>
          <w:p>
            <w:pPr>
              <w:pStyle w:val="22"/>
              <w:jc w:val="left"/>
              <w:rPr>
                <w:rFonts w:hAnsi="宋体"/>
                <w:szCs w:val="21"/>
              </w:rPr>
            </w:pPr>
            <w:r>
              <w:rPr>
                <w:rFonts w:hint="eastAsia" w:hAnsi="宋体"/>
                <w:szCs w:val="21"/>
              </w:rPr>
              <w:t>2</w:t>
            </w:r>
            <w:r>
              <w:rPr>
                <w:rFonts w:hAnsi="宋体"/>
                <w:szCs w:val="21"/>
              </w:rPr>
              <w:t>.</w:t>
            </w:r>
            <w:r>
              <w:rPr>
                <w:rFonts w:hint="eastAsia" w:hAnsi="宋体"/>
                <w:szCs w:val="21"/>
              </w:rPr>
              <w:t>24*1.5ml角转子1个，最高转速≥</w:t>
            </w:r>
            <w:r>
              <w:rPr>
                <w:rFonts w:hAnsi="宋体"/>
                <w:szCs w:val="21"/>
              </w:rPr>
              <w:t>15</w:t>
            </w:r>
            <w:r>
              <w:rPr>
                <w:rFonts w:hint="eastAsia" w:hAnsi="宋体"/>
                <w:szCs w:val="21"/>
              </w:rPr>
              <w:t>000rpm/min，离心力≥2</w:t>
            </w:r>
            <w:r>
              <w:rPr>
                <w:rFonts w:hAnsi="宋体"/>
                <w:szCs w:val="21"/>
              </w:rPr>
              <w:t>1532</w:t>
            </w:r>
            <w:r>
              <w:rPr>
                <w:rFonts w:hint="eastAsia" w:hAnsi="宋体"/>
                <w:szCs w:val="21"/>
              </w:rPr>
              <w:t>g</w:t>
            </w:r>
          </w:p>
        </w:tc>
        <w:tc>
          <w:tcPr>
            <w:tcW w:w="1260" w:type="dxa"/>
            <w:tcBorders>
              <w:top w:val="single" w:color="auto" w:sz="6" w:space="0"/>
              <w:left w:val="single" w:color="auto" w:sz="4" w:space="0"/>
              <w:bottom w:val="single" w:color="auto" w:sz="6" w:space="0"/>
            </w:tcBorders>
            <w:vAlign w:val="center"/>
          </w:tcPr>
          <w:p>
            <w:pPr>
              <w:pStyle w:val="22"/>
              <w:jc w:val="center"/>
              <w:rPr>
                <w:rFonts w:hAnsi="宋体"/>
                <w:szCs w:val="21"/>
              </w:rPr>
            </w:pPr>
            <w:r>
              <w:rPr>
                <w:rFonts w:hint="eastAsia" w:hAnsi="宋体"/>
                <w:szCs w:val="21"/>
              </w:rPr>
              <w:t>1</w:t>
            </w:r>
          </w:p>
        </w:tc>
        <w:tc>
          <w:tcPr>
            <w:tcW w:w="720" w:type="dxa"/>
            <w:tcBorders>
              <w:top w:val="single" w:color="auto" w:sz="6" w:space="0"/>
              <w:bottom w:val="single" w:color="auto" w:sz="6" w:space="0"/>
            </w:tcBorders>
            <w:vAlign w:val="center"/>
          </w:tcPr>
          <w:p>
            <w:pPr>
              <w:jc w:val="center"/>
              <w:rPr>
                <w:rFonts w:ascii="宋体" w:hAnsi="宋体"/>
                <w:szCs w:val="21"/>
              </w:rPr>
            </w:pPr>
            <w:r>
              <w:rPr>
                <w:rFonts w:hint="eastAsia" w:ascii="宋体" w:hAnsi="宋体"/>
                <w:szCs w:val="21"/>
              </w:rPr>
              <w:t>套</w:t>
            </w:r>
          </w:p>
        </w:tc>
        <w:tc>
          <w:tcPr>
            <w:tcW w:w="1800" w:type="dxa"/>
            <w:tcBorders>
              <w:top w:val="single" w:color="auto" w:sz="6" w:space="0"/>
              <w:left w:val="single" w:color="auto" w:sz="4" w:space="0"/>
              <w:bottom w:val="single" w:color="auto" w:sz="6" w:space="0"/>
            </w:tcBorders>
            <w:vAlign w:val="center"/>
          </w:tcPr>
          <w:p>
            <w:pPr>
              <w:pStyle w:val="27"/>
              <w:rPr>
                <w:rFonts w:ascii="宋体" w:hAnsi="宋体"/>
                <w:szCs w:val="21"/>
              </w:rPr>
            </w:pPr>
            <w:r>
              <w:rPr>
                <w:rFonts w:hint="eastAsia" w:ascii="宋体" w:hAnsi="宋体"/>
                <w:szCs w:val="21"/>
              </w:rPr>
              <w:t>技术参数见2.</w:t>
            </w:r>
            <w:r>
              <w:rPr>
                <w:rFonts w:ascii="宋体" w:hAnsi="宋体"/>
                <w:szCs w:val="21"/>
              </w:rPr>
              <w:t>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40" w:hRule="atLeast"/>
        </w:trPr>
        <w:tc>
          <w:tcPr>
            <w:tcW w:w="1800" w:type="dxa"/>
            <w:tcBorders>
              <w:top w:val="single" w:color="auto" w:sz="6" w:space="0"/>
              <w:bottom w:val="single" w:color="auto" w:sz="6" w:space="0"/>
            </w:tcBorders>
            <w:tcMar>
              <w:top w:w="15" w:type="dxa"/>
              <w:left w:w="15" w:type="dxa"/>
              <w:bottom w:w="0" w:type="dxa"/>
              <w:right w:w="15" w:type="dxa"/>
            </w:tcMar>
            <w:vAlign w:val="center"/>
          </w:tcPr>
          <w:p>
            <w:pPr>
              <w:pStyle w:val="27"/>
              <w:rPr>
                <w:rFonts w:ascii="宋体" w:hAnsi="宋体"/>
                <w:szCs w:val="21"/>
              </w:rPr>
            </w:pPr>
            <w:r>
              <w:rPr>
                <w:rFonts w:hint="eastAsia" w:ascii="宋体" w:hAnsi="宋体"/>
                <w:szCs w:val="21"/>
              </w:rPr>
              <w:t>纯水仪</w:t>
            </w:r>
          </w:p>
        </w:tc>
        <w:tc>
          <w:tcPr>
            <w:tcW w:w="4139" w:type="dxa"/>
            <w:tcBorders>
              <w:top w:val="single" w:color="auto" w:sz="6" w:space="0"/>
              <w:bottom w:val="single" w:color="auto" w:sz="6" w:space="0"/>
              <w:right w:val="single" w:color="auto" w:sz="4" w:space="0"/>
            </w:tcBorders>
            <w:vAlign w:val="center"/>
          </w:tcPr>
          <w:p>
            <w:pPr>
              <w:pStyle w:val="22"/>
              <w:jc w:val="left"/>
              <w:rPr>
                <w:rFonts w:hAnsi="宋体"/>
                <w:szCs w:val="21"/>
              </w:rPr>
            </w:pPr>
            <w:r>
              <w:rPr>
                <w:rFonts w:hint="eastAsia" w:hAnsi="宋体"/>
                <w:szCs w:val="21"/>
              </w:rPr>
              <w:t>1</w:t>
            </w:r>
            <w:r>
              <w:rPr>
                <w:rFonts w:hAnsi="宋体"/>
                <w:szCs w:val="21"/>
              </w:rPr>
              <w:t>.</w:t>
            </w:r>
            <w:r>
              <w:rPr>
                <w:rFonts w:hint="eastAsia" w:hAnsi="宋体"/>
                <w:szCs w:val="21"/>
              </w:rPr>
              <w:t>主机1台，含主控屏1个，水箱（含空气过滤器和消毒模块）1套；</w:t>
            </w:r>
          </w:p>
          <w:p>
            <w:pPr>
              <w:pStyle w:val="22"/>
              <w:jc w:val="left"/>
              <w:rPr>
                <w:rFonts w:hAnsi="宋体"/>
                <w:szCs w:val="21"/>
              </w:rPr>
            </w:pPr>
            <w:r>
              <w:rPr>
                <w:rFonts w:hint="eastAsia" w:hAnsi="宋体"/>
                <w:szCs w:val="21"/>
              </w:rPr>
              <w:t>2</w:t>
            </w:r>
            <w:r>
              <w:rPr>
                <w:rFonts w:hAnsi="宋体"/>
                <w:szCs w:val="21"/>
              </w:rPr>
              <w:t>.</w:t>
            </w:r>
            <w:r>
              <w:rPr>
                <w:rFonts w:hint="eastAsia" w:hAnsi="宋体"/>
                <w:szCs w:val="21"/>
              </w:rPr>
              <w:t>超纯水取水手柄1个，漏水保护器1个，机器运行需要的1套预处理柱、预纯化柱、反渗透膜柱、清洗药片、超纯化柱、紫外灯、0.22 μm终端过滤器；</w:t>
            </w:r>
          </w:p>
          <w:p>
            <w:pPr>
              <w:pStyle w:val="22"/>
              <w:jc w:val="left"/>
              <w:rPr>
                <w:rFonts w:hAnsi="宋体"/>
                <w:szCs w:val="21"/>
              </w:rPr>
            </w:pPr>
            <w:r>
              <w:rPr>
                <w:rFonts w:hint="eastAsia" w:hAnsi="宋体"/>
                <w:szCs w:val="21"/>
              </w:rPr>
              <w:t>3</w:t>
            </w:r>
            <w:r>
              <w:rPr>
                <w:rFonts w:hAnsi="宋体"/>
                <w:szCs w:val="21"/>
              </w:rPr>
              <w:t>.</w:t>
            </w:r>
            <w:r>
              <w:rPr>
                <w:rFonts w:hint="eastAsia" w:hAnsi="宋体"/>
                <w:szCs w:val="21"/>
              </w:rPr>
              <w:t>刷卡装置1套，</w:t>
            </w:r>
            <w:r>
              <w:rPr>
                <w:rFonts w:hAnsi="宋体"/>
                <w:szCs w:val="21"/>
              </w:rPr>
              <w:t>10</w:t>
            </w:r>
            <w:r>
              <w:rPr>
                <w:rFonts w:hint="eastAsia" w:hAnsi="宋体"/>
                <w:szCs w:val="21"/>
              </w:rPr>
              <w:t>张IC卡；</w:t>
            </w:r>
          </w:p>
          <w:p>
            <w:pPr>
              <w:pStyle w:val="22"/>
              <w:jc w:val="left"/>
              <w:rPr>
                <w:rFonts w:hAnsi="宋体"/>
                <w:szCs w:val="21"/>
              </w:rPr>
            </w:pPr>
            <w:r>
              <w:rPr>
                <w:rFonts w:hint="eastAsia" w:hAnsi="宋体"/>
                <w:szCs w:val="21"/>
              </w:rPr>
              <w:t>4</w:t>
            </w:r>
            <w:r>
              <w:rPr>
                <w:rFonts w:hAnsi="宋体"/>
                <w:szCs w:val="21"/>
              </w:rPr>
              <w:t>.</w:t>
            </w:r>
            <w:r>
              <w:rPr>
                <w:rFonts w:hint="eastAsia" w:hAnsi="宋体"/>
                <w:szCs w:val="21"/>
              </w:rPr>
              <w:t>备用耗材1套（包含预过滤柱两根，纯化柱和超纯化柱各一根）。</w:t>
            </w:r>
          </w:p>
        </w:tc>
        <w:tc>
          <w:tcPr>
            <w:tcW w:w="1260" w:type="dxa"/>
            <w:tcBorders>
              <w:top w:val="single" w:color="auto" w:sz="6" w:space="0"/>
              <w:left w:val="single" w:color="auto" w:sz="4" w:space="0"/>
              <w:bottom w:val="single" w:color="auto" w:sz="6" w:space="0"/>
            </w:tcBorders>
            <w:vAlign w:val="center"/>
          </w:tcPr>
          <w:p>
            <w:pPr>
              <w:pStyle w:val="22"/>
              <w:jc w:val="center"/>
              <w:rPr>
                <w:rFonts w:hAnsi="宋体"/>
                <w:szCs w:val="21"/>
              </w:rPr>
            </w:pPr>
            <w:r>
              <w:rPr>
                <w:rFonts w:hint="eastAsia" w:hAnsi="宋体"/>
                <w:szCs w:val="21"/>
              </w:rPr>
              <w:t>1</w:t>
            </w:r>
          </w:p>
        </w:tc>
        <w:tc>
          <w:tcPr>
            <w:tcW w:w="720" w:type="dxa"/>
            <w:tcBorders>
              <w:top w:val="single" w:color="auto" w:sz="6" w:space="0"/>
              <w:bottom w:val="single" w:color="auto" w:sz="6" w:space="0"/>
            </w:tcBorders>
            <w:vAlign w:val="center"/>
          </w:tcPr>
          <w:p>
            <w:pPr>
              <w:jc w:val="center"/>
              <w:rPr>
                <w:rFonts w:ascii="宋体" w:hAnsi="宋体"/>
                <w:szCs w:val="21"/>
              </w:rPr>
            </w:pPr>
            <w:r>
              <w:rPr>
                <w:rFonts w:hint="eastAsia" w:ascii="宋体" w:hAnsi="宋体"/>
                <w:szCs w:val="21"/>
              </w:rPr>
              <w:t>套</w:t>
            </w:r>
          </w:p>
        </w:tc>
        <w:tc>
          <w:tcPr>
            <w:tcW w:w="1800" w:type="dxa"/>
            <w:tcBorders>
              <w:top w:val="single" w:color="auto" w:sz="6" w:space="0"/>
              <w:left w:val="single" w:color="auto" w:sz="4" w:space="0"/>
              <w:bottom w:val="single" w:color="auto" w:sz="6" w:space="0"/>
            </w:tcBorders>
            <w:vAlign w:val="center"/>
          </w:tcPr>
          <w:p>
            <w:pPr>
              <w:pStyle w:val="27"/>
              <w:rPr>
                <w:rFonts w:ascii="宋体" w:hAnsi="宋体"/>
                <w:szCs w:val="21"/>
              </w:rPr>
            </w:pPr>
            <w:r>
              <w:rPr>
                <w:rFonts w:hint="eastAsia" w:ascii="宋体" w:hAnsi="宋体"/>
                <w:szCs w:val="21"/>
              </w:rPr>
              <w:t>技术参数见2.</w:t>
            </w:r>
            <w:r>
              <w:rPr>
                <w:rFonts w:ascii="宋体" w:hAnsi="宋体"/>
                <w:szCs w:val="21"/>
              </w:rPr>
              <w:t>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40" w:hRule="atLeast"/>
        </w:trPr>
        <w:tc>
          <w:tcPr>
            <w:tcW w:w="1800" w:type="dxa"/>
            <w:tcBorders>
              <w:top w:val="single" w:color="auto" w:sz="6" w:space="0"/>
              <w:bottom w:val="single" w:color="auto" w:sz="6" w:space="0"/>
            </w:tcBorders>
            <w:tcMar>
              <w:top w:w="15" w:type="dxa"/>
              <w:left w:w="15" w:type="dxa"/>
              <w:bottom w:w="0" w:type="dxa"/>
              <w:right w:w="15" w:type="dxa"/>
            </w:tcMar>
            <w:vAlign w:val="center"/>
          </w:tcPr>
          <w:p>
            <w:pPr>
              <w:pStyle w:val="27"/>
              <w:rPr>
                <w:rFonts w:ascii="宋体" w:hAnsi="宋体"/>
                <w:szCs w:val="21"/>
              </w:rPr>
            </w:pPr>
            <w:r>
              <w:rPr>
                <w:rFonts w:hint="eastAsia" w:ascii="宋体" w:hAnsi="宋体"/>
                <w:szCs w:val="21"/>
              </w:rPr>
              <w:t>倒置显微镜</w:t>
            </w:r>
          </w:p>
        </w:tc>
        <w:tc>
          <w:tcPr>
            <w:tcW w:w="4139" w:type="dxa"/>
            <w:tcBorders>
              <w:top w:val="single" w:color="auto" w:sz="6" w:space="0"/>
              <w:bottom w:val="single" w:color="auto" w:sz="6" w:space="0"/>
              <w:right w:val="single" w:color="auto" w:sz="4" w:space="0"/>
            </w:tcBorders>
            <w:vAlign w:val="center"/>
          </w:tcPr>
          <w:p>
            <w:pPr>
              <w:pStyle w:val="22"/>
              <w:jc w:val="left"/>
              <w:rPr>
                <w:rFonts w:hAnsi="宋体"/>
                <w:szCs w:val="21"/>
              </w:rPr>
            </w:pPr>
            <w:r>
              <w:rPr>
                <w:rFonts w:hAnsi="宋体"/>
                <w:szCs w:val="21"/>
              </w:rPr>
              <w:t xml:space="preserve">1. </w:t>
            </w:r>
            <w:r>
              <w:rPr>
                <w:rFonts w:hint="eastAsia" w:hAnsi="宋体"/>
                <w:szCs w:val="21"/>
              </w:rPr>
              <w:t>倒置显微镜主机，1套；</w:t>
            </w:r>
          </w:p>
          <w:p>
            <w:pPr>
              <w:pStyle w:val="22"/>
              <w:jc w:val="left"/>
              <w:rPr>
                <w:rFonts w:hAnsi="宋体"/>
                <w:szCs w:val="21"/>
              </w:rPr>
            </w:pPr>
            <w:r>
              <w:rPr>
                <w:rFonts w:hAnsi="宋体"/>
                <w:szCs w:val="21"/>
              </w:rPr>
              <w:t xml:space="preserve">2. </w:t>
            </w:r>
            <w:r>
              <w:rPr>
                <w:rFonts w:hint="eastAsia" w:hAnsi="宋体"/>
                <w:szCs w:val="21"/>
              </w:rPr>
              <w:t>显微数码成像系统，1套；</w:t>
            </w:r>
          </w:p>
          <w:p>
            <w:pPr>
              <w:pStyle w:val="22"/>
              <w:jc w:val="left"/>
              <w:rPr>
                <w:rFonts w:hAnsi="宋体"/>
                <w:szCs w:val="21"/>
              </w:rPr>
            </w:pPr>
            <w:r>
              <w:rPr>
                <w:rFonts w:hint="eastAsia" w:hAnsi="宋体"/>
                <w:szCs w:val="21"/>
              </w:rPr>
              <w:t>3</w:t>
            </w:r>
            <w:r>
              <w:rPr>
                <w:rFonts w:hAnsi="宋体"/>
                <w:szCs w:val="21"/>
              </w:rPr>
              <w:t xml:space="preserve">. </w:t>
            </w:r>
            <w:r>
              <w:rPr>
                <w:rFonts w:hint="eastAsia" w:hAnsi="宋体"/>
                <w:szCs w:val="21"/>
              </w:rPr>
              <w:t>显微图像分析系统，1套。</w:t>
            </w:r>
          </w:p>
        </w:tc>
        <w:tc>
          <w:tcPr>
            <w:tcW w:w="1260" w:type="dxa"/>
            <w:tcBorders>
              <w:top w:val="single" w:color="auto" w:sz="6" w:space="0"/>
              <w:left w:val="single" w:color="auto" w:sz="4" w:space="0"/>
              <w:bottom w:val="single" w:color="auto" w:sz="6" w:space="0"/>
            </w:tcBorders>
            <w:vAlign w:val="center"/>
          </w:tcPr>
          <w:p>
            <w:pPr>
              <w:pStyle w:val="22"/>
              <w:jc w:val="center"/>
              <w:rPr>
                <w:rFonts w:hAnsi="宋体"/>
                <w:szCs w:val="21"/>
              </w:rPr>
            </w:pPr>
            <w:r>
              <w:rPr>
                <w:rFonts w:hint="eastAsia" w:hAnsi="宋体"/>
                <w:szCs w:val="21"/>
              </w:rPr>
              <w:t>2</w:t>
            </w:r>
          </w:p>
        </w:tc>
        <w:tc>
          <w:tcPr>
            <w:tcW w:w="720" w:type="dxa"/>
            <w:tcBorders>
              <w:top w:val="single" w:color="auto" w:sz="6" w:space="0"/>
              <w:bottom w:val="single" w:color="auto" w:sz="6" w:space="0"/>
            </w:tcBorders>
            <w:vAlign w:val="center"/>
          </w:tcPr>
          <w:p>
            <w:pPr>
              <w:jc w:val="center"/>
              <w:rPr>
                <w:rFonts w:ascii="宋体" w:hAnsi="宋体"/>
                <w:szCs w:val="21"/>
              </w:rPr>
            </w:pPr>
            <w:r>
              <w:rPr>
                <w:rFonts w:hint="eastAsia" w:ascii="宋体" w:hAnsi="宋体"/>
                <w:szCs w:val="21"/>
              </w:rPr>
              <w:t>套</w:t>
            </w:r>
          </w:p>
        </w:tc>
        <w:tc>
          <w:tcPr>
            <w:tcW w:w="1800" w:type="dxa"/>
            <w:tcBorders>
              <w:top w:val="single" w:color="auto" w:sz="6" w:space="0"/>
              <w:left w:val="single" w:color="auto" w:sz="4" w:space="0"/>
              <w:bottom w:val="single" w:color="auto" w:sz="6" w:space="0"/>
            </w:tcBorders>
            <w:vAlign w:val="center"/>
          </w:tcPr>
          <w:p>
            <w:pPr>
              <w:pStyle w:val="27"/>
              <w:rPr>
                <w:rFonts w:ascii="宋体" w:hAnsi="宋体"/>
                <w:szCs w:val="21"/>
              </w:rPr>
            </w:pPr>
            <w:r>
              <w:rPr>
                <w:rFonts w:hint="eastAsia" w:ascii="宋体" w:hAnsi="宋体"/>
                <w:szCs w:val="21"/>
              </w:rPr>
              <w:t>技术参数见2.</w:t>
            </w:r>
            <w:r>
              <w:rPr>
                <w:rFonts w:ascii="宋体" w:hAnsi="宋体"/>
                <w:szCs w:val="21"/>
              </w:rPr>
              <w:t>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40" w:hRule="atLeast"/>
        </w:trPr>
        <w:tc>
          <w:tcPr>
            <w:tcW w:w="1800" w:type="dxa"/>
            <w:tcBorders>
              <w:top w:val="single" w:color="auto" w:sz="6" w:space="0"/>
              <w:bottom w:val="single" w:color="auto" w:sz="6" w:space="0"/>
            </w:tcBorders>
            <w:tcMar>
              <w:top w:w="15" w:type="dxa"/>
              <w:left w:w="15" w:type="dxa"/>
              <w:bottom w:w="0" w:type="dxa"/>
              <w:right w:w="15" w:type="dxa"/>
            </w:tcMar>
            <w:vAlign w:val="center"/>
          </w:tcPr>
          <w:p>
            <w:pPr>
              <w:pStyle w:val="27"/>
              <w:rPr>
                <w:rFonts w:ascii="宋体" w:hAnsi="宋体"/>
                <w:szCs w:val="21"/>
              </w:rPr>
            </w:pPr>
            <w:r>
              <w:rPr>
                <w:rFonts w:hint="eastAsia" w:asciiTheme="minorEastAsia" w:hAnsiTheme="minorEastAsia" w:eastAsiaTheme="minorEastAsia"/>
                <w:szCs w:val="21"/>
              </w:rPr>
              <w:t>●</w:t>
            </w:r>
            <w:r>
              <w:rPr>
                <w:rFonts w:hint="eastAsia" w:ascii="宋体" w:hAnsi="宋体"/>
                <w:szCs w:val="21"/>
              </w:rPr>
              <w:t>生物安全柜</w:t>
            </w:r>
          </w:p>
        </w:tc>
        <w:tc>
          <w:tcPr>
            <w:tcW w:w="4139" w:type="dxa"/>
            <w:tcBorders>
              <w:top w:val="single" w:color="auto" w:sz="6" w:space="0"/>
              <w:bottom w:val="single" w:color="auto" w:sz="6" w:space="0"/>
              <w:right w:val="single" w:color="auto" w:sz="4" w:space="0"/>
            </w:tcBorders>
            <w:vAlign w:val="center"/>
          </w:tcPr>
          <w:p>
            <w:pPr>
              <w:pStyle w:val="22"/>
              <w:jc w:val="left"/>
              <w:rPr>
                <w:rFonts w:hAnsi="宋体"/>
                <w:szCs w:val="21"/>
              </w:rPr>
            </w:pPr>
            <w:r>
              <w:rPr>
                <w:rFonts w:hint="eastAsia" w:hAnsi="宋体"/>
                <w:szCs w:val="21"/>
              </w:rPr>
              <w:t>主机1台；带万向轮支架1套；防溅插座1个，紫外灯1根。</w:t>
            </w:r>
          </w:p>
        </w:tc>
        <w:tc>
          <w:tcPr>
            <w:tcW w:w="1260" w:type="dxa"/>
            <w:tcBorders>
              <w:top w:val="single" w:color="auto" w:sz="6" w:space="0"/>
              <w:left w:val="single" w:color="auto" w:sz="4" w:space="0"/>
              <w:bottom w:val="single" w:color="auto" w:sz="6" w:space="0"/>
            </w:tcBorders>
            <w:vAlign w:val="center"/>
          </w:tcPr>
          <w:p>
            <w:pPr>
              <w:pStyle w:val="22"/>
              <w:jc w:val="center"/>
              <w:rPr>
                <w:rFonts w:hAnsi="宋体"/>
                <w:szCs w:val="21"/>
              </w:rPr>
            </w:pPr>
            <w:r>
              <w:rPr>
                <w:rFonts w:hint="eastAsia" w:hAnsi="宋体"/>
                <w:szCs w:val="21"/>
              </w:rPr>
              <w:t>5</w:t>
            </w:r>
          </w:p>
        </w:tc>
        <w:tc>
          <w:tcPr>
            <w:tcW w:w="720" w:type="dxa"/>
            <w:tcBorders>
              <w:top w:val="single" w:color="auto" w:sz="6" w:space="0"/>
              <w:bottom w:val="single" w:color="auto" w:sz="6" w:space="0"/>
            </w:tcBorders>
            <w:vAlign w:val="center"/>
          </w:tcPr>
          <w:p>
            <w:pPr>
              <w:jc w:val="center"/>
              <w:rPr>
                <w:rFonts w:ascii="宋体" w:hAnsi="宋体"/>
                <w:szCs w:val="21"/>
              </w:rPr>
            </w:pPr>
            <w:r>
              <w:rPr>
                <w:rFonts w:hint="eastAsia" w:ascii="宋体" w:hAnsi="宋体"/>
                <w:szCs w:val="21"/>
              </w:rPr>
              <w:t>套</w:t>
            </w:r>
          </w:p>
        </w:tc>
        <w:tc>
          <w:tcPr>
            <w:tcW w:w="1800" w:type="dxa"/>
            <w:tcBorders>
              <w:top w:val="single" w:color="auto" w:sz="6" w:space="0"/>
              <w:left w:val="single" w:color="auto" w:sz="4" w:space="0"/>
              <w:bottom w:val="single" w:color="auto" w:sz="6" w:space="0"/>
            </w:tcBorders>
            <w:vAlign w:val="center"/>
          </w:tcPr>
          <w:p>
            <w:pPr>
              <w:pStyle w:val="27"/>
              <w:rPr>
                <w:rFonts w:ascii="宋体" w:hAnsi="宋体"/>
                <w:szCs w:val="21"/>
              </w:rPr>
            </w:pPr>
            <w:r>
              <w:rPr>
                <w:rFonts w:hint="eastAsia" w:ascii="宋体" w:hAnsi="宋体"/>
                <w:szCs w:val="21"/>
              </w:rPr>
              <w:t>技术参数见2.</w:t>
            </w:r>
            <w:r>
              <w:rPr>
                <w:rFonts w:ascii="宋体" w:hAnsi="宋体"/>
                <w:szCs w:val="21"/>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40" w:hRule="atLeast"/>
        </w:trPr>
        <w:tc>
          <w:tcPr>
            <w:tcW w:w="1800" w:type="dxa"/>
            <w:tcBorders>
              <w:top w:val="single" w:color="auto" w:sz="6" w:space="0"/>
              <w:bottom w:val="single" w:color="auto" w:sz="6" w:space="0"/>
            </w:tcBorders>
            <w:tcMar>
              <w:top w:w="15" w:type="dxa"/>
              <w:left w:w="15" w:type="dxa"/>
              <w:bottom w:w="0" w:type="dxa"/>
              <w:right w:w="15" w:type="dxa"/>
            </w:tcMar>
            <w:vAlign w:val="center"/>
          </w:tcPr>
          <w:p>
            <w:pPr>
              <w:pStyle w:val="27"/>
              <w:rPr>
                <w:rFonts w:ascii="宋体" w:hAnsi="宋体"/>
                <w:szCs w:val="21"/>
              </w:rPr>
            </w:pPr>
            <w:r>
              <w:rPr>
                <w:rFonts w:hint="eastAsia" w:ascii="宋体" w:hAnsi="宋体"/>
                <w:szCs w:val="21"/>
              </w:rPr>
              <w:t>立式压力蒸汽灭菌器</w:t>
            </w:r>
          </w:p>
        </w:tc>
        <w:tc>
          <w:tcPr>
            <w:tcW w:w="4139" w:type="dxa"/>
            <w:tcBorders>
              <w:top w:val="single" w:color="auto" w:sz="6" w:space="0"/>
              <w:bottom w:val="single" w:color="auto" w:sz="6" w:space="0"/>
              <w:right w:val="single" w:color="auto" w:sz="4" w:space="0"/>
            </w:tcBorders>
            <w:vAlign w:val="center"/>
          </w:tcPr>
          <w:p>
            <w:pPr>
              <w:pStyle w:val="22"/>
              <w:jc w:val="left"/>
              <w:rPr>
                <w:rFonts w:hAnsi="宋体"/>
                <w:szCs w:val="21"/>
              </w:rPr>
            </w:pPr>
            <w:r>
              <w:rPr>
                <w:rFonts w:hint="eastAsia" w:hAnsi="宋体"/>
                <w:szCs w:val="21"/>
              </w:rPr>
              <w:t>灭菌器有效容积1</w:t>
            </w:r>
            <w:r>
              <w:rPr>
                <w:rFonts w:hAnsi="宋体"/>
                <w:szCs w:val="21"/>
              </w:rPr>
              <w:t>00</w:t>
            </w:r>
            <w:r>
              <w:rPr>
                <w:rFonts w:hint="eastAsia" w:hAnsi="宋体"/>
                <w:szCs w:val="21"/>
              </w:rPr>
              <w:t>L</w:t>
            </w:r>
          </w:p>
        </w:tc>
        <w:tc>
          <w:tcPr>
            <w:tcW w:w="1260" w:type="dxa"/>
            <w:tcBorders>
              <w:top w:val="single" w:color="auto" w:sz="6" w:space="0"/>
              <w:left w:val="single" w:color="auto" w:sz="4" w:space="0"/>
              <w:bottom w:val="single" w:color="auto" w:sz="6" w:space="0"/>
            </w:tcBorders>
            <w:vAlign w:val="center"/>
          </w:tcPr>
          <w:p>
            <w:pPr>
              <w:pStyle w:val="22"/>
              <w:jc w:val="center"/>
              <w:rPr>
                <w:rFonts w:hAnsi="宋体"/>
                <w:szCs w:val="21"/>
              </w:rPr>
            </w:pPr>
            <w:r>
              <w:rPr>
                <w:rFonts w:hAnsi="宋体"/>
                <w:szCs w:val="21"/>
              </w:rPr>
              <w:t>1</w:t>
            </w:r>
          </w:p>
        </w:tc>
        <w:tc>
          <w:tcPr>
            <w:tcW w:w="720" w:type="dxa"/>
            <w:tcBorders>
              <w:top w:val="single" w:color="auto" w:sz="6" w:space="0"/>
              <w:bottom w:val="single" w:color="auto" w:sz="6" w:space="0"/>
            </w:tcBorders>
            <w:vAlign w:val="center"/>
          </w:tcPr>
          <w:p>
            <w:pPr>
              <w:jc w:val="center"/>
              <w:rPr>
                <w:rFonts w:ascii="宋体" w:hAnsi="宋体"/>
                <w:szCs w:val="21"/>
              </w:rPr>
            </w:pPr>
            <w:r>
              <w:rPr>
                <w:rFonts w:hint="eastAsia" w:ascii="宋体" w:hAnsi="宋体"/>
                <w:szCs w:val="21"/>
              </w:rPr>
              <w:t>套</w:t>
            </w:r>
          </w:p>
        </w:tc>
        <w:tc>
          <w:tcPr>
            <w:tcW w:w="1800" w:type="dxa"/>
            <w:tcBorders>
              <w:top w:val="single" w:color="auto" w:sz="6" w:space="0"/>
              <w:left w:val="single" w:color="auto" w:sz="4" w:space="0"/>
              <w:bottom w:val="single" w:color="auto" w:sz="6" w:space="0"/>
            </w:tcBorders>
            <w:vAlign w:val="center"/>
          </w:tcPr>
          <w:p>
            <w:pPr>
              <w:pStyle w:val="27"/>
              <w:rPr>
                <w:rFonts w:ascii="宋体" w:hAnsi="宋体"/>
                <w:szCs w:val="21"/>
              </w:rPr>
            </w:pPr>
            <w:r>
              <w:rPr>
                <w:rFonts w:hint="eastAsia" w:ascii="宋体" w:hAnsi="宋体"/>
                <w:szCs w:val="21"/>
              </w:rPr>
              <w:t>技术参数见2.</w:t>
            </w:r>
            <w:r>
              <w:rPr>
                <w:rFonts w:ascii="宋体" w:hAnsi="宋体"/>
                <w:szCs w:val="21"/>
              </w:rPr>
              <w:t>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40" w:hRule="atLeast"/>
        </w:trPr>
        <w:tc>
          <w:tcPr>
            <w:tcW w:w="1800" w:type="dxa"/>
            <w:tcBorders>
              <w:top w:val="single" w:color="auto" w:sz="6" w:space="0"/>
              <w:bottom w:val="single" w:color="auto" w:sz="6" w:space="0"/>
            </w:tcBorders>
            <w:tcMar>
              <w:top w:w="15" w:type="dxa"/>
              <w:left w:w="15" w:type="dxa"/>
              <w:bottom w:w="0" w:type="dxa"/>
              <w:right w:w="15" w:type="dxa"/>
            </w:tcMar>
            <w:vAlign w:val="center"/>
          </w:tcPr>
          <w:p>
            <w:pPr>
              <w:pStyle w:val="27"/>
              <w:rPr>
                <w:rFonts w:ascii="宋体" w:hAnsi="宋体"/>
                <w:szCs w:val="21"/>
              </w:rPr>
            </w:pPr>
            <w:r>
              <w:rPr>
                <w:rFonts w:hint="eastAsia" w:ascii="宋体" w:hAnsi="宋体"/>
                <w:szCs w:val="21"/>
              </w:rPr>
              <w:t>立式压力蒸汽灭菌器</w:t>
            </w:r>
          </w:p>
        </w:tc>
        <w:tc>
          <w:tcPr>
            <w:tcW w:w="4139" w:type="dxa"/>
            <w:tcBorders>
              <w:top w:val="single" w:color="auto" w:sz="6" w:space="0"/>
              <w:bottom w:val="single" w:color="auto" w:sz="6" w:space="0"/>
              <w:right w:val="single" w:color="auto" w:sz="4" w:space="0"/>
            </w:tcBorders>
            <w:vAlign w:val="center"/>
          </w:tcPr>
          <w:p>
            <w:pPr>
              <w:pStyle w:val="22"/>
              <w:jc w:val="left"/>
              <w:rPr>
                <w:rFonts w:hAnsi="宋体"/>
                <w:szCs w:val="21"/>
              </w:rPr>
            </w:pPr>
            <w:r>
              <w:rPr>
                <w:rFonts w:hint="eastAsia" w:hAnsi="宋体"/>
                <w:szCs w:val="21"/>
              </w:rPr>
              <w:t>灭菌器有效容积8</w:t>
            </w:r>
            <w:r>
              <w:rPr>
                <w:rFonts w:hAnsi="宋体"/>
                <w:szCs w:val="21"/>
              </w:rPr>
              <w:t>0</w:t>
            </w:r>
            <w:r>
              <w:rPr>
                <w:rFonts w:hint="eastAsia" w:hAnsi="宋体"/>
                <w:szCs w:val="21"/>
              </w:rPr>
              <w:t>L</w:t>
            </w:r>
          </w:p>
        </w:tc>
        <w:tc>
          <w:tcPr>
            <w:tcW w:w="1260" w:type="dxa"/>
            <w:tcBorders>
              <w:top w:val="single" w:color="auto" w:sz="6" w:space="0"/>
              <w:left w:val="single" w:color="auto" w:sz="4" w:space="0"/>
              <w:bottom w:val="single" w:color="auto" w:sz="6" w:space="0"/>
            </w:tcBorders>
            <w:vAlign w:val="center"/>
          </w:tcPr>
          <w:p>
            <w:pPr>
              <w:pStyle w:val="22"/>
              <w:jc w:val="center"/>
              <w:rPr>
                <w:rFonts w:hAnsi="宋体"/>
                <w:szCs w:val="21"/>
              </w:rPr>
            </w:pPr>
            <w:r>
              <w:rPr>
                <w:rFonts w:hAnsi="宋体"/>
                <w:szCs w:val="21"/>
              </w:rPr>
              <w:t>2</w:t>
            </w:r>
          </w:p>
        </w:tc>
        <w:tc>
          <w:tcPr>
            <w:tcW w:w="720" w:type="dxa"/>
            <w:tcBorders>
              <w:top w:val="single" w:color="auto" w:sz="6" w:space="0"/>
              <w:bottom w:val="single" w:color="auto" w:sz="6" w:space="0"/>
            </w:tcBorders>
            <w:vAlign w:val="center"/>
          </w:tcPr>
          <w:p>
            <w:pPr>
              <w:jc w:val="center"/>
              <w:rPr>
                <w:rFonts w:ascii="宋体" w:hAnsi="宋体"/>
                <w:szCs w:val="21"/>
              </w:rPr>
            </w:pPr>
            <w:r>
              <w:rPr>
                <w:rFonts w:hint="eastAsia" w:ascii="宋体" w:hAnsi="宋体"/>
                <w:szCs w:val="21"/>
              </w:rPr>
              <w:t>套</w:t>
            </w:r>
          </w:p>
        </w:tc>
        <w:tc>
          <w:tcPr>
            <w:tcW w:w="1800" w:type="dxa"/>
            <w:tcBorders>
              <w:top w:val="single" w:color="auto" w:sz="6" w:space="0"/>
              <w:left w:val="single" w:color="auto" w:sz="4" w:space="0"/>
              <w:bottom w:val="single" w:color="auto" w:sz="6" w:space="0"/>
            </w:tcBorders>
            <w:vAlign w:val="center"/>
          </w:tcPr>
          <w:p>
            <w:pPr>
              <w:pStyle w:val="27"/>
              <w:rPr>
                <w:rFonts w:ascii="宋体" w:hAnsi="宋体"/>
                <w:szCs w:val="21"/>
              </w:rPr>
            </w:pPr>
            <w:r>
              <w:rPr>
                <w:rFonts w:hint="eastAsia" w:ascii="宋体" w:hAnsi="宋体"/>
                <w:szCs w:val="21"/>
              </w:rPr>
              <w:t>技术参数见2.</w:t>
            </w:r>
            <w:r>
              <w:rPr>
                <w:rFonts w:ascii="宋体" w:hAnsi="宋体"/>
                <w:szCs w:val="21"/>
              </w:rPr>
              <w:t>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40" w:hRule="atLeast"/>
        </w:trPr>
        <w:tc>
          <w:tcPr>
            <w:tcW w:w="1800" w:type="dxa"/>
            <w:tcBorders>
              <w:top w:val="single" w:color="auto" w:sz="6" w:space="0"/>
              <w:bottom w:val="single" w:color="auto" w:sz="6" w:space="0"/>
            </w:tcBorders>
            <w:tcMar>
              <w:top w:w="15" w:type="dxa"/>
              <w:left w:w="15" w:type="dxa"/>
              <w:bottom w:w="0" w:type="dxa"/>
              <w:right w:w="15" w:type="dxa"/>
            </w:tcMar>
            <w:vAlign w:val="center"/>
          </w:tcPr>
          <w:p>
            <w:pPr>
              <w:pStyle w:val="27"/>
              <w:rPr>
                <w:rFonts w:ascii="宋体" w:hAnsi="宋体"/>
                <w:szCs w:val="21"/>
              </w:rPr>
            </w:pPr>
            <w:r>
              <w:rPr>
                <w:rFonts w:hint="eastAsia" w:ascii="宋体" w:hAnsi="宋体"/>
                <w:szCs w:val="21"/>
              </w:rPr>
              <w:t>十万分之一天平</w:t>
            </w:r>
          </w:p>
        </w:tc>
        <w:tc>
          <w:tcPr>
            <w:tcW w:w="4139" w:type="dxa"/>
            <w:tcBorders>
              <w:top w:val="single" w:color="auto" w:sz="6" w:space="0"/>
              <w:bottom w:val="single" w:color="auto" w:sz="6" w:space="0"/>
              <w:right w:val="single" w:color="auto" w:sz="4" w:space="0"/>
            </w:tcBorders>
            <w:vAlign w:val="center"/>
          </w:tcPr>
          <w:p>
            <w:pPr>
              <w:pStyle w:val="22"/>
              <w:jc w:val="left"/>
              <w:rPr>
                <w:rFonts w:hAnsi="宋体"/>
                <w:szCs w:val="21"/>
              </w:rPr>
            </w:pPr>
            <w:r>
              <w:rPr>
                <w:rFonts w:hint="eastAsia" w:hAnsi="宋体"/>
                <w:szCs w:val="21"/>
              </w:rPr>
              <w:t>1</w:t>
            </w:r>
            <w:r>
              <w:rPr>
                <w:rFonts w:hAnsi="宋体"/>
                <w:szCs w:val="21"/>
              </w:rPr>
              <w:t>.</w:t>
            </w:r>
            <w:r>
              <w:rPr>
                <w:rFonts w:hint="eastAsia" w:hAnsi="宋体"/>
                <w:szCs w:val="21"/>
              </w:rPr>
              <w:t>主机及配件1套；</w:t>
            </w:r>
          </w:p>
          <w:p>
            <w:pPr>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最大量程≥1</w:t>
            </w:r>
            <w:r>
              <w:rPr>
                <w:rFonts w:ascii="宋体" w:hAnsi="宋体"/>
                <w:szCs w:val="21"/>
              </w:rPr>
              <w:t>20</w:t>
            </w:r>
            <w:r>
              <w:rPr>
                <w:rFonts w:hint="eastAsia" w:ascii="宋体" w:hAnsi="宋体"/>
                <w:szCs w:val="21"/>
              </w:rPr>
              <w:t>g；</w:t>
            </w:r>
          </w:p>
        </w:tc>
        <w:tc>
          <w:tcPr>
            <w:tcW w:w="1260" w:type="dxa"/>
            <w:tcBorders>
              <w:top w:val="single" w:color="auto" w:sz="6" w:space="0"/>
              <w:left w:val="single" w:color="auto" w:sz="4" w:space="0"/>
              <w:bottom w:val="single" w:color="auto" w:sz="6" w:space="0"/>
            </w:tcBorders>
            <w:vAlign w:val="center"/>
          </w:tcPr>
          <w:p>
            <w:pPr>
              <w:pStyle w:val="22"/>
              <w:jc w:val="center"/>
              <w:rPr>
                <w:rFonts w:hAnsi="宋体"/>
                <w:szCs w:val="21"/>
              </w:rPr>
            </w:pPr>
            <w:r>
              <w:rPr>
                <w:rFonts w:hint="eastAsia" w:hAnsi="宋体"/>
                <w:szCs w:val="21"/>
              </w:rPr>
              <w:t>1</w:t>
            </w:r>
          </w:p>
        </w:tc>
        <w:tc>
          <w:tcPr>
            <w:tcW w:w="720" w:type="dxa"/>
            <w:tcBorders>
              <w:top w:val="single" w:color="auto" w:sz="6" w:space="0"/>
              <w:bottom w:val="single" w:color="auto" w:sz="6" w:space="0"/>
            </w:tcBorders>
            <w:vAlign w:val="center"/>
          </w:tcPr>
          <w:p>
            <w:pPr>
              <w:jc w:val="center"/>
              <w:rPr>
                <w:rFonts w:ascii="宋体" w:hAnsi="宋体"/>
                <w:szCs w:val="21"/>
              </w:rPr>
            </w:pPr>
            <w:r>
              <w:rPr>
                <w:rFonts w:hint="eastAsia" w:ascii="宋体" w:hAnsi="宋体"/>
                <w:szCs w:val="21"/>
              </w:rPr>
              <w:t>套</w:t>
            </w:r>
          </w:p>
        </w:tc>
        <w:tc>
          <w:tcPr>
            <w:tcW w:w="1800" w:type="dxa"/>
            <w:tcBorders>
              <w:top w:val="single" w:color="auto" w:sz="6" w:space="0"/>
              <w:left w:val="single" w:color="auto" w:sz="4" w:space="0"/>
              <w:bottom w:val="single" w:color="auto" w:sz="6" w:space="0"/>
            </w:tcBorders>
            <w:vAlign w:val="center"/>
          </w:tcPr>
          <w:p>
            <w:pPr>
              <w:pStyle w:val="27"/>
              <w:rPr>
                <w:rFonts w:ascii="宋体" w:hAnsi="宋体"/>
                <w:szCs w:val="21"/>
              </w:rPr>
            </w:pPr>
            <w:r>
              <w:rPr>
                <w:rFonts w:hint="eastAsia" w:ascii="宋体" w:hAnsi="宋体"/>
                <w:szCs w:val="21"/>
              </w:rPr>
              <w:t>技术参数见2.</w:t>
            </w:r>
            <w:r>
              <w:rPr>
                <w:rFonts w:ascii="宋体" w:hAnsi="宋体"/>
                <w:szCs w:val="21"/>
              </w:rPr>
              <w:t>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717" w:hRule="atLeast"/>
        </w:trPr>
        <w:tc>
          <w:tcPr>
            <w:tcW w:w="1800" w:type="dxa"/>
            <w:tcBorders>
              <w:top w:val="single" w:color="auto" w:sz="6" w:space="0"/>
              <w:bottom w:val="single" w:color="auto" w:sz="6" w:space="0"/>
            </w:tcBorders>
            <w:tcMar>
              <w:top w:w="15" w:type="dxa"/>
              <w:left w:w="15" w:type="dxa"/>
              <w:bottom w:w="0" w:type="dxa"/>
              <w:right w:w="15" w:type="dxa"/>
            </w:tcMar>
            <w:vAlign w:val="center"/>
          </w:tcPr>
          <w:p>
            <w:pPr>
              <w:pStyle w:val="27"/>
              <w:rPr>
                <w:rFonts w:ascii="宋体" w:hAnsi="宋体"/>
                <w:szCs w:val="21"/>
              </w:rPr>
            </w:pPr>
            <w:r>
              <w:rPr>
                <w:rFonts w:hint="eastAsia" w:ascii="宋体" w:hAnsi="宋体"/>
                <w:szCs w:val="21"/>
              </w:rPr>
              <w:t>精密天平</w:t>
            </w:r>
          </w:p>
        </w:tc>
        <w:tc>
          <w:tcPr>
            <w:tcW w:w="4139" w:type="dxa"/>
            <w:tcBorders>
              <w:top w:val="single" w:color="auto" w:sz="6" w:space="0"/>
              <w:bottom w:val="single" w:color="auto" w:sz="6" w:space="0"/>
              <w:right w:val="single" w:color="auto" w:sz="4" w:space="0"/>
            </w:tcBorders>
            <w:vAlign w:val="center"/>
          </w:tcPr>
          <w:p>
            <w:pPr>
              <w:pStyle w:val="22"/>
              <w:jc w:val="left"/>
              <w:rPr>
                <w:rFonts w:hAnsi="宋体"/>
                <w:szCs w:val="21"/>
              </w:rPr>
            </w:pPr>
            <w:r>
              <w:rPr>
                <w:rFonts w:hint="eastAsia" w:hAnsi="宋体"/>
                <w:szCs w:val="21"/>
              </w:rPr>
              <w:t>1</w:t>
            </w:r>
            <w:r>
              <w:rPr>
                <w:rFonts w:hAnsi="宋体"/>
                <w:szCs w:val="21"/>
              </w:rPr>
              <w:t>.</w:t>
            </w:r>
            <w:r>
              <w:rPr>
                <w:rFonts w:hint="eastAsia" w:hAnsi="宋体"/>
                <w:szCs w:val="21"/>
              </w:rPr>
              <w:t>主机及配件1套；</w:t>
            </w:r>
          </w:p>
          <w:p>
            <w:pPr>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最大量程≥</w:t>
            </w:r>
            <w:r>
              <w:rPr>
                <w:rFonts w:ascii="宋体" w:hAnsi="宋体"/>
                <w:szCs w:val="21"/>
              </w:rPr>
              <w:t>1000</w:t>
            </w:r>
            <w:r>
              <w:rPr>
                <w:rFonts w:hint="eastAsia" w:ascii="宋体" w:hAnsi="宋体"/>
                <w:szCs w:val="21"/>
              </w:rPr>
              <w:t>g；</w:t>
            </w:r>
          </w:p>
        </w:tc>
        <w:tc>
          <w:tcPr>
            <w:tcW w:w="1260" w:type="dxa"/>
            <w:tcBorders>
              <w:top w:val="single" w:color="auto" w:sz="6" w:space="0"/>
              <w:left w:val="single" w:color="auto" w:sz="4" w:space="0"/>
              <w:bottom w:val="single" w:color="auto" w:sz="6" w:space="0"/>
            </w:tcBorders>
            <w:vAlign w:val="center"/>
          </w:tcPr>
          <w:p>
            <w:pPr>
              <w:pStyle w:val="22"/>
              <w:jc w:val="center"/>
              <w:rPr>
                <w:rFonts w:hAnsi="宋体"/>
                <w:szCs w:val="21"/>
              </w:rPr>
            </w:pPr>
            <w:r>
              <w:rPr>
                <w:rFonts w:hint="eastAsia" w:hAnsi="宋体"/>
                <w:szCs w:val="21"/>
              </w:rPr>
              <w:t>2</w:t>
            </w:r>
          </w:p>
        </w:tc>
        <w:tc>
          <w:tcPr>
            <w:tcW w:w="720" w:type="dxa"/>
            <w:tcBorders>
              <w:top w:val="single" w:color="auto" w:sz="6" w:space="0"/>
              <w:bottom w:val="single" w:color="auto" w:sz="6" w:space="0"/>
            </w:tcBorders>
            <w:vAlign w:val="center"/>
          </w:tcPr>
          <w:p>
            <w:pPr>
              <w:jc w:val="center"/>
              <w:rPr>
                <w:rFonts w:ascii="宋体" w:hAnsi="宋体"/>
                <w:szCs w:val="21"/>
              </w:rPr>
            </w:pPr>
            <w:r>
              <w:rPr>
                <w:rFonts w:hint="eastAsia" w:ascii="宋体" w:hAnsi="宋体"/>
                <w:szCs w:val="21"/>
              </w:rPr>
              <w:t>套</w:t>
            </w:r>
          </w:p>
        </w:tc>
        <w:tc>
          <w:tcPr>
            <w:tcW w:w="1800" w:type="dxa"/>
            <w:tcBorders>
              <w:top w:val="single" w:color="auto" w:sz="6" w:space="0"/>
              <w:left w:val="single" w:color="auto" w:sz="4" w:space="0"/>
              <w:bottom w:val="single" w:color="auto" w:sz="6" w:space="0"/>
            </w:tcBorders>
            <w:vAlign w:val="center"/>
          </w:tcPr>
          <w:p>
            <w:pPr>
              <w:pStyle w:val="27"/>
              <w:rPr>
                <w:rFonts w:ascii="宋体" w:hAnsi="宋体"/>
                <w:szCs w:val="21"/>
              </w:rPr>
            </w:pPr>
            <w:r>
              <w:rPr>
                <w:rFonts w:hint="eastAsia" w:ascii="宋体" w:hAnsi="宋体"/>
                <w:szCs w:val="21"/>
              </w:rPr>
              <w:t>技术参数见2.</w:t>
            </w:r>
            <w:r>
              <w:rPr>
                <w:rFonts w:ascii="宋体" w:hAnsi="宋体"/>
                <w:szCs w:val="21"/>
              </w:rPr>
              <w:t>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40" w:hRule="atLeast"/>
        </w:trPr>
        <w:tc>
          <w:tcPr>
            <w:tcW w:w="1800" w:type="dxa"/>
            <w:tcBorders>
              <w:top w:val="single" w:color="auto" w:sz="6" w:space="0"/>
              <w:bottom w:val="single" w:color="auto" w:sz="6" w:space="0"/>
            </w:tcBorders>
            <w:tcMar>
              <w:top w:w="15" w:type="dxa"/>
              <w:left w:w="15" w:type="dxa"/>
              <w:bottom w:w="0" w:type="dxa"/>
              <w:right w:w="15" w:type="dxa"/>
            </w:tcMar>
            <w:vAlign w:val="center"/>
          </w:tcPr>
          <w:p>
            <w:pPr>
              <w:pStyle w:val="27"/>
              <w:rPr>
                <w:rFonts w:ascii="宋体" w:hAnsi="宋体"/>
                <w:szCs w:val="21"/>
              </w:rPr>
            </w:pPr>
            <w:r>
              <w:rPr>
                <w:rFonts w:hint="eastAsia" w:ascii="宋体" w:hAnsi="宋体"/>
                <w:szCs w:val="21"/>
              </w:rPr>
              <w:t>台式p</w:t>
            </w:r>
            <w:r>
              <w:rPr>
                <w:rFonts w:ascii="宋体" w:hAnsi="宋体"/>
                <w:szCs w:val="21"/>
              </w:rPr>
              <w:t>H</w:t>
            </w:r>
            <w:r>
              <w:rPr>
                <w:rFonts w:hint="eastAsia" w:ascii="宋体" w:hAnsi="宋体"/>
                <w:szCs w:val="21"/>
              </w:rPr>
              <w:t>计</w:t>
            </w:r>
          </w:p>
        </w:tc>
        <w:tc>
          <w:tcPr>
            <w:tcW w:w="4139" w:type="dxa"/>
            <w:tcBorders>
              <w:top w:val="single" w:color="auto" w:sz="6" w:space="0"/>
              <w:bottom w:val="single" w:color="auto" w:sz="6" w:space="0"/>
              <w:right w:val="single" w:color="auto" w:sz="4" w:space="0"/>
            </w:tcBorders>
            <w:vAlign w:val="center"/>
          </w:tcPr>
          <w:p>
            <w:pPr>
              <w:pStyle w:val="22"/>
              <w:jc w:val="left"/>
              <w:rPr>
                <w:rFonts w:hAnsi="宋体"/>
                <w:szCs w:val="21"/>
              </w:rPr>
            </w:pPr>
            <w:r>
              <w:rPr>
                <w:rFonts w:hint="eastAsia" w:hAnsi="宋体"/>
                <w:szCs w:val="21"/>
              </w:rPr>
              <w:t>1</w:t>
            </w:r>
            <w:r>
              <w:rPr>
                <w:rFonts w:hAnsi="宋体"/>
                <w:szCs w:val="21"/>
              </w:rPr>
              <w:t>.</w:t>
            </w:r>
            <w:r>
              <w:rPr>
                <w:rFonts w:hint="eastAsia" w:hAnsi="宋体"/>
                <w:szCs w:val="21"/>
              </w:rPr>
              <w:t xml:space="preserve"> pH计主机1台；</w:t>
            </w:r>
          </w:p>
          <w:p>
            <w:pPr>
              <w:rPr>
                <w:rFonts w:ascii="宋体" w:hAnsi="宋体"/>
                <w:szCs w:val="21"/>
              </w:rPr>
            </w:pPr>
            <w:r>
              <w:rPr>
                <w:rFonts w:ascii="宋体" w:hAnsi="宋体"/>
                <w:szCs w:val="21"/>
              </w:rPr>
              <w:t xml:space="preserve">2. </w:t>
            </w:r>
            <w:r>
              <w:rPr>
                <w:rFonts w:hint="eastAsia" w:ascii="宋体" w:hAnsi="宋体"/>
                <w:szCs w:val="21"/>
              </w:rPr>
              <w:t>LE生物样品</w:t>
            </w:r>
            <w:r>
              <w:rPr>
                <w:rFonts w:ascii="宋体" w:hAnsi="宋体"/>
                <w:szCs w:val="21"/>
              </w:rPr>
              <w:t>P</w:t>
            </w:r>
            <w:r>
              <w:rPr>
                <w:rFonts w:hint="eastAsia" w:ascii="宋体" w:hAnsi="宋体"/>
                <w:szCs w:val="21"/>
              </w:rPr>
              <w:t>H电极1根；</w:t>
            </w:r>
          </w:p>
          <w:p>
            <w:pPr>
              <w:pStyle w:val="22"/>
              <w:jc w:val="left"/>
              <w:rPr>
                <w:rFonts w:hAnsi="宋体" w:cs="宋体"/>
                <w:szCs w:val="21"/>
              </w:rPr>
            </w:pPr>
            <w:r>
              <w:rPr>
                <w:rFonts w:hint="eastAsia" w:hAnsi="宋体"/>
                <w:szCs w:val="21"/>
              </w:rPr>
              <w:t>3.电极支架1个；</w:t>
            </w:r>
          </w:p>
        </w:tc>
        <w:tc>
          <w:tcPr>
            <w:tcW w:w="1260" w:type="dxa"/>
            <w:tcBorders>
              <w:top w:val="single" w:color="auto" w:sz="6" w:space="0"/>
              <w:left w:val="single" w:color="auto" w:sz="4" w:space="0"/>
              <w:bottom w:val="single" w:color="auto" w:sz="6" w:space="0"/>
            </w:tcBorders>
            <w:vAlign w:val="center"/>
          </w:tcPr>
          <w:p>
            <w:pPr>
              <w:pStyle w:val="22"/>
              <w:jc w:val="center"/>
              <w:rPr>
                <w:rFonts w:hAnsi="宋体"/>
                <w:szCs w:val="21"/>
              </w:rPr>
            </w:pPr>
            <w:r>
              <w:rPr>
                <w:rFonts w:hint="eastAsia" w:hAnsi="宋体"/>
                <w:szCs w:val="21"/>
              </w:rPr>
              <w:t>1</w:t>
            </w:r>
          </w:p>
        </w:tc>
        <w:tc>
          <w:tcPr>
            <w:tcW w:w="720" w:type="dxa"/>
            <w:tcBorders>
              <w:top w:val="single" w:color="auto" w:sz="6" w:space="0"/>
              <w:bottom w:val="single" w:color="auto" w:sz="6" w:space="0"/>
            </w:tcBorders>
            <w:vAlign w:val="center"/>
          </w:tcPr>
          <w:p>
            <w:pPr>
              <w:jc w:val="center"/>
              <w:rPr>
                <w:rFonts w:ascii="宋体" w:hAnsi="宋体"/>
                <w:szCs w:val="21"/>
              </w:rPr>
            </w:pPr>
            <w:r>
              <w:rPr>
                <w:rFonts w:hint="eastAsia" w:ascii="宋体" w:hAnsi="宋体"/>
                <w:szCs w:val="21"/>
              </w:rPr>
              <w:t>套</w:t>
            </w:r>
          </w:p>
        </w:tc>
        <w:tc>
          <w:tcPr>
            <w:tcW w:w="1800" w:type="dxa"/>
            <w:tcBorders>
              <w:top w:val="single" w:color="auto" w:sz="6" w:space="0"/>
              <w:left w:val="single" w:color="auto" w:sz="4" w:space="0"/>
              <w:bottom w:val="single" w:color="auto" w:sz="6" w:space="0"/>
            </w:tcBorders>
            <w:vAlign w:val="center"/>
          </w:tcPr>
          <w:p>
            <w:pPr>
              <w:pStyle w:val="27"/>
              <w:rPr>
                <w:rFonts w:ascii="宋体" w:hAnsi="宋体"/>
                <w:szCs w:val="21"/>
              </w:rPr>
            </w:pPr>
            <w:r>
              <w:rPr>
                <w:rFonts w:hint="eastAsia" w:ascii="宋体" w:hAnsi="宋体"/>
                <w:szCs w:val="21"/>
              </w:rPr>
              <w:t>技术参数见2.</w:t>
            </w:r>
            <w:r>
              <w:rPr>
                <w:rFonts w:ascii="宋体" w:hAnsi="宋体"/>
                <w:szCs w:val="21"/>
              </w:rPr>
              <w:t>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40" w:hRule="atLeast"/>
        </w:trPr>
        <w:tc>
          <w:tcPr>
            <w:tcW w:w="1800" w:type="dxa"/>
            <w:tcBorders>
              <w:top w:val="single" w:color="auto" w:sz="6" w:space="0"/>
              <w:bottom w:val="single" w:color="auto" w:sz="6" w:space="0"/>
            </w:tcBorders>
            <w:tcMar>
              <w:top w:w="15" w:type="dxa"/>
              <w:left w:w="15" w:type="dxa"/>
              <w:bottom w:w="0" w:type="dxa"/>
              <w:right w:w="15" w:type="dxa"/>
            </w:tcMar>
            <w:vAlign w:val="center"/>
          </w:tcPr>
          <w:p>
            <w:pPr>
              <w:pStyle w:val="27"/>
              <w:rPr>
                <w:rFonts w:ascii="宋体" w:hAnsi="宋体"/>
                <w:szCs w:val="21"/>
              </w:rPr>
            </w:pPr>
            <w:r>
              <w:rPr>
                <w:rFonts w:hint="eastAsia" w:ascii="宋体" w:hAnsi="宋体"/>
                <w:szCs w:val="21"/>
              </w:rPr>
              <w:t>烘箱</w:t>
            </w:r>
          </w:p>
        </w:tc>
        <w:tc>
          <w:tcPr>
            <w:tcW w:w="4139" w:type="dxa"/>
            <w:tcBorders>
              <w:top w:val="single" w:color="auto" w:sz="6" w:space="0"/>
              <w:bottom w:val="single" w:color="auto" w:sz="6" w:space="0"/>
              <w:right w:val="single" w:color="auto" w:sz="4" w:space="0"/>
            </w:tcBorders>
            <w:vAlign w:val="center"/>
          </w:tcPr>
          <w:p>
            <w:pPr>
              <w:pStyle w:val="22"/>
              <w:jc w:val="left"/>
              <w:rPr>
                <w:rFonts w:hAnsi="宋体"/>
                <w:szCs w:val="21"/>
              </w:rPr>
            </w:pPr>
            <w:r>
              <w:rPr>
                <w:rFonts w:hint="eastAsia" w:hAnsi="宋体"/>
                <w:szCs w:val="21"/>
              </w:rPr>
              <w:t>容积1</w:t>
            </w:r>
            <w:r>
              <w:rPr>
                <w:rFonts w:hAnsi="宋体"/>
                <w:szCs w:val="21"/>
              </w:rPr>
              <w:t>36</w:t>
            </w:r>
            <w:r>
              <w:rPr>
                <w:rFonts w:hint="eastAsia" w:hAnsi="宋体"/>
                <w:szCs w:val="21"/>
              </w:rPr>
              <w:t>L</w:t>
            </w:r>
          </w:p>
        </w:tc>
        <w:tc>
          <w:tcPr>
            <w:tcW w:w="1260" w:type="dxa"/>
            <w:tcBorders>
              <w:top w:val="single" w:color="auto" w:sz="6" w:space="0"/>
              <w:left w:val="single" w:color="auto" w:sz="4" w:space="0"/>
              <w:bottom w:val="single" w:color="auto" w:sz="6" w:space="0"/>
            </w:tcBorders>
            <w:vAlign w:val="center"/>
          </w:tcPr>
          <w:p>
            <w:pPr>
              <w:pStyle w:val="22"/>
              <w:jc w:val="center"/>
              <w:rPr>
                <w:rFonts w:hAnsi="宋体"/>
                <w:szCs w:val="21"/>
              </w:rPr>
            </w:pPr>
            <w:r>
              <w:rPr>
                <w:rFonts w:hint="eastAsia" w:hAnsi="宋体"/>
                <w:szCs w:val="21"/>
              </w:rPr>
              <w:t>2</w:t>
            </w:r>
          </w:p>
        </w:tc>
        <w:tc>
          <w:tcPr>
            <w:tcW w:w="720" w:type="dxa"/>
            <w:tcBorders>
              <w:top w:val="single" w:color="auto" w:sz="6" w:space="0"/>
              <w:bottom w:val="single" w:color="auto" w:sz="6" w:space="0"/>
            </w:tcBorders>
            <w:vAlign w:val="center"/>
          </w:tcPr>
          <w:p>
            <w:pPr>
              <w:jc w:val="center"/>
              <w:rPr>
                <w:rFonts w:ascii="宋体" w:hAnsi="宋体"/>
                <w:szCs w:val="21"/>
              </w:rPr>
            </w:pPr>
            <w:r>
              <w:rPr>
                <w:rFonts w:hint="eastAsia" w:ascii="宋体" w:hAnsi="宋体"/>
                <w:szCs w:val="21"/>
              </w:rPr>
              <w:t>套</w:t>
            </w:r>
          </w:p>
        </w:tc>
        <w:tc>
          <w:tcPr>
            <w:tcW w:w="1800" w:type="dxa"/>
            <w:tcBorders>
              <w:top w:val="single" w:color="auto" w:sz="6" w:space="0"/>
              <w:left w:val="single" w:color="auto" w:sz="4" w:space="0"/>
              <w:bottom w:val="single" w:color="auto" w:sz="6" w:space="0"/>
            </w:tcBorders>
            <w:vAlign w:val="center"/>
          </w:tcPr>
          <w:p>
            <w:pPr>
              <w:pStyle w:val="27"/>
              <w:rPr>
                <w:rFonts w:ascii="宋体" w:hAnsi="宋体"/>
                <w:szCs w:val="21"/>
              </w:rPr>
            </w:pPr>
            <w:r>
              <w:rPr>
                <w:rFonts w:hint="eastAsia" w:ascii="宋体" w:hAnsi="宋体"/>
                <w:szCs w:val="21"/>
              </w:rPr>
              <w:t>技术参数见2.1</w:t>
            </w:r>
            <w:r>
              <w:rPr>
                <w:rFonts w:ascii="宋体" w:hAnsi="宋体"/>
                <w:szCs w:val="21"/>
              </w:rPr>
              <w:t>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40" w:hRule="atLeast"/>
        </w:trPr>
        <w:tc>
          <w:tcPr>
            <w:tcW w:w="1800" w:type="dxa"/>
            <w:tcBorders>
              <w:top w:val="single" w:color="auto" w:sz="6" w:space="0"/>
              <w:bottom w:val="single" w:color="auto" w:sz="6" w:space="0"/>
            </w:tcBorders>
            <w:tcMar>
              <w:top w:w="15" w:type="dxa"/>
              <w:left w:w="15" w:type="dxa"/>
              <w:bottom w:w="0" w:type="dxa"/>
              <w:right w:w="15" w:type="dxa"/>
            </w:tcMar>
            <w:vAlign w:val="center"/>
          </w:tcPr>
          <w:p>
            <w:pPr>
              <w:pStyle w:val="27"/>
              <w:rPr>
                <w:rFonts w:ascii="宋体" w:hAnsi="宋体"/>
                <w:szCs w:val="21"/>
              </w:rPr>
            </w:pPr>
            <w:r>
              <w:rPr>
                <w:rFonts w:hint="eastAsia" w:ascii="宋体" w:hAnsi="宋体"/>
                <w:szCs w:val="21"/>
              </w:rPr>
              <w:t>制冰机</w:t>
            </w:r>
          </w:p>
        </w:tc>
        <w:tc>
          <w:tcPr>
            <w:tcW w:w="4139" w:type="dxa"/>
            <w:tcBorders>
              <w:top w:val="single" w:color="auto" w:sz="6" w:space="0"/>
              <w:bottom w:val="single" w:color="auto" w:sz="6" w:space="0"/>
              <w:right w:val="single" w:color="auto" w:sz="4" w:space="0"/>
            </w:tcBorders>
            <w:vAlign w:val="center"/>
          </w:tcPr>
          <w:p>
            <w:pPr>
              <w:pStyle w:val="22"/>
              <w:jc w:val="left"/>
              <w:rPr>
                <w:rFonts w:hAnsi="宋体"/>
                <w:szCs w:val="21"/>
              </w:rPr>
            </w:pPr>
            <w:r>
              <w:rPr>
                <w:rFonts w:hint="eastAsia" w:hAnsi="宋体"/>
                <w:szCs w:val="21"/>
              </w:rPr>
              <w:t>主机1台，冰铲1把、供水管1根、排水管1根</w:t>
            </w:r>
          </w:p>
        </w:tc>
        <w:tc>
          <w:tcPr>
            <w:tcW w:w="1260" w:type="dxa"/>
            <w:tcBorders>
              <w:top w:val="single" w:color="auto" w:sz="6" w:space="0"/>
              <w:left w:val="single" w:color="auto" w:sz="4" w:space="0"/>
              <w:bottom w:val="single" w:color="auto" w:sz="6" w:space="0"/>
            </w:tcBorders>
            <w:vAlign w:val="center"/>
          </w:tcPr>
          <w:p>
            <w:pPr>
              <w:pStyle w:val="22"/>
              <w:jc w:val="center"/>
              <w:rPr>
                <w:rFonts w:hAnsi="宋体"/>
                <w:szCs w:val="21"/>
              </w:rPr>
            </w:pPr>
            <w:r>
              <w:rPr>
                <w:rFonts w:hint="eastAsia" w:hAnsi="宋体"/>
                <w:szCs w:val="21"/>
              </w:rPr>
              <w:t>1</w:t>
            </w:r>
          </w:p>
        </w:tc>
        <w:tc>
          <w:tcPr>
            <w:tcW w:w="720" w:type="dxa"/>
            <w:tcBorders>
              <w:top w:val="single" w:color="auto" w:sz="6" w:space="0"/>
              <w:bottom w:val="single" w:color="auto" w:sz="6" w:space="0"/>
            </w:tcBorders>
            <w:vAlign w:val="center"/>
          </w:tcPr>
          <w:p>
            <w:pPr>
              <w:jc w:val="center"/>
              <w:rPr>
                <w:rFonts w:ascii="宋体" w:hAnsi="宋体"/>
                <w:szCs w:val="21"/>
              </w:rPr>
            </w:pPr>
            <w:r>
              <w:rPr>
                <w:rFonts w:hint="eastAsia" w:ascii="宋体" w:hAnsi="宋体"/>
                <w:szCs w:val="21"/>
              </w:rPr>
              <w:t>套</w:t>
            </w:r>
          </w:p>
        </w:tc>
        <w:tc>
          <w:tcPr>
            <w:tcW w:w="1800" w:type="dxa"/>
            <w:tcBorders>
              <w:top w:val="single" w:color="auto" w:sz="6" w:space="0"/>
              <w:left w:val="single" w:color="auto" w:sz="4" w:space="0"/>
              <w:bottom w:val="single" w:color="auto" w:sz="6" w:space="0"/>
            </w:tcBorders>
            <w:vAlign w:val="center"/>
          </w:tcPr>
          <w:p>
            <w:pPr>
              <w:pStyle w:val="27"/>
              <w:rPr>
                <w:rFonts w:ascii="宋体" w:hAnsi="宋体"/>
                <w:szCs w:val="21"/>
              </w:rPr>
            </w:pPr>
            <w:r>
              <w:rPr>
                <w:rFonts w:hint="eastAsia" w:ascii="宋体" w:hAnsi="宋体"/>
                <w:szCs w:val="21"/>
              </w:rPr>
              <w:t>技术参数见2.1</w:t>
            </w:r>
            <w:r>
              <w:rPr>
                <w:rFonts w:ascii="宋体" w:hAnsi="宋体"/>
                <w:szCs w:val="21"/>
              </w:rPr>
              <w:t>2</w:t>
            </w:r>
          </w:p>
        </w:tc>
      </w:tr>
    </w:tbl>
    <w:p>
      <w:pPr>
        <w:pStyle w:val="112"/>
        <w:ind w:left="360" w:firstLine="0" w:firstLineChars="0"/>
        <w:rPr>
          <w:rFonts w:ascii="宋体" w:hAnsi="宋体"/>
          <w:szCs w:val="21"/>
        </w:rPr>
      </w:pPr>
    </w:p>
    <w:p>
      <w:pPr>
        <w:rPr>
          <w:rFonts w:ascii="宋体" w:hAnsi="宋体"/>
          <w:b/>
          <w:bCs/>
          <w:snapToGrid w:val="0"/>
          <w:kern w:val="0"/>
          <w:szCs w:val="21"/>
        </w:rPr>
      </w:pPr>
      <w:r>
        <w:rPr>
          <w:rFonts w:hint="eastAsia" w:ascii="宋体" w:hAnsi="宋体"/>
          <w:b/>
          <w:bCs/>
          <w:snapToGrid w:val="0"/>
          <w:kern w:val="0"/>
          <w:szCs w:val="21"/>
        </w:rPr>
        <w:t>（二）技术参数</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6"/>
        <w:gridCol w:w="1068"/>
        <w:gridCol w:w="18"/>
        <w:gridCol w:w="8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Align w:val="center"/>
          </w:tcPr>
          <w:p>
            <w:pPr>
              <w:adjustRightInd w:val="0"/>
              <w:snapToGrid w:val="0"/>
              <w:rPr>
                <w:rFonts w:ascii="宋体" w:hAnsi="宋体"/>
                <w:szCs w:val="21"/>
              </w:rPr>
            </w:pPr>
            <w:r>
              <w:rPr>
                <w:rFonts w:hint="eastAsia" w:ascii="宋体" w:hAnsi="宋体"/>
                <w:szCs w:val="21"/>
              </w:rPr>
              <w:t>序号</w:t>
            </w:r>
          </w:p>
        </w:tc>
        <w:tc>
          <w:tcPr>
            <w:tcW w:w="545" w:type="pct"/>
            <w:gridSpan w:val="2"/>
            <w:vAlign w:val="center"/>
          </w:tcPr>
          <w:p>
            <w:pPr>
              <w:adjustRightInd w:val="0"/>
              <w:snapToGrid w:val="0"/>
              <w:rPr>
                <w:rFonts w:ascii="宋体" w:hAnsi="宋体"/>
                <w:szCs w:val="21"/>
              </w:rPr>
            </w:pPr>
            <w:r>
              <w:rPr>
                <w:rFonts w:hint="eastAsia" w:ascii="宋体" w:hAnsi="宋体"/>
                <w:szCs w:val="21"/>
              </w:rPr>
              <w:t>名称</w:t>
            </w:r>
          </w:p>
        </w:tc>
        <w:tc>
          <w:tcPr>
            <w:tcW w:w="4072" w:type="pct"/>
            <w:vAlign w:val="center"/>
          </w:tcPr>
          <w:p>
            <w:pPr>
              <w:rPr>
                <w:rFonts w:ascii="宋体" w:hAnsi="宋体"/>
                <w:szCs w:val="21"/>
              </w:rPr>
            </w:pPr>
            <w:r>
              <w:rPr>
                <w:rFonts w:hint="eastAsia" w:ascii="宋体" w:hAnsi="宋体"/>
                <w:szCs w:val="21"/>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restart"/>
            <w:vAlign w:val="center"/>
          </w:tcPr>
          <w:p>
            <w:pPr>
              <w:adjustRightInd w:val="0"/>
              <w:snapToGrid w:val="0"/>
              <w:rPr>
                <w:rFonts w:ascii="宋体" w:hAnsi="宋体"/>
                <w:szCs w:val="21"/>
              </w:rPr>
            </w:pPr>
            <w:r>
              <w:rPr>
                <w:rFonts w:ascii="宋体" w:hAnsi="宋体"/>
                <w:szCs w:val="21"/>
              </w:rPr>
              <w:t>2.1</w:t>
            </w:r>
          </w:p>
        </w:tc>
        <w:tc>
          <w:tcPr>
            <w:tcW w:w="545" w:type="pct"/>
            <w:gridSpan w:val="2"/>
            <w:vMerge w:val="restart"/>
            <w:vAlign w:val="center"/>
          </w:tcPr>
          <w:p>
            <w:pPr>
              <w:adjustRightInd w:val="0"/>
              <w:snapToGrid w:val="0"/>
              <w:rPr>
                <w:rFonts w:ascii="宋体" w:hAnsi="宋体"/>
                <w:szCs w:val="21"/>
              </w:rPr>
            </w:pPr>
            <w:r>
              <w:rPr>
                <w:rFonts w:hint="eastAsia" w:ascii="宋体" w:hAnsi="宋体"/>
                <w:szCs w:val="21"/>
              </w:rPr>
              <w:t>台式冷冻离心机</w:t>
            </w:r>
          </w:p>
        </w:tc>
        <w:tc>
          <w:tcPr>
            <w:tcW w:w="4072" w:type="pct"/>
            <w:vAlign w:val="center"/>
          </w:tcPr>
          <w:p>
            <w:pPr>
              <w:rPr>
                <w:rFonts w:ascii="宋体" w:hAnsi="宋体"/>
                <w:szCs w:val="21"/>
              </w:rPr>
            </w:pPr>
            <w:r>
              <w:rPr>
                <w:rFonts w:hint="eastAsia" w:ascii="宋体" w:hAnsi="宋体"/>
                <w:szCs w:val="21"/>
              </w:rPr>
              <w:t>1、7寸高灵敏度（可戴手套直接操作）、高清（≥800*480) 触摸屏控制，操作简便，显示直观；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rPr>
                <w:rFonts w:ascii="宋体" w:hAnsi="宋体"/>
                <w:szCs w:val="21"/>
              </w:rPr>
            </w:pPr>
            <w:r>
              <w:rPr>
                <w:rFonts w:hint="eastAsia" w:ascii="宋体" w:hAnsi="宋体"/>
                <w:szCs w:val="21"/>
              </w:rPr>
              <w:t>2、设置参数与运行参数同屏显示，直观、易懂；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rPr>
                <w:rFonts w:ascii="宋体" w:hAnsi="宋体"/>
                <w:szCs w:val="21"/>
              </w:rPr>
            </w:pPr>
            <w:r>
              <w:rPr>
                <w:rFonts w:hint="eastAsia" w:ascii="宋体" w:hAnsi="宋体"/>
                <w:szCs w:val="21"/>
              </w:rPr>
              <w:t>3、直接输入设置参数数值，可快速设置完参数，快捷、方便（同类型按钮式产品设置参数时需来回多次调节按键）；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rPr>
                <w:rFonts w:ascii="宋体" w:hAnsi="宋体"/>
                <w:szCs w:val="21"/>
              </w:rPr>
            </w:pPr>
            <w:r>
              <w:rPr>
                <w:rFonts w:hint="eastAsia" w:ascii="宋体" w:hAnsi="宋体"/>
                <w:szCs w:val="21"/>
              </w:rPr>
              <w:t>4、离心力与转速可通过按钮自动切换，可快速设置转速或离心力（内部计算对应的转速或离心力）；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rPr>
                <w:rFonts w:ascii="宋体" w:hAnsi="宋体"/>
                <w:szCs w:val="21"/>
              </w:rPr>
            </w:pPr>
            <w:r>
              <w:rPr>
                <w:rFonts w:hint="eastAsia" w:ascii="宋体" w:hAnsi="宋体"/>
                <w:szCs w:val="21"/>
              </w:rPr>
              <w:t>5、计时单位有1s-99min59s或1h-99h59min至少两种可以任意选择；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rPr>
                <w:rFonts w:ascii="宋体" w:hAnsi="宋体"/>
                <w:szCs w:val="21"/>
              </w:rPr>
            </w:pPr>
            <w:r>
              <w:rPr>
                <w:rFonts w:hint="eastAsia" w:ascii="宋体" w:hAnsi="宋体"/>
                <w:szCs w:val="21"/>
              </w:rPr>
              <w:t>6、计时模式有启动计时或到转速计时或连续计时至少三种模式任意选择。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rPr>
                <w:rFonts w:ascii="宋体" w:hAnsi="宋体"/>
                <w:szCs w:val="21"/>
              </w:rPr>
            </w:pPr>
            <w:r>
              <w:rPr>
                <w:rFonts w:hint="eastAsia" w:ascii="宋体" w:hAnsi="宋体" w:cs="宋体"/>
                <w:szCs w:val="21"/>
              </w:rPr>
              <w:t>▲</w:t>
            </w:r>
            <w:r>
              <w:rPr>
                <w:rFonts w:hint="eastAsia" w:ascii="宋体" w:hAnsi="宋体"/>
                <w:szCs w:val="21"/>
              </w:rPr>
              <w:t>7、最多可选中至少五组程序，实现阶梯离心，使实验可以多元化、多步骤一次执行；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rPr>
                <w:rFonts w:ascii="宋体" w:hAnsi="宋体"/>
                <w:szCs w:val="21"/>
              </w:rPr>
            </w:pPr>
            <w:r>
              <w:rPr>
                <w:rFonts w:hint="eastAsia" w:ascii="宋体" w:hAnsi="宋体" w:cs="宋体"/>
                <w:szCs w:val="21"/>
              </w:rPr>
              <w:t>▲</w:t>
            </w:r>
            <w:r>
              <w:rPr>
                <w:rFonts w:hint="eastAsia" w:ascii="宋体" w:hAnsi="宋体"/>
                <w:szCs w:val="21"/>
              </w:rPr>
              <w:t>8、可以设置至少100组程序，并可对每组程序进行简易命名，更方便使用时调取与区分不同的实验，方便实现实验的可重复性；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rPr>
                <w:rFonts w:ascii="宋体" w:hAnsi="宋体"/>
                <w:szCs w:val="21"/>
              </w:rPr>
            </w:pPr>
            <w:r>
              <w:rPr>
                <w:rFonts w:hint="eastAsia" w:ascii="宋体" w:hAnsi="宋体"/>
                <w:szCs w:val="21"/>
              </w:rPr>
              <w:t>9、至少11档加速，12档减速档位；其中有自定义档位，可以根据实验需求自定义加速、降速时间；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rPr>
                <w:rFonts w:ascii="宋体" w:hAnsi="宋体"/>
                <w:szCs w:val="21"/>
              </w:rPr>
            </w:pPr>
            <w:r>
              <w:rPr>
                <w:rFonts w:hint="eastAsia" w:ascii="宋体" w:hAnsi="宋体"/>
                <w:szCs w:val="21"/>
              </w:rPr>
              <w:t>10、可以根据实验的时间间隔设置仪器的休眠时间；保证实验时制冷效果良好；实验后仪器进入休眠，绿色节能，增加仪器的使用寿命；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rPr>
                <w:rFonts w:ascii="宋体" w:hAnsi="宋体"/>
                <w:szCs w:val="21"/>
              </w:rPr>
            </w:pPr>
            <w:r>
              <w:rPr>
                <w:rFonts w:hint="eastAsia" w:ascii="宋体" w:hAnsi="宋体"/>
                <w:szCs w:val="21"/>
              </w:rPr>
              <w:t>11、具有一键启动预冷程序，预冷参数可以根据转子不同进行自定义设置；并且可以实现预约预冷，提前预约，进入实验室即可开始实验，节约时间；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rPr>
                <w:rFonts w:ascii="宋体" w:hAnsi="宋体"/>
                <w:szCs w:val="21"/>
              </w:rPr>
            </w:pPr>
            <w:r>
              <w:rPr>
                <w:rFonts w:hint="eastAsia" w:ascii="宋体" w:hAnsi="宋体"/>
                <w:szCs w:val="21"/>
              </w:rPr>
              <w:t>12、运行记录、故障记录自动保存，可以有效的查看仪器的运行情况与每批样品的分离情况；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rPr>
                <w:rFonts w:ascii="宋体" w:hAnsi="宋体"/>
                <w:szCs w:val="21"/>
              </w:rPr>
            </w:pPr>
            <w:r>
              <w:rPr>
                <w:rFonts w:hint="eastAsia" w:ascii="宋体" w:hAnsi="宋体" w:cs="宋体"/>
                <w:szCs w:val="21"/>
              </w:rPr>
              <w:t>▲</w:t>
            </w:r>
            <w:r>
              <w:rPr>
                <w:rFonts w:hint="eastAsia" w:ascii="宋体" w:hAnsi="宋体"/>
                <w:szCs w:val="21"/>
              </w:rPr>
              <w:t>1</w:t>
            </w:r>
            <w:r>
              <w:rPr>
                <w:rFonts w:ascii="宋体" w:hAnsi="宋体"/>
                <w:szCs w:val="21"/>
              </w:rPr>
              <w:t>3</w:t>
            </w:r>
            <w:r>
              <w:rPr>
                <w:rFonts w:hint="eastAsia" w:ascii="宋体" w:hAnsi="宋体"/>
                <w:szCs w:val="21"/>
              </w:rPr>
              <w:t>、至少12款角转子、5款水平转子，0.2ml～750ml所有试管、试瓶和工作板都可以离心，既能高速又能大容量离心，通用性可满足一切离心应用的需要；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rPr>
                <w:rFonts w:ascii="宋体" w:hAnsi="宋体"/>
                <w:szCs w:val="21"/>
              </w:rPr>
            </w:pPr>
            <w:r>
              <w:rPr>
                <w:rFonts w:hint="eastAsia" w:ascii="宋体" w:hAnsi="宋体"/>
                <w:szCs w:val="21"/>
              </w:rPr>
              <w:t>1</w:t>
            </w:r>
            <w:r>
              <w:rPr>
                <w:rFonts w:ascii="宋体" w:hAnsi="宋体"/>
                <w:szCs w:val="21"/>
              </w:rPr>
              <w:t>4</w:t>
            </w:r>
            <w:r>
              <w:rPr>
                <w:rFonts w:hint="eastAsia" w:ascii="宋体" w:hAnsi="宋体"/>
                <w:szCs w:val="21"/>
              </w:rPr>
              <w:t>、最高转速：21000r/min；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rPr>
                <w:rFonts w:ascii="宋体" w:hAnsi="宋体"/>
                <w:szCs w:val="21"/>
              </w:rPr>
            </w:pPr>
            <w:r>
              <w:rPr>
                <w:rFonts w:hint="eastAsia" w:ascii="宋体" w:hAnsi="宋体"/>
                <w:szCs w:val="21"/>
              </w:rPr>
              <w:t>1</w:t>
            </w:r>
            <w:r>
              <w:rPr>
                <w:rFonts w:ascii="宋体" w:hAnsi="宋体"/>
                <w:szCs w:val="21"/>
              </w:rPr>
              <w:t>5</w:t>
            </w:r>
            <w:r>
              <w:rPr>
                <w:rFonts w:hint="eastAsia" w:ascii="宋体" w:hAnsi="宋体"/>
                <w:szCs w:val="21"/>
              </w:rPr>
              <w:t>、最大相对离心力：30642xg；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rPr>
                <w:rFonts w:ascii="宋体" w:hAnsi="宋体"/>
                <w:szCs w:val="21"/>
              </w:rPr>
            </w:pPr>
            <w:r>
              <w:rPr>
                <w:rFonts w:hint="eastAsia" w:ascii="宋体" w:hAnsi="宋体" w:cs="宋体"/>
                <w:szCs w:val="21"/>
              </w:rPr>
              <w:t>▲</w:t>
            </w:r>
            <w:r>
              <w:rPr>
                <w:rFonts w:hint="eastAsia" w:ascii="宋体" w:hAnsi="宋体"/>
                <w:szCs w:val="21"/>
              </w:rPr>
              <w:t>1</w:t>
            </w:r>
            <w:r>
              <w:rPr>
                <w:rFonts w:ascii="宋体" w:hAnsi="宋体"/>
                <w:szCs w:val="21"/>
              </w:rPr>
              <w:t>6</w:t>
            </w:r>
            <w:r>
              <w:rPr>
                <w:rFonts w:hint="eastAsia" w:ascii="宋体" w:hAnsi="宋体"/>
                <w:szCs w:val="21"/>
              </w:rPr>
              <w:t>、最大容量：4×750ml（水平转子）；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rPr>
                <w:rFonts w:ascii="宋体" w:hAnsi="宋体"/>
                <w:szCs w:val="21"/>
              </w:rPr>
            </w:pPr>
            <w:r>
              <w:rPr>
                <w:rFonts w:hint="eastAsia" w:ascii="宋体" w:hAnsi="宋体"/>
                <w:szCs w:val="21"/>
              </w:rPr>
              <w:t>1</w:t>
            </w:r>
            <w:r>
              <w:rPr>
                <w:rFonts w:ascii="宋体" w:hAnsi="宋体"/>
                <w:szCs w:val="21"/>
              </w:rPr>
              <w:t>7</w:t>
            </w:r>
            <w:r>
              <w:rPr>
                <w:rFonts w:hint="eastAsia" w:ascii="宋体" w:hAnsi="宋体"/>
                <w:szCs w:val="21"/>
              </w:rPr>
              <w:t>、转速精度：±10r/min；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rPr>
                <w:rFonts w:ascii="宋体" w:hAnsi="宋体"/>
                <w:szCs w:val="21"/>
              </w:rPr>
            </w:pPr>
            <w:r>
              <w:rPr>
                <w:rFonts w:hint="eastAsia" w:ascii="宋体" w:hAnsi="宋体"/>
                <w:szCs w:val="21"/>
              </w:rPr>
              <w:t>1</w:t>
            </w:r>
            <w:r>
              <w:rPr>
                <w:rFonts w:ascii="宋体" w:hAnsi="宋体"/>
                <w:szCs w:val="21"/>
              </w:rPr>
              <w:t>8</w:t>
            </w:r>
            <w:r>
              <w:rPr>
                <w:rFonts w:hint="eastAsia" w:ascii="宋体" w:hAnsi="宋体"/>
                <w:szCs w:val="21"/>
              </w:rPr>
              <w:t>、温度设定范围：-20℃～+40℃；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rPr>
                <w:rFonts w:ascii="宋体" w:hAnsi="宋体"/>
                <w:szCs w:val="21"/>
              </w:rPr>
            </w:pPr>
            <w:r>
              <w:rPr>
                <w:rFonts w:ascii="宋体" w:hAnsi="宋体"/>
                <w:szCs w:val="21"/>
              </w:rPr>
              <w:t>19</w:t>
            </w:r>
            <w:r>
              <w:rPr>
                <w:rFonts w:hint="eastAsia" w:ascii="宋体" w:hAnsi="宋体"/>
                <w:szCs w:val="21"/>
              </w:rPr>
              <w:t>、具有预冷功能，温控精度：±0.5℃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rPr>
                <w:rFonts w:ascii="宋体" w:hAnsi="宋体"/>
                <w:szCs w:val="21"/>
              </w:rPr>
            </w:pPr>
            <w:r>
              <w:rPr>
                <w:rFonts w:hint="eastAsia" w:ascii="宋体" w:hAnsi="宋体"/>
                <w:szCs w:val="21"/>
              </w:rPr>
              <w:t>2</w:t>
            </w:r>
            <w:r>
              <w:rPr>
                <w:rFonts w:ascii="宋体" w:hAnsi="宋体"/>
                <w:szCs w:val="21"/>
              </w:rPr>
              <w:t>0</w:t>
            </w:r>
            <w:r>
              <w:rPr>
                <w:rFonts w:hint="eastAsia" w:ascii="宋体" w:hAnsi="宋体"/>
                <w:szCs w:val="21"/>
              </w:rPr>
              <w:t>、压缩机组：节能双通道变频压缩机组（环保制冷剂R134A）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rPr>
                <w:rFonts w:ascii="宋体" w:hAnsi="宋体"/>
                <w:szCs w:val="21"/>
              </w:rPr>
            </w:pPr>
            <w:r>
              <w:rPr>
                <w:rFonts w:hint="eastAsia" w:ascii="宋体" w:hAnsi="宋体"/>
                <w:szCs w:val="21"/>
              </w:rPr>
              <w:t>2</w:t>
            </w:r>
            <w:r>
              <w:rPr>
                <w:rFonts w:ascii="宋体" w:hAnsi="宋体"/>
                <w:szCs w:val="21"/>
              </w:rPr>
              <w:t>1</w:t>
            </w:r>
            <w:r>
              <w:rPr>
                <w:rFonts w:hint="eastAsia" w:ascii="宋体" w:hAnsi="宋体"/>
                <w:szCs w:val="21"/>
              </w:rPr>
              <w:t>、整机噪声：&lt;65dB(A)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rPr>
                <w:rFonts w:ascii="宋体" w:hAnsi="宋体"/>
                <w:szCs w:val="21"/>
              </w:rPr>
            </w:pPr>
            <w:r>
              <w:rPr>
                <w:rFonts w:hint="eastAsia" w:ascii="宋体" w:hAnsi="宋体"/>
                <w:szCs w:val="21"/>
              </w:rPr>
              <w:t>2</w:t>
            </w:r>
            <w:r>
              <w:rPr>
                <w:rFonts w:ascii="宋体" w:hAnsi="宋体"/>
                <w:szCs w:val="21"/>
              </w:rPr>
              <w:t>2</w:t>
            </w:r>
            <w:r>
              <w:rPr>
                <w:rFonts w:hint="eastAsia" w:ascii="宋体" w:hAnsi="宋体"/>
                <w:szCs w:val="21"/>
              </w:rPr>
              <w:t>、点动功能：有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rPr>
                <w:rFonts w:ascii="宋体" w:hAnsi="宋体"/>
                <w:szCs w:val="21"/>
              </w:rPr>
            </w:pPr>
            <w:r>
              <w:rPr>
                <w:rFonts w:hint="eastAsia" w:ascii="宋体" w:hAnsi="宋体" w:cs="宋体"/>
                <w:szCs w:val="21"/>
              </w:rPr>
              <w:t>▲</w:t>
            </w:r>
            <w:r>
              <w:rPr>
                <w:rFonts w:hint="eastAsia" w:ascii="宋体" w:hAnsi="宋体"/>
                <w:szCs w:val="21"/>
              </w:rPr>
              <w:t>2</w:t>
            </w:r>
            <w:r>
              <w:rPr>
                <w:rFonts w:ascii="宋体" w:hAnsi="宋体"/>
                <w:szCs w:val="21"/>
              </w:rPr>
              <w:t>3</w:t>
            </w:r>
            <w:r>
              <w:rPr>
                <w:rFonts w:hint="eastAsia" w:ascii="宋体" w:hAnsi="宋体"/>
                <w:szCs w:val="21"/>
              </w:rPr>
              <w:t>、转子识别：有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rPr>
                <w:rFonts w:ascii="宋体" w:hAnsi="宋体"/>
                <w:szCs w:val="21"/>
              </w:rPr>
            </w:pPr>
            <w:r>
              <w:rPr>
                <w:rFonts w:hint="eastAsia" w:ascii="宋体" w:hAnsi="宋体"/>
                <w:szCs w:val="21"/>
              </w:rPr>
              <w:t>2</w:t>
            </w:r>
            <w:r>
              <w:rPr>
                <w:rFonts w:ascii="宋体" w:hAnsi="宋体"/>
                <w:szCs w:val="21"/>
              </w:rPr>
              <w:t>4</w:t>
            </w:r>
            <w:r>
              <w:rPr>
                <w:rFonts w:hint="eastAsia" w:ascii="宋体" w:hAnsi="宋体"/>
                <w:szCs w:val="21"/>
              </w:rPr>
              <w:t>、外形尺寸（长×宽×高）：≥713×681×398(mm)，外包装尺寸（长×宽×高）：≥860×810×620(mm)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restart"/>
            <w:vAlign w:val="center"/>
          </w:tcPr>
          <w:p>
            <w:pPr>
              <w:adjustRightInd w:val="0"/>
              <w:snapToGrid w:val="0"/>
              <w:rPr>
                <w:rFonts w:ascii="宋体" w:hAnsi="宋体"/>
                <w:szCs w:val="21"/>
              </w:rPr>
            </w:pPr>
            <w:r>
              <w:rPr>
                <w:rFonts w:hint="eastAsia" w:ascii="宋体" w:hAnsi="宋体"/>
                <w:szCs w:val="21"/>
              </w:rPr>
              <w:t>2</w:t>
            </w:r>
            <w:r>
              <w:rPr>
                <w:rFonts w:ascii="宋体" w:hAnsi="宋体"/>
                <w:szCs w:val="21"/>
              </w:rPr>
              <w:t>.2</w:t>
            </w:r>
          </w:p>
        </w:tc>
        <w:tc>
          <w:tcPr>
            <w:tcW w:w="545" w:type="pct"/>
            <w:gridSpan w:val="2"/>
            <w:vMerge w:val="restart"/>
            <w:vAlign w:val="center"/>
          </w:tcPr>
          <w:p>
            <w:pPr>
              <w:adjustRightInd w:val="0"/>
              <w:snapToGrid w:val="0"/>
              <w:rPr>
                <w:rFonts w:ascii="宋体" w:hAnsi="宋体"/>
                <w:szCs w:val="21"/>
              </w:rPr>
            </w:pPr>
            <w:r>
              <w:rPr>
                <w:rFonts w:hint="eastAsia" w:ascii="宋体" w:hAnsi="宋体"/>
                <w:szCs w:val="21"/>
              </w:rPr>
              <w:t>冷冻型微量台式离心机</w:t>
            </w:r>
          </w:p>
        </w:tc>
        <w:tc>
          <w:tcPr>
            <w:tcW w:w="4072" w:type="pct"/>
            <w:vAlign w:val="center"/>
          </w:tcPr>
          <w:p>
            <w:pPr>
              <w:snapToGrid w:val="0"/>
              <w:rPr>
                <w:rFonts w:ascii="宋体" w:hAnsi="宋体"/>
                <w:szCs w:val="21"/>
              </w:rPr>
            </w:pPr>
            <w:r>
              <w:rPr>
                <w:rFonts w:hint="eastAsia" w:ascii="宋体" w:hAnsi="宋体"/>
                <w:szCs w:val="21"/>
              </w:rPr>
              <w:t>1、微机控制、大屏幕LCD笔端型液晶，无刷电机。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snapToGrid w:val="0"/>
              <w:rPr>
                <w:rFonts w:ascii="宋体" w:hAnsi="宋体"/>
                <w:szCs w:val="21"/>
              </w:rPr>
            </w:pPr>
            <w:r>
              <w:rPr>
                <w:rFonts w:hint="eastAsia" w:ascii="宋体" w:hAnsi="宋体"/>
                <w:szCs w:val="21"/>
              </w:rPr>
              <w:t>2、具有电子门锁,提高操作安全性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snapToGrid w:val="0"/>
              <w:rPr>
                <w:rFonts w:ascii="宋体" w:hAnsi="宋体"/>
                <w:szCs w:val="21"/>
              </w:rPr>
            </w:pPr>
            <w:r>
              <w:rPr>
                <w:rFonts w:hint="eastAsia" w:ascii="宋体" w:hAnsi="宋体"/>
                <w:szCs w:val="21"/>
              </w:rPr>
              <w:t>3、设RCF键,可随时观察离心力。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snapToGrid w:val="0"/>
              <w:rPr>
                <w:rFonts w:ascii="宋体" w:hAnsi="宋体"/>
                <w:szCs w:val="21"/>
              </w:rPr>
            </w:pPr>
            <w:r>
              <w:rPr>
                <w:rFonts w:hint="eastAsia" w:ascii="宋体" w:hAnsi="宋体" w:cs="宋体"/>
                <w:szCs w:val="21"/>
              </w:rPr>
              <w:t>▲</w:t>
            </w:r>
            <w:r>
              <w:rPr>
                <w:rFonts w:hint="eastAsia" w:ascii="宋体" w:hAnsi="宋体"/>
                <w:szCs w:val="21"/>
              </w:rPr>
              <w:t>4、设有故障自诊断系统，能自动检测超速、超温、不平衡、门盖自锁等多种故障，并在显示窗口显示故障信息；提高仪器安全性能。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snapToGrid w:val="0"/>
              <w:rPr>
                <w:rFonts w:ascii="宋体" w:hAnsi="宋体"/>
                <w:szCs w:val="21"/>
              </w:rPr>
            </w:pPr>
            <w:r>
              <w:rPr>
                <w:rFonts w:hint="eastAsia" w:ascii="宋体" w:hAnsi="宋体" w:cs="宋体"/>
                <w:szCs w:val="21"/>
              </w:rPr>
              <w:t>▲</w:t>
            </w:r>
            <w:r>
              <w:rPr>
                <w:rFonts w:hint="eastAsia" w:ascii="宋体" w:hAnsi="宋体"/>
                <w:szCs w:val="21"/>
              </w:rPr>
              <w:t>5、产品符合ISO13485 2016和ISO9001 2015质量管理体系要求。（提供证明复印件）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snapToGrid w:val="0"/>
              <w:rPr>
                <w:rFonts w:ascii="宋体" w:hAnsi="宋体"/>
                <w:szCs w:val="21"/>
              </w:rPr>
            </w:pPr>
            <w:r>
              <w:rPr>
                <w:rFonts w:hint="eastAsia" w:ascii="宋体" w:hAnsi="宋体" w:cs="宋体"/>
                <w:szCs w:val="21"/>
              </w:rPr>
              <w:t>▲</w:t>
            </w:r>
            <w:r>
              <w:rPr>
                <w:rFonts w:hint="eastAsia" w:ascii="宋体" w:hAnsi="宋体"/>
                <w:szCs w:val="21"/>
              </w:rPr>
              <w:t>6、最高转速≥16000r/min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snapToGrid w:val="0"/>
              <w:rPr>
                <w:rFonts w:ascii="宋体" w:hAnsi="宋体"/>
                <w:szCs w:val="21"/>
              </w:rPr>
            </w:pPr>
            <w:r>
              <w:rPr>
                <w:rFonts w:hint="eastAsia" w:ascii="宋体" w:hAnsi="宋体" w:cs="宋体"/>
                <w:szCs w:val="21"/>
              </w:rPr>
              <w:t>▲</w:t>
            </w:r>
            <w:r>
              <w:rPr>
                <w:rFonts w:hint="eastAsia" w:ascii="宋体" w:hAnsi="宋体"/>
                <w:szCs w:val="21"/>
              </w:rPr>
              <w:t>7、最大相对离心力≥21532xg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snapToGrid w:val="0"/>
              <w:rPr>
                <w:rFonts w:ascii="宋体" w:hAnsi="宋体"/>
                <w:szCs w:val="21"/>
              </w:rPr>
            </w:pPr>
            <w:r>
              <w:rPr>
                <w:rFonts w:hint="eastAsia" w:ascii="宋体" w:hAnsi="宋体"/>
                <w:szCs w:val="21"/>
              </w:rPr>
              <w:t>8、最大容量≥12×5ml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snapToGrid w:val="0"/>
              <w:rPr>
                <w:rFonts w:ascii="宋体" w:hAnsi="宋体"/>
                <w:szCs w:val="21"/>
              </w:rPr>
            </w:pPr>
            <w:r>
              <w:rPr>
                <w:rFonts w:hint="eastAsia" w:ascii="宋体" w:hAnsi="宋体"/>
                <w:szCs w:val="21"/>
              </w:rPr>
              <w:t>9、转速精度：±30/min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snapToGrid w:val="0"/>
              <w:rPr>
                <w:rFonts w:ascii="宋体" w:hAnsi="宋体"/>
                <w:szCs w:val="21"/>
              </w:rPr>
            </w:pPr>
            <w:r>
              <w:rPr>
                <w:rFonts w:hint="eastAsia" w:ascii="宋体" w:hAnsi="宋体"/>
                <w:szCs w:val="21"/>
              </w:rPr>
              <w:t xml:space="preserve">10、定时范围：1min～99min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szCs w:val="21"/>
              </w:rPr>
            </w:pPr>
            <w:r>
              <w:rPr>
                <w:rFonts w:hint="eastAsia" w:ascii="宋体" w:hAnsi="宋体"/>
                <w:szCs w:val="21"/>
              </w:rPr>
              <w:t>11、温度设置范围：-20℃～+40℃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snapToGrid w:val="0"/>
              <w:rPr>
                <w:rFonts w:ascii="宋体" w:hAnsi="宋体"/>
                <w:szCs w:val="21"/>
              </w:rPr>
            </w:pPr>
            <w:r>
              <w:rPr>
                <w:rFonts w:hint="eastAsia" w:ascii="宋体" w:hAnsi="宋体"/>
                <w:szCs w:val="21"/>
              </w:rPr>
              <w:t>12、温控精度：±1℃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szCs w:val="21"/>
              </w:rPr>
            </w:pPr>
            <w:r>
              <w:rPr>
                <w:rFonts w:hint="eastAsia" w:ascii="宋体" w:hAnsi="宋体"/>
                <w:szCs w:val="21"/>
              </w:rPr>
              <w:t>13、高性能压缩机组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szCs w:val="21"/>
              </w:rPr>
            </w:pPr>
            <w:r>
              <w:rPr>
                <w:rFonts w:hint="eastAsia" w:ascii="宋体" w:hAnsi="宋体"/>
                <w:szCs w:val="21"/>
              </w:rPr>
              <w:t>14、无氟制冷剂R134a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snapToGrid w:val="0"/>
              <w:rPr>
                <w:rFonts w:ascii="宋体" w:hAnsi="宋体"/>
                <w:szCs w:val="21"/>
              </w:rPr>
            </w:pPr>
            <w:r>
              <w:rPr>
                <w:rFonts w:hint="eastAsia" w:ascii="宋体" w:hAnsi="宋体"/>
                <w:szCs w:val="21"/>
              </w:rPr>
              <w:t>15、整机噪声：≤57dB(A)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snapToGrid w:val="0"/>
              <w:rPr>
                <w:rFonts w:ascii="宋体" w:hAnsi="宋体"/>
                <w:szCs w:val="21"/>
              </w:rPr>
            </w:pPr>
            <w:r>
              <w:rPr>
                <w:rFonts w:hint="eastAsia" w:ascii="宋体" w:hAnsi="宋体"/>
                <w:szCs w:val="21"/>
              </w:rPr>
              <w:t>18、外形尺寸：≥350×630×300mm(L×W×H)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szCs w:val="21"/>
              </w:rPr>
            </w:pPr>
            <w:r>
              <w:rPr>
                <w:rFonts w:hint="eastAsia" w:ascii="宋体" w:hAnsi="宋体"/>
                <w:szCs w:val="21"/>
              </w:rPr>
              <w:t>19、重量≤65kg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restart"/>
            <w:vAlign w:val="center"/>
          </w:tcPr>
          <w:p>
            <w:pPr>
              <w:adjustRightInd w:val="0"/>
              <w:snapToGrid w:val="0"/>
              <w:rPr>
                <w:rFonts w:ascii="宋体" w:hAnsi="宋体"/>
                <w:szCs w:val="21"/>
              </w:rPr>
            </w:pPr>
            <w:r>
              <w:rPr>
                <w:rFonts w:ascii="宋体" w:hAnsi="宋体"/>
                <w:szCs w:val="21"/>
              </w:rPr>
              <w:t>2.</w:t>
            </w:r>
            <w:r>
              <w:rPr>
                <w:rFonts w:hint="eastAsia" w:ascii="宋体" w:hAnsi="宋体"/>
                <w:szCs w:val="21"/>
              </w:rPr>
              <w:t>3</w:t>
            </w:r>
          </w:p>
        </w:tc>
        <w:tc>
          <w:tcPr>
            <w:tcW w:w="545" w:type="pct"/>
            <w:gridSpan w:val="2"/>
            <w:vMerge w:val="restart"/>
            <w:vAlign w:val="center"/>
          </w:tcPr>
          <w:p>
            <w:pPr>
              <w:adjustRightInd w:val="0"/>
              <w:snapToGrid w:val="0"/>
              <w:rPr>
                <w:rFonts w:ascii="宋体" w:hAnsi="宋体"/>
                <w:szCs w:val="21"/>
              </w:rPr>
            </w:pPr>
            <w:r>
              <w:rPr>
                <w:rFonts w:hint="eastAsia" w:ascii="宋体" w:hAnsi="宋体"/>
                <w:szCs w:val="21"/>
              </w:rPr>
              <w:t>纯水仪</w:t>
            </w:r>
          </w:p>
        </w:tc>
        <w:tc>
          <w:tcPr>
            <w:tcW w:w="4072" w:type="pct"/>
            <w:vAlign w:val="center"/>
          </w:tcPr>
          <w:p>
            <w:pPr>
              <w:adjustRightInd w:val="0"/>
              <w:snapToGrid w:val="0"/>
              <w:rPr>
                <w:rFonts w:ascii="宋体" w:hAnsi="宋体" w:cs="宋体"/>
                <w:szCs w:val="21"/>
              </w:rPr>
            </w:pPr>
            <w:r>
              <w:rPr>
                <w:rFonts w:ascii="宋体" w:hAnsi="宋体" w:cs="宋体"/>
                <w:szCs w:val="21"/>
              </w:rPr>
              <w:t>1</w:t>
            </w:r>
            <w:r>
              <w:rPr>
                <w:rFonts w:hint="eastAsia" w:ascii="宋体" w:hAnsi="宋体" w:cs="宋体"/>
                <w:szCs w:val="21"/>
              </w:rPr>
              <w:t>主要用途：用于玻璃器皿的冲洗，微生物培养基的配制，生化试剂及缓冲液的配制；用于各种高精度仪器分析(HPLC、IC、AA、TOC、MS等等)，病毒、细胞培养、分子生物学等生命科学领域实验研究，环保实验分析。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该系统由自来水作进水，通过预处理、反渗透（RO）、紫外、离子交换等纯化工艺，直接生产三级纯水和一级超纯水。符合中华人民共和国国家标准GB6682-2008和GB/T 33087-2016的要求。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hint="eastAsia" w:ascii="宋体" w:hAnsi="宋体" w:cs="宋体"/>
                <w:szCs w:val="21"/>
              </w:rPr>
              <w:t>3纯水产水速度≥12 L/hr，电导率：&lt; 5 μs/cm@25℃（带温度补偿），TOC含量≤30 ppb。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ascii="宋体" w:hAnsi="宋体" w:cs="宋体"/>
                <w:szCs w:val="21"/>
              </w:rPr>
              <w:t>4</w:t>
            </w:r>
            <w:r>
              <w:rPr>
                <w:rFonts w:hint="eastAsia" w:ascii="宋体" w:hAnsi="宋体" w:cs="宋体"/>
                <w:szCs w:val="21"/>
              </w:rPr>
              <w:t>超纯水电阻率≥18.2 MΩ•cm @ 25℃，内置高精度电导率仪，电阻池灵敏常数 0.01cm-1，温度灵敏度±0.1℃，</w:t>
            </w:r>
            <w:r>
              <w:rPr>
                <w:rFonts w:hint="eastAsia" w:ascii="宋体" w:hAnsi="宋体" w:cs="宋体"/>
                <w:b/>
                <w:bCs/>
                <w:szCs w:val="21"/>
              </w:rPr>
              <w:t>投标时需要提供原厂校验检验证书。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 xml:space="preserve"> 超纯水中无粒径大于0.22μm的颗粒物，热源（内毒素）&lt;0.001EU/ml。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 xml:space="preserve"> 超纯水中细菌 &lt;0.01CFU/ml，有机物含量≤5 ug/L（投标时提供第三方检测机构出具的检测报告进行佐证）。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超纯水中Cd、Pb、Hg、Cr、Ba、Se、As、Sb、B、Si离子含量≤ 0.01 ug/L（投标时提供第三方检测机构出具的检测报告进行佐证）。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ascii="宋体" w:hAnsi="宋体" w:cs="宋体"/>
                <w:szCs w:val="21"/>
              </w:rPr>
              <w:t>8</w:t>
            </w:r>
            <w:r>
              <w:rPr>
                <w:rFonts w:hint="eastAsia" w:ascii="宋体" w:hAnsi="宋体" w:cs="宋体"/>
                <w:szCs w:val="21"/>
              </w:rPr>
              <w:t xml:space="preserve"> 超纯水中其它指标满足GB/T 33087-2016的要求（投标时提供第三方检测机构出具的检测报告进行佐证）。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ascii="宋体" w:hAnsi="宋体" w:cs="宋体"/>
                <w:szCs w:val="21"/>
              </w:rPr>
              <w:t>9</w:t>
            </w:r>
            <w:r>
              <w:rPr>
                <w:rFonts w:hint="eastAsia" w:ascii="宋体" w:hAnsi="宋体" w:cs="宋体"/>
                <w:szCs w:val="21"/>
              </w:rPr>
              <w:t xml:space="preserve"> 超纯水取水流速2L/min，流速可调。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hint="eastAsia" w:ascii="宋体" w:hAnsi="宋体" w:cs="宋体"/>
                <w:szCs w:val="21"/>
              </w:rPr>
              <w:t>▲</w:t>
            </w:r>
            <w:r>
              <w:rPr>
                <w:rFonts w:ascii="宋体" w:hAnsi="宋体" w:cs="宋体"/>
                <w:szCs w:val="21"/>
              </w:rPr>
              <w:t>10</w:t>
            </w:r>
            <w:r>
              <w:rPr>
                <w:rFonts w:hint="eastAsia" w:ascii="宋体" w:hAnsi="宋体" w:cs="宋体"/>
                <w:szCs w:val="21"/>
              </w:rPr>
              <w:t xml:space="preserve"> 系统内置反渗透模块，模块前后各配备电导率计。内置自来水进水电导率电阻率检测仪</w:t>
            </w:r>
            <w:r>
              <w:rPr>
                <w:rFonts w:hint="eastAsia" w:ascii="宋体" w:hAnsi="宋体" w:cs="宋体"/>
                <w:b/>
                <w:bCs/>
                <w:szCs w:val="21"/>
              </w:rPr>
              <w:t>（投标时提供官方流路图）</w:t>
            </w:r>
            <w:r>
              <w:rPr>
                <w:rFonts w:hint="eastAsia" w:ascii="宋体" w:hAnsi="宋体" w:cs="宋体"/>
                <w:szCs w:val="21"/>
              </w:rPr>
              <w:t>。RO产水流速恒定，不受环境温度影响。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hint="eastAsia" w:ascii="宋体" w:hAnsi="宋体" w:cs="宋体"/>
                <w:szCs w:val="21"/>
              </w:rPr>
              <w:t>▲</w:t>
            </w:r>
            <w:r>
              <w:rPr>
                <w:rFonts w:ascii="宋体" w:hAnsi="宋体" w:cs="宋体"/>
                <w:szCs w:val="21"/>
              </w:rPr>
              <w:t>11</w:t>
            </w:r>
            <w:r>
              <w:rPr>
                <w:rFonts w:hint="eastAsia" w:ascii="宋体" w:hAnsi="宋体" w:cs="宋体"/>
                <w:szCs w:val="21"/>
              </w:rPr>
              <w:t xml:space="preserve"> 产水储存于外置非压力水箱，HDPE或者更优材质。密封式设计，无溢流管且底部无死角，可完全排空，配紫外杀菌模块和空气过滤器。双传感器监测，可全程监控储水容量和液位，并显示在主控屏上，精度≤1%，水箱带水箱循环功能，确保水箱水质，水箱循环程序启动采用一键操作，并且显示在主控屏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ascii="宋体" w:hAnsi="宋体" w:cs="宋体"/>
                <w:szCs w:val="21"/>
              </w:rPr>
              <w:t>12</w:t>
            </w:r>
            <w:r>
              <w:rPr>
                <w:rFonts w:hint="eastAsia" w:ascii="宋体" w:hAnsi="宋体" w:cs="宋体"/>
                <w:szCs w:val="21"/>
              </w:rPr>
              <w:t xml:space="preserve"> 内置大容量超纯化柱和紫外灯，可以彻底去除纯水中的痕量离子、微生物和有机物。纯化柱带和紫外灯有RFID识别芯片，系统可自动识别和监控生产列号、安装日期、更换期限、过水量或剩余寿命。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ascii="宋体" w:hAnsi="宋体" w:cs="宋体"/>
                <w:szCs w:val="21"/>
              </w:rPr>
              <w:t>13</w:t>
            </w:r>
            <w:r>
              <w:rPr>
                <w:rFonts w:hint="eastAsia" w:ascii="宋体" w:hAnsi="宋体" w:cs="宋体"/>
                <w:szCs w:val="21"/>
              </w:rPr>
              <w:t xml:space="preserve"> 系统配置至少两种清洗模式，自动提示氯洗；系统内置纯水管路紫外灯、水箱紫外灯、超纯水紫外灯，全管路自动消毒设计。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hint="eastAsia" w:ascii="宋体" w:hAnsi="宋体" w:cs="宋体"/>
                <w:szCs w:val="21"/>
              </w:rPr>
              <w:t>▲</w:t>
            </w:r>
            <w:r>
              <w:rPr>
                <w:rFonts w:ascii="宋体" w:hAnsi="宋体" w:cs="宋体"/>
                <w:szCs w:val="21"/>
              </w:rPr>
              <w:t>14</w:t>
            </w:r>
            <w:r>
              <w:rPr>
                <w:rFonts w:hint="eastAsia" w:ascii="宋体" w:hAnsi="宋体" w:cs="宋体"/>
                <w:szCs w:val="21"/>
              </w:rPr>
              <w:t xml:space="preserve"> 系统配置不低于8英寸彩色控制器，独立于主机和取水器，全触控设计，可实现带水、戴手套使用的流畅操作。通过控制器可远程控制取水器实现定量取水，可获取系统水质信息（进水电导率、RO产水电导率、超纯水电阻率、温度等）、工作状态（泵、阀、紫外灯等的状态或电流）、维护和报警信息。消耗品信息和使用情况。各级参数均可设置上下报警限，当设备运行超出报警限时会自动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ascii="宋体" w:hAnsi="宋体" w:cs="宋体"/>
                <w:szCs w:val="21"/>
              </w:rPr>
              <w:t>15</w:t>
            </w:r>
            <w:r>
              <w:rPr>
                <w:rFonts w:hint="eastAsia" w:ascii="宋体" w:hAnsi="宋体" w:cs="宋体"/>
                <w:szCs w:val="21"/>
              </w:rPr>
              <w:t xml:space="preserve"> 配置1个与主机分离至少5m的取水器，取水器可通过无数据线方式与主机通讯连接，必要时可增配到连接10个以上取水器，提供多种安装方式满足实验室安装需求。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hint="eastAsia" w:ascii="宋体" w:hAnsi="宋体" w:cs="宋体"/>
                <w:szCs w:val="21"/>
              </w:rPr>
              <w:t>▲</w:t>
            </w:r>
            <w:r>
              <w:rPr>
                <w:rFonts w:ascii="宋体" w:hAnsi="宋体" w:cs="宋体"/>
                <w:szCs w:val="21"/>
              </w:rPr>
              <w:t>16</w:t>
            </w:r>
            <w:r>
              <w:rPr>
                <w:rFonts w:hint="eastAsia" w:ascii="宋体" w:hAnsi="宋体" w:cs="宋体"/>
                <w:szCs w:val="21"/>
              </w:rPr>
              <w:t xml:space="preserve"> 取水器操作界面采用彩色触摸屏设计，可显示实时水质、系统状态、维护和故障；用户可以带水、戴乳胶手套只手触控操作，如调节取水流速、定量取水；取水器支架升降自如，360°旋转，适合实验室大部分器皿取水。选配置脚踏开关，与取水器连接实现脚踏式取水，避免取水交叉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hint="eastAsia" w:ascii="宋体" w:hAnsi="宋体" w:cs="宋体"/>
                <w:szCs w:val="21"/>
              </w:rPr>
              <w:t>▲</w:t>
            </w:r>
            <w:r>
              <w:rPr>
                <w:rFonts w:ascii="宋体" w:hAnsi="宋体" w:cs="宋体"/>
                <w:szCs w:val="21"/>
              </w:rPr>
              <w:t>17</w:t>
            </w:r>
            <w:r>
              <w:rPr>
                <w:rFonts w:hint="eastAsia" w:ascii="宋体" w:hAnsi="宋体" w:cs="宋体"/>
                <w:szCs w:val="21"/>
              </w:rPr>
              <w:t xml:space="preserve"> 主机盖板采用磁吸式设计，开盖即见纯化柱和紫外灯，用户可以不依赖工程师，无须使用工具，可自行便捷更换纯化柱和紫外灯。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hint="eastAsia" w:ascii="宋体" w:hAnsi="宋体" w:cs="宋体"/>
                <w:szCs w:val="21"/>
              </w:rPr>
              <w:t>▲</w:t>
            </w:r>
            <w:r>
              <w:rPr>
                <w:rFonts w:ascii="宋体" w:hAnsi="宋体" w:cs="宋体"/>
                <w:szCs w:val="21"/>
              </w:rPr>
              <w:t>18</w:t>
            </w:r>
            <w:r>
              <w:rPr>
                <w:rFonts w:hint="eastAsia" w:ascii="宋体" w:hAnsi="宋体" w:cs="宋体"/>
                <w:szCs w:val="21"/>
              </w:rPr>
              <w:t xml:space="preserve"> 主机水电分离设计，非金属外壳，具有安全保障作用的漏水检测器，当漏水发生时，漏水检测器会立即切断自来水进水，系统会自动停止产水并立即报警。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ascii="宋体" w:hAnsi="宋体" w:cs="宋体"/>
                <w:szCs w:val="21"/>
              </w:rPr>
              <w:t>19</w:t>
            </w:r>
            <w:r>
              <w:rPr>
                <w:rFonts w:hint="eastAsia" w:ascii="宋体" w:hAnsi="宋体" w:cs="宋体"/>
                <w:szCs w:val="21"/>
              </w:rPr>
              <w:t xml:space="preserve"> 提供三级登录管理系统菜单，包括使用、维护、管理；无需日志簿或纸张存档，系统自动记录和储存两年以上运行数据，提供溯源依据，符合优良实验室规范（GLP）的设计要求。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ascii="宋体" w:hAnsi="宋体" w:cs="宋体"/>
                <w:szCs w:val="21"/>
              </w:rPr>
              <w:t>20</w:t>
            </w:r>
            <w:r>
              <w:rPr>
                <w:rFonts w:hint="eastAsia" w:ascii="宋体" w:hAnsi="宋体" w:cs="宋体"/>
                <w:szCs w:val="21"/>
              </w:rPr>
              <w:t>投标人不得提供以改装方式替代符合产品；原厂通过ISO 9001:2015认证（提供证明文件），以确保产品在研发及制造过程的可靠性；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hint="eastAsia" w:ascii="宋体" w:hAnsi="宋体" w:cs="宋体"/>
                <w:szCs w:val="21"/>
              </w:rPr>
              <w:t>▲</w:t>
            </w:r>
            <w:r>
              <w:rPr>
                <w:rFonts w:ascii="宋体" w:hAnsi="宋体" w:cs="宋体"/>
                <w:szCs w:val="21"/>
              </w:rPr>
              <w:t>21</w:t>
            </w:r>
            <w:r>
              <w:rPr>
                <w:rFonts w:hint="eastAsia" w:ascii="宋体" w:hAnsi="宋体" w:cs="宋体"/>
                <w:szCs w:val="21"/>
              </w:rPr>
              <w:t>配置刷卡取水装置，通过IC卡进行取水操作。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ascii="宋体" w:hAnsi="宋体" w:cs="宋体"/>
                <w:szCs w:val="21"/>
              </w:rPr>
              <w:t>22</w:t>
            </w:r>
            <w:r>
              <w:rPr>
                <w:rFonts w:hint="eastAsia" w:ascii="宋体" w:hAnsi="宋体" w:cs="宋体"/>
                <w:szCs w:val="21"/>
              </w:rPr>
              <w:t>主要配置单：主机一台，含主控屏一个，水箱（含空气过滤器和消毒模块）一套，超纯水取水手柄一个，漏水保护器一个，机器运行需要的一套预处理柱、预纯化柱、反渗透膜柱、清洗药片、超纯化柱、紫外灯、0.22 μm终端过滤器，刷卡装置1套，</w:t>
            </w:r>
            <w:r>
              <w:rPr>
                <w:rFonts w:ascii="宋体" w:hAnsi="宋体" w:cs="宋体"/>
                <w:szCs w:val="21"/>
              </w:rPr>
              <w:t>10</w:t>
            </w:r>
            <w:r>
              <w:rPr>
                <w:rFonts w:hint="eastAsia" w:ascii="宋体" w:hAnsi="宋体" w:cs="宋体"/>
                <w:szCs w:val="21"/>
              </w:rPr>
              <w:t xml:space="preserve">张IC卡，备用耗材一套（包含预过滤柱两根，纯化柱和超纯化柱各一根）。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szCs w:val="21"/>
              </w:rPr>
            </w:pPr>
            <w:r>
              <w:rPr>
                <w:rFonts w:hint="eastAsia" w:ascii="宋体" w:hAnsi="宋体" w:cs="宋体"/>
                <w:szCs w:val="21"/>
              </w:rPr>
              <w:t>2</w:t>
            </w:r>
            <w:r>
              <w:rPr>
                <w:rFonts w:ascii="宋体" w:hAnsi="宋体" w:cs="宋体"/>
                <w:szCs w:val="21"/>
              </w:rPr>
              <w:t>3.</w:t>
            </w:r>
            <w:r>
              <w:rPr>
                <w:rFonts w:hint="eastAsia" w:ascii="宋体" w:hAnsi="宋体" w:cs="宋体"/>
                <w:szCs w:val="21"/>
              </w:rPr>
              <w:t>质量保证：投标人需对主机提供3年质保期，并提供仪器终身</w:t>
            </w:r>
            <w:r>
              <w:rPr>
                <w:rStyle w:val="120"/>
                <w:rFonts w:ascii="宋体" w:hAnsi="宋体" w:cs="Arial"/>
                <w:sz w:val="21"/>
                <w:szCs w:val="21"/>
              </w:rPr>
              <w:t>维修服务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5" w:type="pct"/>
            <w:vMerge w:val="restart"/>
            <w:vAlign w:val="center"/>
          </w:tcPr>
          <w:p>
            <w:pPr>
              <w:adjustRightInd w:val="0"/>
              <w:snapToGrid w:val="0"/>
              <w:rPr>
                <w:rFonts w:ascii="宋体" w:hAnsi="宋体"/>
                <w:szCs w:val="21"/>
              </w:rPr>
            </w:pPr>
            <w:r>
              <w:rPr>
                <w:rFonts w:ascii="宋体" w:hAnsi="宋体"/>
                <w:szCs w:val="21"/>
              </w:rPr>
              <w:t>2.4</w:t>
            </w:r>
          </w:p>
        </w:tc>
        <w:tc>
          <w:tcPr>
            <w:tcW w:w="544" w:type="pct"/>
            <w:gridSpan w:val="2"/>
            <w:vMerge w:val="restart"/>
            <w:vAlign w:val="center"/>
          </w:tcPr>
          <w:p>
            <w:pPr>
              <w:adjustRightInd w:val="0"/>
              <w:snapToGrid w:val="0"/>
              <w:rPr>
                <w:rFonts w:ascii="宋体" w:hAnsi="宋体"/>
                <w:szCs w:val="21"/>
              </w:rPr>
            </w:pPr>
            <w:r>
              <w:rPr>
                <w:rFonts w:hint="eastAsia" w:ascii="宋体" w:hAnsi="宋体"/>
                <w:szCs w:val="21"/>
              </w:rPr>
              <w:t>倒置显微镜</w:t>
            </w:r>
          </w:p>
        </w:tc>
        <w:tc>
          <w:tcPr>
            <w:tcW w:w="4080" w:type="pct"/>
            <w:gridSpan w:val="2"/>
            <w:vAlign w:val="center"/>
          </w:tcPr>
          <w:p>
            <w:pPr>
              <w:adjustRightInd w:val="0"/>
              <w:snapToGrid w:val="0"/>
              <w:rPr>
                <w:rFonts w:ascii="宋体" w:hAnsi="宋体" w:cs="宋体"/>
                <w:szCs w:val="21"/>
              </w:rPr>
            </w:pPr>
            <w:r>
              <w:rPr>
                <w:rFonts w:hint="eastAsia" w:ascii="宋体" w:hAnsi="宋体" w:cs="宋体"/>
                <w:szCs w:val="21"/>
              </w:rPr>
              <w:t>1 显微镜主机物镜转换器：4孔式物镜转换器，M25 螺纹；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5" w:type="pct"/>
            <w:vMerge w:val="continue"/>
            <w:vAlign w:val="center"/>
          </w:tcPr>
          <w:p>
            <w:pPr>
              <w:adjustRightInd w:val="0"/>
              <w:snapToGrid w:val="0"/>
              <w:rPr>
                <w:rFonts w:ascii="宋体" w:hAnsi="宋体"/>
                <w:szCs w:val="21"/>
              </w:rPr>
            </w:pPr>
          </w:p>
        </w:tc>
        <w:tc>
          <w:tcPr>
            <w:tcW w:w="544" w:type="pct"/>
            <w:gridSpan w:val="2"/>
            <w:vMerge w:val="continue"/>
            <w:vAlign w:val="center"/>
          </w:tcPr>
          <w:p>
            <w:pPr>
              <w:adjustRightInd w:val="0"/>
              <w:snapToGrid w:val="0"/>
              <w:rPr>
                <w:rFonts w:ascii="宋体" w:hAnsi="宋体"/>
                <w:szCs w:val="21"/>
              </w:rPr>
            </w:pPr>
          </w:p>
        </w:tc>
        <w:tc>
          <w:tcPr>
            <w:tcW w:w="4080" w:type="pct"/>
            <w:gridSpan w:val="2"/>
            <w:vAlign w:val="center"/>
          </w:tcPr>
          <w:p>
            <w:pPr>
              <w:adjustRightInd w:val="0"/>
              <w:snapToGrid w:val="0"/>
              <w:rPr>
                <w:rFonts w:ascii="宋体" w:hAnsi="宋体" w:cs="宋体"/>
                <w:szCs w:val="21"/>
              </w:rPr>
            </w:pPr>
            <w:r>
              <w:rPr>
                <w:rFonts w:ascii="宋体" w:hAnsi="宋体" w:cs="宋体"/>
                <w:szCs w:val="21"/>
              </w:rPr>
              <w:t xml:space="preserve">2 </w:t>
            </w:r>
            <w:r>
              <w:rPr>
                <w:rFonts w:hint="eastAsia" w:ascii="宋体" w:hAnsi="宋体" w:cs="宋体"/>
                <w:szCs w:val="21"/>
              </w:rPr>
              <w:t>主机聚焦结构：备有聚焦结构同轴粗、微调旋钮，粗调旋钮扭矩可调，行程9mm, 备有上、下限位装置，上调节行程为9 mm, 最小调节2 µm；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5" w:type="pct"/>
            <w:vMerge w:val="continue"/>
            <w:vAlign w:val="center"/>
          </w:tcPr>
          <w:p>
            <w:pPr>
              <w:adjustRightInd w:val="0"/>
              <w:snapToGrid w:val="0"/>
              <w:rPr>
                <w:rFonts w:ascii="宋体" w:hAnsi="宋体"/>
                <w:szCs w:val="21"/>
              </w:rPr>
            </w:pPr>
          </w:p>
        </w:tc>
        <w:tc>
          <w:tcPr>
            <w:tcW w:w="544" w:type="pct"/>
            <w:gridSpan w:val="2"/>
            <w:vMerge w:val="continue"/>
            <w:vAlign w:val="center"/>
          </w:tcPr>
          <w:p>
            <w:pPr>
              <w:adjustRightInd w:val="0"/>
              <w:snapToGrid w:val="0"/>
              <w:rPr>
                <w:rFonts w:ascii="宋体" w:hAnsi="宋体"/>
                <w:szCs w:val="21"/>
              </w:rPr>
            </w:pPr>
          </w:p>
        </w:tc>
        <w:tc>
          <w:tcPr>
            <w:tcW w:w="4080" w:type="pct"/>
            <w:gridSpan w:val="2"/>
            <w:vAlign w:val="center"/>
          </w:tcPr>
          <w:p>
            <w:pPr>
              <w:adjustRightInd w:val="0"/>
              <w:snapToGrid w:val="0"/>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透射光照明装置：5W LED 照明，35000小时寿命，具备自动关机；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5" w:type="pct"/>
            <w:vMerge w:val="continue"/>
            <w:vAlign w:val="center"/>
          </w:tcPr>
          <w:p>
            <w:pPr>
              <w:adjustRightInd w:val="0"/>
              <w:snapToGrid w:val="0"/>
              <w:rPr>
                <w:rFonts w:ascii="宋体" w:hAnsi="宋体"/>
                <w:szCs w:val="21"/>
              </w:rPr>
            </w:pPr>
          </w:p>
        </w:tc>
        <w:tc>
          <w:tcPr>
            <w:tcW w:w="544" w:type="pct"/>
            <w:gridSpan w:val="2"/>
            <w:vMerge w:val="continue"/>
            <w:vAlign w:val="center"/>
          </w:tcPr>
          <w:p>
            <w:pPr>
              <w:adjustRightInd w:val="0"/>
              <w:snapToGrid w:val="0"/>
              <w:rPr>
                <w:rFonts w:ascii="宋体" w:hAnsi="宋体"/>
                <w:szCs w:val="21"/>
              </w:rPr>
            </w:pPr>
          </w:p>
        </w:tc>
        <w:tc>
          <w:tcPr>
            <w:tcW w:w="4080" w:type="pct"/>
            <w:gridSpan w:val="2"/>
            <w:vAlign w:val="center"/>
          </w:tcPr>
          <w:p>
            <w:pPr>
              <w:adjustRightInd w:val="0"/>
              <w:snapToGrid w:val="0"/>
              <w:rPr>
                <w:rFonts w:ascii="宋体" w:hAnsi="宋体" w:cs="宋体"/>
                <w:szCs w:val="21"/>
              </w:rPr>
            </w:pPr>
            <w:r>
              <w:rPr>
                <w:rFonts w:ascii="宋体" w:hAnsi="宋体" w:cs="宋体"/>
                <w:szCs w:val="21"/>
              </w:rPr>
              <w:t>4</w:t>
            </w:r>
            <w:r>
              <w:rPr>
                <w:rFonts w:hint="eastAsia" w:ascii="宋体" w:hAnsi="宋体" w:cs="宋体"/>
                <w:szCs w:val="21"/>
              </w:rPr>
              <w:t>光学系统：无限远光学校正系统；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5" w:type="pct"/>
            <w:vMerge w:val="continue"/>
            <w:vAlign w:val="center"/>
          </w:tcPr>
          <w:p>
            <w:pPr>
              <w:adjustRightInd w:val="0"/>
              <w:snapToGrid w:val="0"/>
              <w:rPr>
                <w:rFonts w:ascii="宋体" w:hAnsi="宋体"/>
                <w:szCs w:val="21"/>
              </w:rPr>
            </w:pPr>
          </w:p>
        </w:tc>
        <w:tc>
          <w:tcPr>
            <w:tcW w:w="544" w:type="pct"/>
            <w:gridSpan w:val="2"/>
            <w:vMerge w:val="continue"/>
            <w:vAlign w:val="center"/>
          </w:tcPr>
          <w:p>
            <w:pPr>
              <w:adjustRightInd w:val="0"/>
              <w:snapToGrid w:val="0"/>
              <w:rPr>
                <w:rFonts w:ascii="宋体" w:hAnsi="宋体"/>
                <w:szCs w:val="21"/>
              </w:rPr>
            </w:pPr>
          </w:p>
        </w:tc>
        <w:tc>
          <w:tcPr>
            <w:tcW w:w="4080" w:type="pct"/>
            <w:gridSpan w:val="2"/>
            <w:vAlign w:val="center"/>
          </w:tcPr>
          <w:p>
            <w:pPr>
              <w:adjustRightInd w:val="0"/>
              <w:snapToGrid w:val="0"/>
              <w:rPr>
                <w:rFonts w:ascii="宋体" w:hAnsi="宋体" w:cs="宋体"/>
                <w:szCs w:val="21"/>
              </w:rPr>
            </w:pPr>
            <w:r>
              <w:rPr>
                <w:rFonts w:ascii="宋体" w:hAnsi="宋体" w:cs="宋体"/>
                <w:szCs w:val="21"/>
              </w:rPr>
              <w:t>5</w:t>
            </w:r>
            <w:r>
              <w:rPr>
                <w:rFonts w:hint="eastAsia" w:ascii="宋体" w:hAnsi="宋体" w:cs="宋体"/>
                <w:szCs w:val="21"/>
              </w:rPr>
              <w:t>观察镜筒：宽视野双目镜筒：铰链式，视场直径≥20；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5" w:type="pct"/>
            <w:vMerge w:val="continue"/>
            <w:vAlign w:val="center"/>
          </w:tcPr>
          <w:p>
            <w:pPr>
              <w:adjustRightInd w:val="0"/>
              <w:snapToGrid w:val="0"/>
              <w:rPr>
                <w:rFonts w:ascii="宋体" w:hAnsi="宋体"/>
                <w:szCs w:val="21"/>
              </w:rPr>
            </w:pPr>
          </w:p>
        </w:tc>
        <w:tc>
          <w:tcPr>
            <w:tcW w:w="544" w:type="pct"/>
            <w:gridSpan w:val="2"/>
            <w:vMerge w:val="continue"/>
            <w:vAlign w:val="center"/>
          </w:tcPr>
          <w:p>
            <w:pPr>
              <w:adjustRightInd w:val="0"/>
              <w:snapToGrid w:val="0"/>
              <w:rPr>
                <w:rFonts w:ascii="宋体" w:hAnsi="宋体"/>
                <w:szCs w:val="21"/>
              </w:rPr>
            </w:pPr>
          </w:p>
        </w:tc>
        <w:tc>
          <w:tcPr>
            <w:tcW w:w="4080" w:type="pct"/>
            <w:gridSpan w:val="2"/>
            <w:vAlign w:val="center"/>
          </w:tcPr>
          <w:p>
            <w:pPr>
              <w:adjustRightInd w:val="0"/>
              <w:snapToGrid w:val="0"/>
              <w:rPr>
                <w:rFonts w:ascii="宋体" w:hAnsi="宋体" w:cs="宋体"/>
                <w:szCs w:val="21"/>
              </w:rPr>
            </w:pPr>
            <w:r>
              <w:rPr>
                <w:rFonts w:ascii="宋体" w:hAnsi="宋体" w:cs="宋体"/>
                <w:szCs w:val="21"/>
              </w:rPr>
              <w:t>6</w:t>
            </w:r>
            <w:r>
              <w:rPr>
                <w:rFonts w:hint="eastAsia" w:ascii="宋体" w:hAnsi="宋体" w:cs="宋体"/>
                <w:szCs w:val="21"/>
              </w:rPr>
              <w:t>固定式载物台 （长*宽）262*212mm；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5" w:type="pct"/>
            <w:vMerge w:val="continue"/>
            <w:vAlign w:val="center"/>
          </w:tcPr>
          <w:p>
            <w:pPr>
              <w:adjustRightInd w:val="0"/>
              <w:snapToGrid w:val="0"/>
              <w:rPr>
                <w:rFonts w:ascii="宋体" w:hAnsi="宋体"/>
                <w:szCs w:val="21"/>
              </w:rPr>
            </w:pPr>
          </w:p>
        </w:tc>
        <w:tc>
          <w:tcPr>
            <w:tcW w:w="544" w:type="pct"/>
            <w:gridSpan w:val="2"/>
            <w:vMerge w:val="continue"/>
            <w:vAlign w:val="center"/>
          </w:tcPr>
          <w:p>
            <w:pPr>
              <w:adjustRightInd w:val="0"/>
              <w:snapToGrid w:val="0"/>
              <w:rPr>
                <w:rFonts w:ascii="宋体" w:hAnsi="宋体"/>
                <w:szCs w:val="21"/>
              </w:rPr>
            </w:pPr>
          </w:p>
        </w:tc>
        <w:tc>
          <w:tcPr>
            <w:tcW w:w="4080" w:type="pct"/>
            <w:gridSpan w:val="2"/>
            <w:vAlign w:val="center"/>
          </w:tcPr>
          <w:p>
            <w:pPr>
              <w:adjustRightInd w:val="0"/>
              <w:snapToGrid w:val="0"/>
              <w:rPr>
                <w:rFonts w:ascii="宋体" w:hAns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聚光镜： NA≥0.45, WD≥40mm-50mm,孔径光阑可调，调节前置；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5" w:type="pct"/>
            <w:vMerge w:val="continue"/>
            <w:vAlign w:val="center"/>
          </w:tcPr>
          <w:p>
            <w:pPr>
              <w:adjustRightInd w:val="0"/>
              <w:snapToGrid w:val="0"/>
              <w:rPr>
                <w:rFonts w:ascii="宋体" w:hAnsi="宋体"/>
                <w:szCs w:val="21"/>
              </w:rPr>
            </w:pPr>
          </w:p>
        </w:tc>
        <w:tc>
          <w:tcPr>
            <w:tcW w:w="544" w:type="pct"/>
            <w:gridSpan w:val="2"/>
            <w:vMerge w:val="continue"/>
            <w:vAlign w:val="center"/>
          </w:tcPr>
          <w:p>
            <w:pPr>
              <w:adjustRightInd w:val="0"/>
              <w:snapToGrid w:val="0"/>
              <w:rPr>
                <w:rFonts w:ascii="宋体" w:hAnsi="宋体"/>
                <w:szCs w:val="21"/>
              </w:rPr>
            </w:pPr>
          </w:p>
        </w:tc>
        <w:tc>
          <w:tcPr>
            <w:tcW w:w="4080" w:type="pct"/>
            <w:gridSpan w:val="2"/>
            <w:vAlign w:val="center"/>
          </w:tcPr>
          <w:p>
            <w:pPr>
              <w:adjustRightInd w:val="0"/>
              <w:snapToGrid w:val="0"/>
              <w:rPr>
                <w:rFonts w:ascii="宋体" w:hAnsi="宋体" w:cs="宋体"/>
                <w:szCs w:val="21"/>
              </w:rPr>
            </w:pPr>
            <w:r>
              <w:rPr>
                <w:rFonts w:hint="eastAsia" w:ascii="宋体" w:hAnsi="宋体" w:cs="宋体"/>
                <w:szCs w:val="21"/>
              </w:rPr>
              <w:t>▲</w:t>
            </w:r>
            <w:r>
              <w:rPr>
                <w:rFonts w:ascii="宋体" w:hAnsi="宋体" w:cs="宋体"/>
                <w:szCs w:val="21"/>
              </w:rPr>
              <w:t>8</w:t>
            </w:r>
            <w:r>
              <w:rPr>
                <w:rFonts w:hint="eastAsia" w:ascii="宋体" w:hAnsi="宋体" w:cs="宋体"/>
                <w:szCs w:val="21"/>
              </w:rPr>
              <w:t>照明支柱调节：照明支柱可调节高低，可自行替换聚光镜;并可调节聚光镜WD；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5" w:type="pct"/>
            <w:vMerge w:val="continue"/>
            <w:vAlign w:val="center"/>
          </w:tcPr>
          <w:p>
            <w:pPr>
              <w:adjustRightInd w:val="0"/>
              <w:snapToGrid w:val="0"/>
              <w:rPr>
                <w:rFonts w:ascii="宋体" w:hAnsi="宋体"/>
                <w:szCs w:val="21"/>
              </w:rPr>
            </w:pPr>
          </w:p>
        </w:tc>
        <w:tc>
          <w:tcPr>
            <w:tcW w:w="544" w:type="pct"/>
            <w:gridSpan w:val="2"/>
            <w:vMerge w:val="continue"/>
            <w:vAlign w:val="center"/>
          </w:tcPr>
          <w:p>
            <w:pPr>
              <w:adjustRightInd w:val="0"/>
              <w:snapToGrid w:val="0"/>
              <w:rPr>
                <w:rFonts w:ascii="宋体" w:hAnsi="宋体"/>
                <w:szCs w:val="21"/>
              </w:rPr>
            </w:pPr>
          </w:p>
        </w:tc>
        <w:tc>
          <w:tcPr>
            <w:tcW w:w="4080" w:type="pct"/>
            <w:gridSpan w:val="2"/>
            <w:vAlign w:val="center"/>
          </w:tcPr>
          <w:p>
            <w:pPr>
              <w:adjustRightInd w:val="0"/>
              <w:snapToGrid w:val="0"/>
              <w:rPr>
                <w:rFonts w:ascii="宋体" w:hAnsi="宋体" w:cs="宋体"/>
                <w:szCs w:val="21"/>
              </w:rPr>
            </w:pPr>
            <w:r>
              <w:rPr>
                <w:rFonts w:hint="eastAsia" w:ascii="宋体" w:hAnsi="宋体" w:cs="宋体"/>
                <w:szCs w:val="21"/>
              </w:rPr>
              <w:t>▲</w:t>
            </w:r>
            <w:r>
              <w:rPr>
                <w:rFonts w:ascii="宋体" w:hAnsi="宋体" w:cs="宋体"/>
                <w:szCs w:val="21"/>
              </w:rPr>
              <w:t>9</w:t>
            </w:r>
            <w:r>
              <w:rPr>
                <w:rFonts w:hint="eastAsia" w:ascii="宋体" w:hAnsi="宋体" w:cs="宋体"/>
                <w:szCs w:val="21"/>
              </w:rPr>
              <w:t>自动光强：相衬与明场转换时，光强自动调节；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5" w:type="pct"/>
            <w:vMerge w:val="continue"/>
            <w:vAlign w:val="center"/>
          </w:tcPr>
          <w:p>
            <w:pPr>
              <w:adjustRightInd w:val="0"/>
              <w:snapToGrid w:val="0"/>
              <w:rPr>
                <w:rFonts w:ascii="宋体" w:hAnsi="宋体"/>
                <w:szCs w:val="21"/>
              </w:rPr>
            </w:pPr>
          </w:p>
        </w:tc>
        <w:tc>
          <w:tcPr>
            <w:tcW w:w="544" w:type="pct"/>
            <w:gridSpan w:val="2"/>
            <w:vMerge w:val="continue"/>
            <w:vAlign w:val="center"/>
          </w:tcPr>
          <w:p>
            <w:pPr>
              <w:adjustRightInd w:val="0"/>
              <w:snapToGrid w:val="0"/>
              <w:rPr>
                <w:rFonts w:ascii="宋体" w:hAnsi="宋体"/>
                <w:szCs w:val="21"/>
              </w:rPr>
            </w:pPr>
          </w:p>
        </w:tc>
        <w:tc>
          <w:tcPr>
            <w:tcW w:w="4080" w:type="pct"/>
            <w:gridSpan w:val="2"/>
            <w:vAlign w:val="center"/>
          </w:tcPr>
          <w:p>
            <w:pPr>
              <w:adjustRightInd w:val="0"/>
              <w:snapToGrid w:val="0"/>
              <w:rPr>
                <w:rFonts w:ascii="宋体" w:hAnsi="宋体" w:cs="宋体"/>
                <w:szCs w:val="21"/>
              </w:rPr>
            </w:pPr>
            <w:r>
              <w:rPr>
                <w:rFonts w:ascii="宋体" w:hAnsi="宋体" w:cs="宋体"/>
                <w:szCs w:val="21"/>
              </w:rPr>
              <w:t>10相衬</w:t>
            </w:r>
            <w:r>
              <w:rPr>
                <w:rFonts w:hint="eastAsia" w:ascii="宋体" w:hAnsi="宋体" w:cs="宋体"/>
                <w:szCs w:val="21"/>
              </w:rPr>
              <w:t>：</w:t>
            </w:r>
            <w:r>
              <w:rPr>
                <w:rFonts w:ascii="宋体" w:hAnsi="宋体" w:cs="宋体"/>
                <w:szCs w:val="21"/>
              </w:rPr>
              <w:t>5x,10x,20x,40x</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5" w:type="pct"/>
            <w:vMerge w:val="continue"/>
            <w:vAlign w:val="center"/>
          </w:tcPr>
          <w:p>
            <w:pPr>
              <w:adjustRightInd w:val="0"/>
              <w:snapToGrid w:val="0"/>
              <w:rPr>
                <w:rFonts w:ascii="宋体" w:hAnsi="宋体"/>
                <w:szCs w:val="21"/>
              </w:rPr>
            </w:pPr>
          </w:p>
        </w:tc>
        <w:tc>
          <w:tcPr>
            <w:tcW w:w="544" w:type="pct"/>
            <w:gridSpan w:val="2"/>
            <w:vMerge w:val="continue"/>
            <w:vAlign w:val="center"/>
          </w:tcPr>
          <w:p>
            <w:pPr>
              <w:adjustRightInd w:val="0"/>
              <w:snapToGrid w:val="0"/>
              <w:rPr>
                <w:rFonts w:ascii="宋体" w:hAnsi="宋体"/>
                <w:szCs w:val="21"/>
              </w:rPr>
            </w:pPr>
          </w:p>
        </w:tc>
        <w:tc>
          <w:tcPr>
            <w:tcW w:w="4080" w:type="pct"/>
            <w:gridSpan w:val="2"/>
            <w:vAlign w:val="center"/>
          </w:tcPr>
          <w:p>
            <w:pPr>
              <w:adjustRightInd w:val="0"/>
              <w:snapToGrid w:val="0"/>
              <w:rPr>
                <w:rFonts w:ascii="宋体" w:hAnsi="宋体" w:cs="宋体"/>
                <w:szCs w:val="21"/>
              </w:rPr>
            </w:pPr>
            <w:r>
              <w:rPr>
                <w:rFonts w:ascii="宋体" w:hAnsi="宋体" w:cs="宋体"/>
                <w:szCs w:val="21"/>
              </w:rPr>
              <w:t>11</w:t>
            </w:r>
            <w:r>
              <w:rPr>
                <w:rFonts w:hint="eastAsia" w:ascii="宋体" w:hAnsi="宋体" w:cs="宋体"/>
                <w:szCs w:val="21"/>
              </w:rPr>
              <w:t>长工作距离相衬物镜，视场数20</w:t>
            </w:r>
          </w:p>
          <w:p>
            <w:pPr>
              <w:adjustRightInd w:val="0"/>
              <w:snapToGrid w:val="0"/>
              <w:rPr>
                <w:rFonts w:ascii="宋体" w:hAnsi="宋体" w:cs="宋体"/>
                <w:szCs w:val="21"/>
              </w:rPr>
            </w:pPr>
            <w:r>
              <w:rPr>
                <w:rFonts w:hint="eastAsia" w:ascii="宋体" w:hAnsi="宋体" w:cs="宋体"/>
                <w:szCs w:val="21"/>
              </w:rPr>
              <w:t>5X（N.A.=0.12，W.D. ≥14）；10X（N.A.≥0.22，W.D.≥7.8）；20X（N.A.≥0.30，W.D.≥3.7）；40X PH1（N.A.≥0.50，W.D.≥2）；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5" w:type="pct"/>
            <w:vMerge w:val="continue"/>
            <w:vAlign w:val="center"/>
          </w:tcPr>
          <w:p>
            <w:pPr>
              <w:adjustRightInd w:val="0"/>
              <w:snapToGrid w:val="0"/>
              <w:rPr>
                <w:rFonts w:ascii="宋体" w:hAnsi="宋体"/>
                <w:szCs w:val="21"/>
              </w:rPr>
            </w:pPr>
          </w:p>
        </w:tc>
        <w:tc>
          <w:tcPr>
            <w:tcW w:w="544" w:type="pct"/>
            <w:gridSpan w:val="2"/>
            <w:vMerge w:val="continue"/>
            <w:vAlign w:val="center"/>
          </w:tcPr>
          <w:p>
            <w:pPr>
              <w:adjustRightInd w:val="0"/>
              <w:snapToGrid w:val="0"/>
              <w:rPr>
                <w:rFonts w:ascii="宋体" w:hAnsi="宋体"/>
                <w:szCs w:val="21"/>
              </w:rPr>
            </w:pPr>
          </w:p>
        </w:tc>
        <w:tc>
          <w:tcPr>
            <w:tcW w:w="4080" w:type="pct"/>
            <w:gridSpan w:val="2"/>
            <w:vAlign w:val="center"/>
          </w:tcPr>
          <w:p>
            <w:pPr>
              <w:adjustRightInd w:val="0"/>
              <w:snapToGrid w:val="0"/>
              <w:rPr>
                <w:rFonts w:ascii="宋体" w:hAnsi="宋体" w:cs="宋体"/>
                <w:szCs w:val="21"/>
              </w:rPr>
            </w:pPr>
            <w:r>
              <w:rPr>
                <w:rFonts w:hint="eastAsia" w:ascii="宋体" w:hAnsi="宋体" w:cs="宋体"/>
                <w:szCs w:val="21"/>
              </w:rPr>
              <w:t>12 目镜：高眼点目镜，10×，视场直径：20；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5" w:type="pct"/>
            <w:vMerge w:val="continue"/>
            <w:vAlign w:val="center"/>
          </w:tcPr>
          <w:p>
            <w:pPr>
              <w:adjustRightInd w:val="0"/>
              <w:snapToGrid w:val="0"/>
              <w:rPr>
                <w:rFonts w:ascii="宋体" w:hAnsi="宋体"/>
                <w:szCs w:val="21"/>
              </w:rPr>
            </w:pPr>
          </w:p>
        </w:tc>
        <w:tc>
          <w:tcPr>
            <w:tcW w:w="544" w:type="pct"/>
            <w:gridSpan w:val="2"/>
            <w:vMerge w:val="continue"/>
            <w:vAlign w:val="center"/>
          </w:tcPr>
          <w:p>
            <w:pPr>
              <w:adjustRightInd w:val="0"/>
              <w:snapToGrid w:val="0"/>
              <w:rPr>
                <w:rFonts w:ascii="宋体" w:hAnsi="宋体"/>
                <w:szCs w:val="21"/>
              </w:rPr>
            </w:pPr>
          </w:p>
        </w:tc>
        <w:tc>
          <w:tcPr>
            <w:tcW w:w="4080" w:type="pct"/>
            <w:gridSpan w:val="2"/>
            <w:vAlign w:val="center"/>
          </w:tcPr>
          <w:p>
            <w:pPr>
              <w:adjustRightInd w:val="0"/>
              <w:snapToGrid w:val="0"/>
              <w:rPr>
                <w:rFonts w:ascii="宋体" w:hAnsi="宋体" w:cs="宋体"/>
                <w:szCs w:val="21"/>
              </w:rPr>
            </w:pPr>
            <w:r>
              <w:rPr>
                <w:rFonts w:hint="eastAsia" w:ascii="宋体" w:hAnsi="宋体" w:cs="宋体"/>
                <w:szCs w:val="21"/>
              </w:rPr>
              <w:t>▲13显微数码成像系统的物理像素：500万像素；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5" w:type="pct"/>
            <w:vMerge w:val="continue"/>
            <w:vAlign w:val="center"/>
          </w:tcPr>
          <w:p>
            <w:pPr>
              <w:adjustRightInd w:val="0"/>
              <w:snapToGrid w:val="0"/>
              <w:rPr>
                <w:rFonts w:ascii="宋体" w:hAnsi="宋体"/>
                <w:szCs w:val="21"/>
              </w:rPr>
            </w:pPr>
          </w:p>
        </w:tc>
        <w:tc>
          <w:tcPr>
            <w:tcW w:w="544" w:type="pct"/>
            <w:gridSpan w:val="2"/>
            <w:vMerge w:val="continue"/>
            <w:vAlign w:val="center"/>
          </w:tcPr>
          <w:p>
            <w:pPr>
              <w:adjustRightInd w:val="0"/>
              <w:snapToGrid w:val="0"/>
              <w:rPr>
                <w:rFonts w:ascii="宋体" w:hAnsi="宋体"/>
                <w:szCs w:val="21"/>
              </w:rPr>
            </w:pPr>
          </w:p>
        </w:tc>
        <w:tc>
          <w:tcPr>
            <w:tcW w:w="4080" w:type="pct"/>
            <w:gridSpan w:val="2"/>
            <w:vAlign w:val="center"/>
          </w:tcPr>
          <w:p>
            <w:pPr>
              <w:adjustRightInd w:val="0"/>
              <w:snapToGrid w:val="0"/>
              <w:rPr>
                <w:rFonts w:ascii="宋体" w:hAnsi="宋体" w:cs="宋体"/>
                <w:szCs w:val="21"/>
              </w:rPr>
            </w:pPr>
            <w:r>
              <w:rPr>
                <w:rFonts w:ascii="宋体" w:hAnsi="宋体" w:cs="宋体"/>
                <w:szCs w:val="21"/>
              </w:rPr>
              <w:t xml:space="preserve">14 </w:t>
            </w:r>
            <w:r>
              <w:rPr>
                <w:rFonts w:hint="eastAsia" w:ascii="宋体" w:hAnsi="宋体" w:cs="宋体"/>
                <w:szCs w:val="21"/>
              </w:rPr>
              <w:t>成像系统芯片规格：1/2.3英寸彩色CMOS；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5" w:type="pct"/>
            <w:vMerge w:val="continue"/>
            <w:vAlign w:val="center"/>
          </w:tcPr>
          <w:p>
            <w:pPr>
              <w:adjustRightInd w:val="0"/>
              <w:snapToGrid w:val="0"/>
              <w:rPr>
                <w:rFonts w:ascii="宋体" w:hAnsi="宋体"/>
                <w:szCs w:val="21"/>
              </w:rPr>
            </w:pPr>
          </w:p>
        </w:tc>
        <w:tc>
          <w:tcPr>
            <w:tcW w:w="544" w:type="pct"/>
            <w:gridSpan w:val="2"/>
            <w:vMerge w:val="continue"/>
            <w:vAlign w:val="center"/>
          </w:tcPr>
          <w:p>
            <w:pPr>
              <w:adjustRightInd w:val="0"/>
              <w:snapToGrid w:val="0"/>
              <w:rPr>
                <w:rFonts w:ascii="宋体" w:hAnsi="宋体"/>
                <w:szCs w:val="21"/>
              </w:rPr>
            </w:pPr>
          </w:p>
        </w:tc>
        <w:tc>
          <w:tcPr>
            <w:tcW w:w="4080" w:type="pct"/>
            <w:gridSpan w:val="2"/>
            <w:vAlign w:val="center"/>
          </w:tcPr>
          <w:p>
            <w:pPr>
              <w:adjustRightInd w:val="0"/>
              <w:snapToGrid w:val="0"/>
              <w:rPr>
                <w:rFonts w:ascii="宋体" w:hAnsi="宋体" w:cs="宋体"/>
                <w:szCs w:val="21"/>
              </w:rPr>
            </w:pPr>
            <w:r>
              <w:rPr>
                <w:rFonts w:hint="eastAsia" w:ascii="宋体" w:hAnsi="宋体" w:cs="宋体"/>
                <w:szCs w:val="21"/>
              </w:rPr>
              <w:t>▲</w:t>
            </w:r>
            <w:r>
              <w:rPr>
                <w:rFonts w:ascii="宋体" w:hAnsi="宋体" w:cs="宋体"/>
                <w:szCs w:val="21"/>
              </w:rPr>
              <w:t>15</w:t>
            </w:r>
            <w:r>
              <w:rPr>
                <w:rFonts w:hint="eastAsia" w:ascii="宋体" w:hAnsi="宋体" w:cs="宋体"/>
                <w:szCs w:val="21"/>
              </w:rPr>
              <w:t>图像速度：全分辨率实时速度≥30幅/秒（1920X1080）；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5" w:type="pct"/>
            <w:vMerge w:val="continue"/>
            <w:vAlign w:val="center"/>
          </w:tcPr>
          <w:p>
            <w:pPr>
              <w:adjustRightInd w:val="0"/>
              <w:snapToGrid w:val="0"/>
              <w:rPr>
                <w:rFonts w:ascii="宋体" w:hAnsi="宋体"/>
                <w:szCs w:val="21"/>
              </w:rPr>
            </w:pPr>
          </w:p>
        </w:tc>
        <w:tc>
          <w:tcPr>
            <w:tcW w:w="544" w:type="pct"/>
            <w:gridSpan w:val="2"/>
            <w:vMerge w:val="continue"/>
            <w:vAlign w:val="center"/>
          </w:tcPr>
          <w:p>
            <w:pPr>
              <w:adjustRightInd w:val="0"/>
              <w:snapToGrid w:val="0"/>
              <w:rPr>
                <w:rFonts w:ascii="宋体" w:hAnsi="宋体"/>
                <w:szCs w:val="21"/>
              </w:rPr>
            </w:pPr>
          </w:p>
        </w:tc>
        <w:tc>
          <w:tcPr>
            <w:tcW w:w="4080" w:type="pct"/>
            <w:gridSpan w:val="2"/>
            <w:vAlign w:val="center"/>
          </w:tcPr>
          <w:p>
            <w:pPr>
              <w:adjustRightInd w:val="0"/>
              <w:snapToGrid w:val="0"/>
              <w:rPr>
                <w:rFonts w:ascii="宋体" w:hAnsi="宋体" w:cs="宋体"/>
                <w:szCs w:val="21"/>
              </w:rPr>
            </w:pPr>
            <w:r>
              <w:rPr>
                <w:rFonts w:ascii="宋体" w:hAnsi="宋体" w:cs="宋体"/>
                <w:szCs w:val="21"/>
              </w:rPr>
              <w:t xml:space="preserve">16 </w:t>
            </w:r>
            <w:r>
              <w:rPr>
                <w:rFonts w:hint="eastAsia" w:ascii="宋体" w:hAnsi="宋体" w:cs="宋体"/>
                <w:szCs w:val="21"/>
              </w:rPr>
              <w:t>提供1x-12x的电子增益；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5" w:type="pct"/>
            <w:vMerge w:val="continue"/>
            <w:vAlign w:val="center"/>
          </w:tcPr>
          <w:p>
            <w:pPr>
              <w:adjustRightInd w:val="0"/>
              <w:snapToGrid w:val="0"/>
              <w:rPr>
                <w:rFonts w:ascii="宋体" w:hAnsi="宋体"/>
                <w:szCs w:val="21"/>
              </w:rPr>
            </w:pPr>
          </w:p>
        </w:tc>
        <w:tc>
          <w:tcPr>
            <w:tcW w:w="544" w:type="pct"/>
            <w:gridSpan w:val="2"/>
            <w:vMerge w:val="continue"/>
            <w:vAlign w:val="center"/>
          </w:tcPr>
          <w:p>
            <w:pPr>
              <w:adjustRightInd w:val="0"/>
              <w:snapToGrid w:val="0"/>
              <w:rPr>
                <w:rFonts w:ascii="宋体" w:hAnsi="宋体"/>
                <w:szCs w:val="21"/>
              </w:rPr>
            </w:pPr>
          </w:p>
        </w:tc>
        <w:tc>
          <w:tcPr>
            <w:tcW w:w="4080" w:type="pct"/>
            <w:gridSpan w:val="2"/>
            <w:vAlign w:val="center"/>
          </w:tcPr>
          <w:p>
            <w:pPr>
              <w:adjustRightInd w:val="0"/>
              <w:snapToGrid w:val="0"/>
              <w:rPr>
                <w:rFonts w:ascii="宋体" w:hAnsi="宋体" w:cs="宋体"/>
                <w:szCs w:val="21"/>
              </w:rPr>
            </w:pPr>
            <w:r>
              <w:rPr>
                <w:rFonts w:hint="eastAsia" w:ascii="宋体" w:hAnsi="宋体" w:cs="宋体"/>
                <w:szCs w:val="21"/>
              </w:rPr>
              <w:t>1</w:t>
            </w:r>
            <w:r>
              <w:rPr>
                <w:rFonts w:ascii="宋体" w:hAnsi="宋体" w:cs="宋体"/>
                <w:szCs w:val="21"/>
              </w:rPr>
              <w:t xml:space="preserve">7 </w:t>
            </w:r>
            <w:r>
              <w:rPr>
                <w:rFonts w:hint="eastAsia" w:ascii="宋体" w:hAnsi="宋体" w:cs="宋体"/>
                <w:szCs w:val="21"/>
              </w:rPr>
              <w:t>像素大小：2.35um*2.35um；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5" w:type="pct"/>
            <w:vMerge w:val="continue"/>
            <w:vAlign w:val="center"/>
          </w:tcPr>
          <w:p>
            <w:pPr>
              <w:adjustRightInd w:val="0"/>
              <w:snapToGrid w:val="0"/>
              <w:rPr>
                <w:rFonts w:ascii="宋体" w:hAnsi="宋体"/>
                <w:szCs w:val="21"/>
              </w:rPr>
            </w:pPr>
          </w:p>
        </w:tc>
        <w:tc>
          <w:tcPr>
            <w:tcW w:w="544" w:type="pct"/>
            <w:gridSpan w:val="2"/>
            <w:vMerge w:val="continue"/>
            <w:vAlign w:val="center"/>
          </w:tcPr>
          <w:p>
            <w:pPr>
              <w:adjustRightInd w:val="0"/>
              <w:snapToGrid w:val="0"/>
              <w:rPr>
                <w:rFonts w:ascii="宋体" w:hAnsi="宋体"/>
                <w:szCs w:val="21"/>
              </w:rPr>
            </w:pPr>
          </w:p>
        </w:tc>
        <w:tc>
          <w:tcPr>
            <w:tcW w:w="4080" w:type="pct"/>
            <w:gridSpan w:val="2"/>
            <w:vAlign w:val="center"/>
          </w:tcPr>
          <w:p>
            <w:pPr>
              <w:adjustRightInd w:val="0"/>
              <w:snapToGrid w:val="0"/>
              <w:rPr>
                <w:rFonts w:ascii="宋体" w:hAnsi="宋体" w:cs="宋体"/>
                <w:szCs w:val="21"/>
              </w:rPr>
            </w:pPr>
            <w:r>
              <w:rPr>
                <w:rFonts w:ascii="宋体" w:hAnsi="宋体" w:cs="宋体"/>
                <w:szCs w:val="21"/>
              </w:rPr>
              <w:t xml:space="preserve">18 </w:t>
            </w:r>
            <w:r>
              <w:rPr>
                <w:rFonts w:hint="eastAsia" w:ascii="宋体" w:hAnsi="宋体" w:cs="宋体"/>
                <w:szCs w:val="21"/>
              </w:rPr>
              <w:t>色彩深度：24位；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5" w:type="pct"/>
            <w:vMerge w:val="continue"/>
            <w:vAlign w:val="center"/>
          </w:tcPr>
          <w:p>
            <w:pPr>
              <w:adjustRightInd w:val="0"/>
              <w:snapToGrid w:val="0"/>
              <w:rPr>
                <w:rFonts w:ascii="宋体" w:hAnsi="宋体"/>
                <w:szCs w:val="21"/>
              </w:rPr>
            </w:pPr>
          </w:p>
        </w:tc>
        <w:tc>
          <w:tcPr>
            <w:tcW w:w="544" w:type="pct"/>
            <w:gridSpan w:val="2"/>
            <w:vMerge w:val="continue"/>
            <w:vAlign w:val="center"/>
          </w:tcPr>
          <w:p>
            <w:pPr>
              <w:adjustRightInd w:val="0"/>
              <w:snapToGrid w:val="0"/>
              <w:rPr>
                <w:rFonts w:ascii="宋体" w:hAnsi="宋体"/>
                <w:szCs w:val="21"/>
              </w:rPr>
            </w:pPr>
          </w:p>
        </w:tc>
        <w:tc>
          <w:tcPr>
            <w:tcW w:w="4080" w:type="pct"/>
            <w:gridSpan w:val="2"/>
            <w:vAlign w:val="center"/>
          </w:tcPr>
          <w:p>
            <w:pPr>
              <w:adjustRightInd w:val="0"/>
              <w:snapToGrid w:val="0"/>
              <w:rPr>
                <w:rFonts w:ascii="宋体" w:hAnsi="宋体" w:cs="宋体"/>
                <w:szCs w:val="21"/>
              </w:rPr>
            </w:pPr>
            <w:r>
              <w:rPr>
                <w:rFonts w:ascii="宋体" w:hAnsi="宋体" w:cs="宋体"/>
                <w:szCs w:val="21"/>
              </w:rPr>
              <w:t>19</w:t>
            </w:r>
            <w:r>
              <w:rPr>
                <w:rFonts w:hint="eastAsia" w:ascii="宋体" w:hAnsi="宋体" w:cs="宋体"/>
                <w:szCs w:val="21"/>
              </w:rPr>
              <w:t>曝光时间：0.5ms 到500ms；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5" w:type="pct"/>
            <w:vMerge w:val="continue"/>
            <w:vAlign w:val="center"/>
          </w:tcPr>
          <w:p>
            <w:pPr>
              <w:adjustRightInd w:val="0"/>
              <w:snapToGrid w:val="0"/>
              <w:rPr>
                <w:rFonts w:ascii="宋体" w:hAnsi="宋体"/>
                <w:szCs w:val="21"/>
              </w:rPr>
            </w:pPr>
          </w:p>
        </w:tc>
        <w:tc>
          <w:tcPr>
            <w:tcW w:w="544" w:type="pct"/>
            <w:gridSpan w:val="2"/>
            <w:vMerge w:val="continue"/>
            <w:vAlign w:val="center"/>
          </w:tcPr>
          <w:p>
            <w:pPr>
              <w:adjustRightInd w:val="0"/>
              <w:snapToGrid w:val="0"/>
              <w:rPr>
                <w:rFonts w:ascii="宋体" w:hAnsi="宋体"/>
                <w:szCs w:val="21"/>
              </w:rPr>
            </w:pPr>
          </w:p>
        </w:tc>
        <w:tc>
          <w:tcPr>
            <w:tcW w:w="4080" w:type="pct"/>
            <w:gridSpan w:val="2"/>
            <w:vAlign w:val="center"/>
          </w:tcPr>
          <w:p>
            <w:pPr>
              <w:adjustRightInd w:val="0"/>
              <w:snapToGrid w:val="0"/>
              <w:rPr>
                <w:rFonts w:ascii="宋体" w:hAnsi="宋体" w:cs="宋体"/>
                <w:szCs w:val="21"/>
              </w:rPr>
            </w:pPr>
            <w:r>
              <w:rPr>
                <w:rFonts w:hint="eastAsia" w:ascii="宋体" w:hAnsi="宋体" w:cs="宋体"/>
                <w:szCs w:val="21"/>
              </w:rPr>
              <w:t>▲20一体式显像以及数据储存：SD 卡储存数据，内置式摄像接头；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5" w:type="pct"/>
            <w:vMerge w:val="continue"/>
            <w:vAlign w:val="center"/>
          </w:tcPr>
          <w:p>
            <w:pPr>
              <w:adjustRightInd w:val="0"/>
              <w:snapToGrid w:val="0"/>
              <w:rPr>
                <w:rFonts w:ascii="宋体" w:hAnsi="宋体"/>
                <w:szCs w:val="21"/>
              </w:rPr>
            </w:pPr>
          </w:p>
        </w:tc>
        <w:tc>
          <w:tcPr>
            <w:tcW w:w="544" w:type="pct"/>
            <w:gridSpan w:val="2"/>
            <w:vMerge w:val="continue"/>
            <w:vAlign w:val="center"/>
          </w:tcPr>
          <w:p>
            <w:pPr>
              <w:adjustRightInd w:val="0"/>
              <w:snapToGrid w:val="0"/>
              <w:rPr>
                <w:rFonts w:ascii="宋体" w:hAnsi="宋体"/>
                <w:szCs w:val="21"/>
              </w:rPr>
            </w:pPr>
          </w:p>
        </w:tc>
        <w:tc>
          <w:tcPr>
            <w:tcW w:w="4080" w:type="pct"/>
            <w:gridSpan w:val="2"/>
            <w:vAlign w:val="center"/>
          </w:tcPr>
          <w:p>
            <w:pPr>
              <w:adjustRightInd w:val="0"/>
              <w:snapToGrid w:val="0"/>
              <w:rPr>
                <w:rFonts w:ascii="宋体" w:hAnsi="宋体" w:cs="宋体"/>
                <w:szCs w:val="21"/>
              </w:rPr>
            </w:pPr>
            <w:r>
              <w:rPr>
                <w:rFonts w:hint="eastAsia" w:ascii="宋体" w:hAnsi="宋体" w:cs="宋体"/>
                <w:szCs w:val="21"/>
              </w:rPr>
              <w:t>▲</w:t>
            </w:r>
            <w:r>
              <w:rPr>
                <w:rFonts w:ascii="宋体" w:hAnsi="宋体" w:cs="宋体"/>
                <w:szCs w:val="21"/>
              </w:rPr>
              <w:t xml:space="preserve">21 </w:t>
            </w:r>
            <w:r>
              <w:rPr>
                <w:rFonts w:hint="eastAsia" w:ascii="宋体" w:hAnsi="宋体" w:cs="宋体"/>
                <w:szCs w:val="21"/>
              </w:rPr>
              <w:t>HDMI 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5" w:type="pct"/>
            <w:vMerge w:val="continue"/>
            <w:vAlign w:val="center"/>
          </w:tcPr>
          <w:p>
            <w:pPr>
              <w:adjustRightInd w:val="0"/>
              <w:snapToGrid w:val="0"/>
              <w:rPr>
                <w:rFonts w:ascii="宋体" w:hAnsi="宋体"/>
                <w:szCs w:val="21"/>
              </w:rPr>
            </w:pPr>
          </w:p>
        </w:tc>
        <w:tc>
          <w:tcPr>
            <w:tcW w:w="544" w:type="pct"/>
            <w:gridSpan w:val="2"/>
            <w:vMerge w:val="continue"/>
            <w:vAlign w:val="center"/>
          </w:tcPr>
          <w:p>
            <w:pPr>
              <w:adjustRightInd w:val="0"/>
              <w:snapToGrid w:val="0"/>
              <w:rPr>
                <w:rFonts w:ascii="宋体" w:hAnsi="宋体"/>
                <w:szCs w:val="21"/>
              </w:rPr>
            </w:pPr>
          </w:p>
        </w:tc>
        <w:tc>
          <w:tcPr>
            <w:tcW w:w="4080" w:type="pct"/>
            <w:gridSpan w:val="2"/>
            <w:vAlign w:val="center"/>
          </w:tcPr>
          <w:p>
            <w:pPr>
              <w:adjustRightInd w:val="0"/>
              <w:snapToGrid w:val="0"/>
              <w:rPr>
                <w:rFonts w:ascii="宋体" w:hAnsi="宋体" w:cs="宋体"/>
                <w:szCs w:val="21"/>
              </w:rPr>
            </w:pPr>
            <w:r>
              <w:rPr>
                <w:rFonts w:hint="eastAsia" w:ascii="宋体" w:hAnsi="宋体" w:cs="宋体"/>
                <w:szCs w:val="21"/>
              </w:rPr>
              <w:t>▲</w:t>
            </w:r>
            <w:r>
              <w:rPr>
                <w:rFonts w:ascii="宋体" w:hAnsi="宋体" w:cs="宋体"/>
                <w:szCs w:val="21"/>
              </w:rPr>
              <w:t>22</w:t>
            </w:r>
            <w:r>
              <w:rPr>
                <w:rFonts w:hint="eastAsia" w:ascii="宋体" w:hAnsi="宋体" w:cs="宋体"/>
                <w:szCs w:val="21"/>
              </w:rPr>
              <w:t xml:space="preserve"> 相机独立开关；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5" w:type="pct"/>
            <w:vMerge w:val="continue"/>
            <w:vAlign w:val="center"/>
          </w:tcPr>
          <w:p>
            <w:pPr>
              <w:adjustRightInd w:val="0"/>
              <w:snapToGrid w:val="0"/>
              <w:rPr>
                <w:rFonts w:ascii="宋体" w:hAnsi="宋体"/>
                <w:szCs w:val="21"/>
              </w:rPr>
            </w:pPr>
          </w:p>
        </w:tc>
        <w:tc>
          <w:tcPr>
            <w:tcW w:w="544" w:type="pct"/>
            <w:gridSpan w:val="2"/>
            <w:vMerge w:val="continue"/>
            <w:vAlign w:val="center"/>
          </w:tcPr>
          <w:p>
            <w:pPr>
              <w:adjustRightInd w:val="0"/>
              <w:snapToGrid w:val="0"/>
              <w:rPr>
                <w:rFonts w:ascii="宋体" w:hAnsi="宋体"/>
                <w:szCs w:val="21"/>
              </w:rPr>
            </w:pPr>
          </w:p>
        </w:tc>
        <w:tc>
          <w:tcPr>
            <w:tcW w:w="4080" w:type="pct"/>
            <w:gridSpan w:val="2"/>
            <w:vAlign w:val="center"/>
          </w:tcPr>
          <w:p>
            <w:pPr>
              <w:adjustRightInd w:val="0"/>
              <w:snapToGrid w:val="0"/>
              <w:rPr>
                <w:rFonts w:ascii="宋体" w:hAnsi="宋体" w:cs="宋体"/>
                <w:szCs w:val="21"/>
              </w:rPr>
            </w:pPr>
            <w:r>
              <w:rPr>
                <w:rFonts w:hint="eastAsia" w:ascii="宋体" w:hAnsi="宋体" w:cs="宋体"/>
                <w:szCs w:val="21"/>
              </w:rPr>
              <w:t>▲</w:t>
            </w:r>
            <w:r>
              <w:rPr>
                <w:rFonts w:ascii="宋体" w:hAnsi="宋体" w:cs="宋体"/>
                <w:szCs w:val="21"/>
              </w:rPr>
              <w:t>23</w:t>
            </w:r>
            <w:r>
              <w:rPr>
                <w:rFonts w:hint="eastAsia" w:ascii="宋体" w:hAnsi="宋体" w:cs="宋体"/>
                <w:szCs w:val="21"/>
              </w:rPr>
              <w:t xml:space="preserve"> 显微镜支架为相机USB独立供电；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5" w:type="pct"/>
            <w:vMerge w:val="continue"/>
            <w:vAlign w:val="center"/>
          </w:tcPr>
          <w:p>
            <w:pPr>
              <w:adjustRightInd w:val="0"/>
              <w:snapToGrid w:val="0"/>
              <w:rPr>
                <w:rFonts w:ascii="宋体" w:hAnsi="宋体"/>
                <w:szCs w:val="21"/>
              </w:rPr>
            </w:pPr>
          </w:p>
        </w:tc>
        <w:tc>
          <w:tcPr>
            <w:tcW w:w="544" w:type="pct"/>
            <w:gridSpan w:val="2"/>
            <w:vMerge w:val="continue"/>
            <w:vAlign w:val="center"/>
          </w:tcPr>
          <w:p>
            <w:pPr>
              <w:adjustRightInd w:val="0"/>
              <w:snapToGrid w:val="0"/>
              <w:rPr>
                <w:rFonts w:ascii="宋体" w:hAnsi="宋体"/>
                <w:szCs w:val="21"/>
              </w:rPr>
            </w:pPr>
          </w:p>
        </w:tc>
        <w:tc>
          <w:tcPr>
            <w:tcW w:w="4080" w:type="pct"/>
            <w:gridSpan w:val="2"/>
            <w:vAlign w:val="center"/>
          </w:tcPr>
          <w:p>
            <w:pPr>
              <w:adjustRightInd w:val="0"/>
              <w:snapToGrid w:val="0"/>
              <w:rPr>
                <w:rFonts w:ascii="宋体" w:hAnsi="宋体" w:cs="宋体"/>
                <w:szCs w:val="21"/>
              </w:rPr>
            </w:pPr>
            <w:r>
              <w:rPr>
                <w:rFonts w:hint="eastAsia" w:ascii="宋体" w:hAnsi="宋体" w:cs="宋体"/>
                <w:szCs w:val="21"/>
              </w:rPr>
              <w:t>▲</w:t>
            </w:r>
            <w:r>
              <w:rPr>
                <w:rFonts w:ascii="宋体" w:hAnsi="宋体" w:cs="宋体"/>
                <w:szCs w:val="21"/>
              </w:rPr>
              <w:t xml:space="preserve">24 </w:t>
            </w:r>
            <w:r>
              <w:rPr>
                <w:rFonts w:hint="eastAsia" w:ascii="宋体" w:hAnsi="宋体" w:cs="宋体"/>
                <w:szCs w:val="21"/>
              </w:rPr>
              <w:t>无需电脑，可直接连接高清显示设备进行镜下图像的实时预览、拍摄照片及动画(MP4)，并可实时回放，浏览；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5" w:type="pct"/>
            <w:vMerge w:val="continue"/>
            <w:vAlign w:val="center"/>
          </w:tcPr>
          <w:p>
            <w:pPr>
              <w:adjustRightInd w:val="0"/>
              <w:snapToGrid w:val="0"/>
              <w:rPr>
                <w:rFonts w:ascii="宋体" w:hAnsi="宋体"/>
                <w:szCs w:val="21"/>
              </w:rPr>
            </w:pPr>
          </w:p>
        </w:tc>
        <w:tc>
          <w:tcPr>
            <w:tcW w:w="544" w:type="pct"/>
            <w:gridSpan w:val="2"/>
            <w:vMerge w:val="continue"/>
            <w:vAlign w:val="center"/>
          </w:tcPr>
          <w:p>
            <w:pPr>
              <w:adjustRightInd w:val="0"/>
              <w:snapToGrid w:val="0"/>
              <w:rPr>
                <w:rFonts w:ascii="宋体" w:hAnsi="宋体"/>
                <w:szCs w:val="21"/>
              </w:rPr>
            </w:pPr>
          </w:p>
        </w:tc>
        <w:tc>
          <w:tcPr>
            <w:tcW w:w="4080" w:type="pct"/>
            <w:gridSpan w:val="2"/>
            <w:vAlign w:val="center"/>
          </w:tcPr>
          <w:p>
            <w:pPr>
              <w:adjustRightInd w:val="0"/>
              <w:snapToGrid w:val="0"/>
              <w:rPr>
                <w:rFonts w:ascii="宋体" w:hAnsi="宋体" w:cs="宋体"/>
                <w:szCs w:val="21"/>
              </w:rPr>
            </w:pPr>
            <w:r>
              <w:rPr>
                <w:rFonts w:hint="eastAsia" w:ascii="宋体" w:hAnsi="宋体" w:cs="宋体"/>
                <w:szCs w:val="21"/>
              </w:rPr>
              <w:t>▲</w:t>
            </w:r>
            <w:r>
              <w:rPr>
                <w:rFonts w:ascii="宋体" w:hAnsi="宋体" w:cs="宋体"/>
                <w:szCs w:val="21"/>
              </w:rPr>
              <w:t>25</w:t>
            </w:r>
            <w:r>
              <w:rPr>
                <w:rFonts w:hint="eastAsia" w:ascii="宋体" w:hAnsi="宋体" w:cs="宋体"/>
                <w:szCs w:val="21"/>
              </w:rPr>
              <w:t xml:space="preserve"> 无需电脑，可使用遥控器控制及操作摄像头；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5" w:type="pct"/>
            <w:vMerge w:val="continue"/>
            <w:vAlign w:val="center"/>
          </w:tcPr>
          <w:p>
            <w:pPr>
              <w:adjustRightInd w:val="0"/>
              <w:snapToGrid w:val="0"/>
              <w:rPr>
                <w:rFonts w:ascii="宋体" w:hAnsi="宋体"/>
                <w:szCs w:val="21"/>
              </w:rPr>
            </w:pPr>
          </w:p>
        </w:tc>
        <w:tc>
          <w:tcPr>
            <w:tcW w:w="544" w:type="pct"/>
            <w:gridSpan w:val="2"/>
            <w:vMerge w:val="continue"/>
            <w:vAlign w:val="center"/>
          </w:tcPr>
          <w:p>
            <w:pPr>
              <w:adjustRightInd w:val="0"/>
              <w:snapToGrid w:val="0"/>
              <w:rPr>
                <w:rFonts w:ascii="宋体" w:hAnsi="宋体"/>
                <w:szCs w:val="21"/>
              </w:rPr>
            </w:pPr>
          </w:p>
        </w:tc>
        <w:tc>
          <w:tcPr>
            <w:tcW w:w="4080" w:type="pct"/>
            <w:gridSpan w:val="2"/>
            <w:vAlign w:val="center"/>
          </w:tcPr>
          <w:p>
            <w:pPr>
              <w:adjustRightInd w:val="0"/>
              <w:snapToGrid w:val="0"/>
              <w:rPr>
                <w:rFonts w:ascii="宋体" w:hAnsi="宋体" w:cs="宋体"/>
                <w:szCs w:val="21"/>
              </w:rPr>
            </w:pPr>
            <w:r>
              <w:rPr>
                <w:rFonts w:hint="eastAsia" w:ascii="宋体" w:hAnsi="宋体" w:cs="宋体"/>
                <w:szCs w:val="21"/>
              </w:rPr>
              <w:t>▲</w:t>
            </w:r>
            <w:r>
              <w:rPr>
                <w:rFonts w:ascii="宋体" w:hAnsi="宋体" w:cs="宋体"/>
                <w:szCs w:val="21"/>
              </w:rPr>
              <w:t>26</w:t>
            </w:r>
            <w:r>
              <w:rPr>
                <w:rFonts w:hint="eastAsia" w:ascii="宋体" w:hAnsi="宋体" w:cs="宋体"/>
                <w:szCs w:val="21"/>
              </w:rPr>
              <w:t>也可连接电脑作为传统数字摄像头使用，提供同一品牌PC软件，可进行预览、拍照、图像处理及管理、简单测量及标注，升级更多科研模块等功能；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5" w:type="pct"/>
            <w:vMerge w:val="continue"/>
            <w:vAlign w:val="center"/>
          </w:tcPr>
          <w:p>
            <w:pPr>
              <w:adjustRightInd w:val="0"/>
              <w:snapToGrid w:val="0"/>
              <w:rPr>
                <w:rFonts w:ascii="宋体" w:hAnsi="宋体"/>
                <w:szCs w:val="21"/>
              </w:rPr>
            </w:pPr>
          </w:p>
        </w:tc>
        <w:tc>
          <w:tcPr>
            <w:tcW w:w="544" w:type="pct"/>
            <w:gridSpan w:val="2"/>
            <w:vMerge w:val="continue"/>
            <w:vAlign w:val="center"/>
          </w:tcPr>
          <w:p>
            <w:pPr>
              <w:adjustRightInd w:val="0"/>
              <w:snapToGrid w:val="0"/>
              <w:rPr>
                <w:rFonts w:ascii="宋体" w:hAnsi="宋体"/>
                <w:szCs w:val="21"/>
              </w:rPr>
            </w:pPr>
          </w:p>
        </w:tc>
        <w:tc>
          <w:tcPr>
            <w:tcW w:w="4080" w:type="pct"/>
            <w:gridSpan w:val="2"/>
            <w:vAlign w:val="center"/>
          </w:tcPr>
          <w:p>
            <w:pPr>
              <w:adjustRightInd w:val="0"/>
              <w:snapToGrid w:val="0"/>
              <w:rPr>
                <w:rFonts w:ascii="宋体" w:hAnsi="宋体" w:cs="宋体"/>
                <w:szCs w:val="21"/>
              </w:rPr>
            </w:pPr>
            <w:r>
              <w:rPr>
                <w:rFonts w:hint="eastAsia" w:ascii="宋体" w:hAnsi="宋体" w:cs="宋体"/>
                <w:szCs w:val="21"/>
              </w:rPr>
              <w:t>▲2</w:t>
            </w:r>
            <w:r>
              <w:rPr>
                <w:rFonts w:ascii="宋体" w:hAnsi="宋体" w:cs="宋体"/>
                <w:szCs w:val="21"/>
              </w:rPr>
              <w:t>7</w:t>
            </w:r>
            <w:r>
              <w:rPr>
                <w:rFonts w:hint="eastAsia" w:ascii="宋体" w:hAnsi="宋体" w:cs="宋体"/>
                <w:szCs w:val="21"/>
              </w:rPr>
              <w:t>显微图像分析系统与显微镜及摄像头为同一品牌，不存在兼容性问题；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5" w:type="pct"/>
            <w:vMerge w:val="continue"/>
            <w:vAlign w:val="center"/>
          </w:tcPr>
          <w:p>
            <w:pPr>
              <w:adjustRightInd w:val="0"/>
              <w:snapToGrid w:val="0"/>
              <w:rPr>
                <w:rFonts w:ascii="宋体" w:hAnsi="宋体"/>
                <w:szCs w:val="21"/>
              </w:rPr>
            </w:pPr>
          </w:p>
        </w:tc>
        <w:tc>
          <w:tcPr>
            <w:tcW w:w="544" w:type="pct"/>
            <w:gridSpan w:val="2"/>
            <w:vMerge w:val="continue"/>
            <w:vAlign w:val="center"/>
          </w:tcPr>
          <w:p>
            <w:pPr>
              <w:adjustRightInd w:val="0"/>
              <w:snapToGrid w:val="0"/>
              <w:rPr>
                <w:rFonts w:ascii="宋体" w:hAnsi="宋体"/>
                <w:szCs w:val="21"/>
              </w:rPr>
            </w:pPr>
          </w:p>
        </w:tc>
        <w:tc>
          <w:tcPr>
            <w:tcW w:w="4080" w:type="pct"/>
            <w:gridSpan w:val="2"/>
            <w:vAlign w:val="center"/>
          </w:tcPr>
          <w:p>
            <w:pPr>
              <w:adjustRightInd w:val="0"/>
              <w:snapToGrid w:val="0"/>
              <w:rPr>
                <w:rFonts w:ascii="宋体" w:hAnsi="宋体" w:cs="宋体"/>
                <w:szCs w:val="21"/>
              </w:rPr>
            </w:pPr>
            <w:r>
              <w:rPr>
                <w:rFonts w:ascii="宋体" w:hAnsi="宋体" w:cs="宋体"/>
                <w:szCs w:val="21"/>
              </w:rPr>
              <w:t>28</w:t>
            </w:r>
            <w:r>
              <w:rPr>
                <w:rFonts w:hint="eastAsia" w:ascii="宋体" w:hAnsi="宋体" w:cs="宋体"/>
                <w:szCs w:val="21"/>
              </w:rPr>
              <w:t>显微图像分析系统可在图像上添加注释、箭头等功能，可以方便的表示图像中的重点关注部位；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5" w:type="pct"/>
            <w:vMerge w:val="continue"/>
            <w:vAlign w:val="center"/>
          </w:tcPr>
          <w:p>
            <w:pPr>
              <w:adjustRightInd w:val="0"/>
              <w:snapToGrid w:val="0"/>
              <w:rPr>
                <w:rFonts w:ascii="宋体" w:hAnsi="宋体"/>
                <w:szCs w:val="21"/>
              </w:rPr>
            </w:pPr>
          </w:p>
        </w:tc>
        <w:tc>
          <w:tcPr>
            <w:tcW w:w="544" w:type="pct"/>
            <w:gridSpan w:val="2"/>
            <w:vMerge w:val="continue"/>
            <w:vAlign w:val="center"/>
          </w:tcPr>
          <w:p>
            <w:pPr>
              <w:adjustRightInd w:val="0"/>
              <w:snapToGrid w:val="0"/>
              <w:rPr>
                <w:rFonts w:ascii="宋体" w:hAnsi="宋体"/>
                <w:szCs w:val="21"/>
              </w:rPr>
            </w:pPr>
          </w:p>
        </w:tc>
        <w:tc>
          <w:tcPr>
            <w:tcW w:w="4080" w:type="pct"/>
            <w:gridSpan w:val="2"/>
            <w:vAlign w:val="center"/>
          </w:tcPr>
          <w:p>
            <w:pPr>
              <w:adjustRightInd w:val="0"/>
              <w:snapToGrid w:val="0"/>
              <w:rPr>
                <w:rFonts w:ascii="宋体" w:hAnsi="宋体" w:cs="宋体"/>
                <w:szCs w:val="21"/>
              </w:rPr>
            </w:pPr>
            <w:r>
              <w:rPr>
                <w:rFonts w:hint="eastAsia" w:ascii="宋体" w:hAnsi="宋体" w:cs="宋体"/>
                <w:szCs w:val="21"/>
              </w:rPr>
              <w:t>2</w:t>
            </w:r>
            <w:r>
              <w:rPr>
                <w:rFonts w:ascii="宋体" w:hAnsi="宋体" w:cs="宋体"/>
                <w:szCs w:val="21"/>
              </w:rPr>
              <w:t>9</w:t>
            </w:r>
            <w:r>
              <w:rPr>
                <w:rFonts w:hint="eastAsia" w:ascii="宋体" w:hAnsi="宋体" w:cs="宋体"/>
                <w:szCs w:val="21"/>
              </w:rPr>
              <w:t>显微图像分析系统可调节亮度、对比度、伽玛值、白平衡、曝光时间等显示范围，可以改变图像分辨率、旋转图像等各种操作，支持反转、锐化等滤镜；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5" w:type="pct"/>
            <w:vMerge w:val="continue"/>
            <w:vAlign w:val="center"/>
          </w:tcPr>
          <w:p>
            <w:pPr>
              <w:adjustRightInd w:val="0"/>
              <w:snapToGrid w:val="0"/>
              <w:rPr>
                <w:rFonts w:ascii="宋体" w:hAnsi="宋体"/>
                <w:szCs w:val="21"/>
              </w:rPr>
            </w:pPr>
          </w:p>
        </w:tc>
        <w:tc>
          <w:tcPr>
            <w:tcW w:w="544" w:type="pct"/>
            <w:gridSpan w:val="2"/>
            <w:vMerge w:val="continue"/>
            <w:vAlign w:val="center"/>
          </w:tcPr>
          <w:p>
            <w:pPr>
              <w:adjustRightInd w:val="0"/>
              <w:snapToGrid w:val="0"/>
              <w:rPr>
                <w:rFonts w:ascii="宋体" w:hAnsi="宋体"/>
                <w:szCs w:val="21"/>
              </w:rPr>
            </w:pPr>
          </w:p>
        </w:tc>
        <w:tc>
          <w:tcPr>
            <w:tcW w:w="4080" w:type="pct"/>
            <w:gridSpan w:val="2"/>
            <w:vAlign w:val="center"/>
          </w:tcPr>
          <w:p>
            <w:pPr>
              <w:adjustRightInd w:val="0"/>
              <w:snapToGrid w:val="0"/>
              <w:rPr>
                <w:rFonts w:ascii="宋体" w:hAnsi="宋体" w:cs="宋体"/>
                <w:szCs w:val="21"/>
              </w:rPr>
            </w:pPr>
            <w:r>
              <w:rPr>
                <w:rFonts w:ascii="宋体" w:hAnsi="宋体" w:cs="宋体"/>
                <w:szCs w:val="21"/>
              </w:rPr>
              <w:t>30</w:t>
            </w:r>
            <w:r>
              <w:rPr>
                <w:rFonts w:hint="eastAsia" w:ascii="宋体" w:hAnsi="宋体" w:cs="宋体"/>
                <w:szCs w:val="21"/>
              </w:rPr>
              <w:t>显微图像分析系统具有手动测量或比例尺功能，从而显示图像的放大比例关系；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5" w:type="pct"/>
            <w:vMerge w:val="continue"/>
            <w:vAlign w:val="center"/>
          </w:tcPr>
          <w:p>
            <w:pPr>
              <w:adjustRightInd w:val="0"/>
              <w:snapToGrid w:val="0"/>
              <w:rPr>
                <w:rFonts w:ascii="宋体" w:hAnsi="宋体"/>
                <w:szCs w:val="21"/>
              </w:rPr>
            </w:pPr>
          </w:p>
        </w:tc>
        <w:tc>
          <w:tcPr>
            <w:tcW w:w="544" w:type="pct"/>
            <w:gridSpan w:val="2"/>
            <w:vMerge w:val="continue"/>
            <w:vAlign w:val="center"/>
          </w:tcPr>
          <w:p>
            <w:pPr>
              <w:adjustRightInd w:val="0"/>
              <w:snapToGrid w:val="0"/>
              <w:rPr>
                <w:rFonts w:ascii="宋体" w:hAnsi="宋体"/>
                <w:szCs w:val="21"/>
              </w:rPr>
            </w:pPr>
          </w:p>
        </w:tc>
        <w:tc>
          <w:tcPr>
            <w:tcW w:w="4080" w:type="pct"/>
            <w:gridSpan w:val="2"/>
            <w:vAlign w:val="center"/>
          </w:tcPr>
          <w:p>
            <w:pPr>
              <w:adjustRightInd w:val="0"/>
              <w:snapToGrid w:val="0"/>
              <w:rPr>
                <w:rFonts w:ascii="宋体" w:hAnsi="宋体" w:cs="宋体"/>
                <w:szCs w:val="21"/>
              </w:rPr>
            </w:pPr>
            <w:r>
              <w:rPr>
                <w:rFonts w:ascii="宋体" w:hAnsi="宋体" w:cs="宋体"/>
                <w:szCs w:val="21"/>
              </w:rPr>
              <w:t>31</w:t>
            </w:r>
            <w:r>
              <w:rPr>
                <w:rFonts w:hint="eastAsia" w:ascii="宋体" w:hAnsi="宋体" w:cs="宋体"/>
                <w:szCs w:val="21"/>
              </w:rPr>
              <w:t>显微图像分析系统支持多用户界面；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375" w:type="pct"/>
            <w:vMerge w:val="continue"/>
            <w:vAlign w:val="center"/>
          </w:tcPr>
          <w:p>
            <w:pPr>
              <w:adjustRightInd w:val="0"/>
              <w:snapToGrid w:val="0"/>
              <w:rPr>
                <w:rFonts w:ascii="宋体" w:hAnsi="宋体"/>
                <w:szCs w:val="21"/>
              </w:rPr>
            </w:pPr>
          </w:p>
        </w:tc>
        <w:tc>
          <w:tcPr>
            <w:tcW w:w="544" w:type="pct"/>
            <w:gridSpan w:val="2"/>
            <w:vMerge w:val="continue"/>
            <w:vAlign w:val="center"/>
          </w:tcPr>
          <w:p>
            <w:pPr>
              <w:adjustRightInd w:val="0"/>
              <w:snapToGrid w:val="0"/>
              <w:rPr>
                <w:rFonts w:ascii="宋体" w:hAnsi="宋体"/>
                <w:szCs w:val="21"/>
              </w:rPr>
            </w:pPr>
          </w:p>
        </w:tc>
        <w:tc>
          <w:tcPr>
            <w:tcW w:w="4080" w:type="pct"/>
            <w:gridSpan w:val="2"/>
            <w:vAlign w:val="center"/>
          </w:tcPr>
          <w:p>
            <w:pPr>
              <w:adjustRightInd w:val="0"/>
              <w:snapToGrid w:val="0"/>
              <w:rPr>
                <w:rFonts w:ascii="宋体" w:hAnsi="宋体"/>
                <w:szCs w:val="21"/>
              </w:rPr>
            </w:pPr>
            <w:r>
              <w:rPr>
                <w:rFonts w:ascii="宋体" w:hAnsi="宋体" w:cs="宋体"/>
                <w:szCs w:val="21"/>
              </w:rPr>
              <w:t>32、</w:t>
            </w:r>
            <w:r>
              <w:rPr>
                <w:rFonts w:hint="eastAsia" w:ascii="宋体" w:hAnsi="宋体"/>
                <w:szCs w:val="21"/>
              </w:rPr>
              <w:t>保修、维修及售后服务：设备验收合格后保修叁年，终身维护。需提供</w:t>
            </w:r>
            <w:r>
              <w:rPr>
                <w:rFonts w:ascii="宋体" w:hAnsi="宋体"/>
                <w:szCs w:val="21"/>
              </w:rPr>
              <w:t>400</w:t>
            </w:r>
            <w:r>
              <w:rPr>
                <w:rFonts w:hint="eastAsia" w:ascii="宋体" w:hAnsi="宋体"/>
                <w:szCs w:val="21"/>
              </w:rPr>
              <w:t>服务热线号码，可在线解决故障、应用问题。售后服务需有完善的管理体系，如</w:t>
            </w:r>
            <w:r>
              <w:rPr>
                <w:rFonts w:ascii="宋体" w:hAnsi="宋体"/>
                <w:szCs w:val="21"/>
              </w:rPr>
              <w:t>ISO</w:t>
            </w:r>
            <w:r>
              <w:rPr>
                <w:rFonts w:hint="eastAsia" w:ascii="宋体" w:hAnsi="宋体"/>
                <w:szCs w:val="21"/>
              </w:rPr>
              <w:t>认证等，</w:t>
            </w:r>
            <w:r>
              <w:rPr>
                <w:rFonts w:hint="eastAsia" w:ascii="宋体" w:hAnsi="宋体"/>
                <w:b/>
                <w:bCs/>
                <w:szCs w:val="21"/>
              </w:rPr>
              <w:t>需提供相关证书编号及复印件。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restart"/>
            <w:vAlign w:val="center"/>
          </w:tcPr>
          <w:p>
            <w:pPr>
              <w:adjustRightInd w:val="0"/>
              <w:snapToGrid w:val="0"/>
              <w:rPr>
                <w:rFonts w:ascii="宋体" w:hAnsi="宋体"/>
                <w:szCs w:val="21"/>
              </w:rPr>
            </w:pPr>
            <w:r>
              <w:rPr>
                <w:rFonts w:ascii="宋体" w:hAnsi="宋体"/>
                <w:szCs w:val="21"/>
              </w:rPr>
              <w:t>2.</w:t>
            </w:r>
            <w:r>
              <w:rPr>
                <w:rFonts w:hint="eastAsia" w:ascii="宋体" w:hAnsi="宋体"/>
                <w:szCs w:val="21"/>
              </w:rPr>
              <w:t>5</w:t>
            </w:r>
          </w:p>
        </w:tc>
        <w:tc>
          <w:tcPr>
            <w:tcW w:w="545" w:type="pct"/>
            <w:gridSpan w:val="2"/>
            <w:vMerge w:val="restart"/>
            <w:vAlign w:val="center"/>
          </w:tcPr>
          <w:p>
            <w:pPr>
              <w:adjustRightInd w:val="0"/>
              <w:snapToGrid w:val="0"/>
              <w:rPr>
                <w:rFonts w:ascii="宋体" w:hAnsi="宋体"/>
                <w:szCs w:val="21"/>
              </w:rPr>
            </w:pPr>
            <w:r>
              <w:rPr>
                <w:rFonts w:hint="eastAsia" w:ascii="宋体" w:hAnsi="宋体"/>
                <w:szCs w:val="21"/>
              </w:rPr>
              <w:t>生物安全柜</w:t>
            </w:r>
          </w:p>
        </w:tc>
        <w:tc>
          <w:tcPr>
            <w:tcW w:w="4072" w:type="pct"/>
            <w:vAlign w:val="center"/>
          </w:tcPr>
          <w:p>
            <w:pPr>
              <w:adjustRightInd w:val="0"/>
              <w:snapToGrid w:val="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新型的直流节能单个大风机设计替代传统多风机设计，流入气流平均流速＞0.5m/s；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搁手架：标配与工作台面同宽度，整块抛光不锈钢材质，高于工作台面，不会阻挡前进气孔，易于拆卸；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外形尺寸：长≤1340mm、整机外部厚度＜755mm（不包含755mm，便于进出实验室），高度≤1400mm；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工作区尺寸：长≥1210mm、宽≥550mm、高≥650mm；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szCs w:val="21"/>
              </w:rPr>
            </w:pPr>
            <w:bookmarkStart w:id="148" w:name="_GoBack"/>
            <w:r>
              <w:rPr>
                <w:rFonts w:hint="eastAsia" w:asciiTheme="minorEastAsia" w:hAnsiTheme="minorEastAsia" w:eastAsiaTheme="minorEastAsia"/>
                <w:b/>
                <w:bCs/>
                <w:szCs w:val="21"/>
              </w:rPr>
              <w:t>★</w:t>
            </w:r>
            <w:r>
              <w:rPr>
                <w:rFonts w:ascii="宋体" w:hAnsi="宋体"/>
                <w:szCs w:val="21"/>
              </w:rPr>
              <w:t xml:space="preserve">5 </w:t>
            </w:r>
            <w:r>
              <w:rPr>
                <w:rFonts w:hint="eastAsia" w:ascii="宋体" w:hAnsi="宋体"/>
                <w:szCs w:val="21"/>
              </w:rPr>
              <w:t>ULPA超高效空气过滤器,过滤效率≥99.9995%；</w:t>
            </w:r>
            <w:bookmarkEnd w:id="1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szCs w:val="21"/>
              </w:rPr>
            </w:pPr>
            <w:r>
              <w:rPr>
                <w:rFonts w:ascii="宋体" w:hAnsi="宋体"/>
                <w:szCs w:val="21"/>
              </w:rPr>
              <w:t>6</w:t>
            </w:r>
            <w:r>
              <w:rPr>
                <w:rFonts w:hint="eastAsia" w:ascii="宋体" w:hAnsi="宋体"/>
                <w:szCs w:val="21"/>
              </w:rPr>
              <w:t>噪音小于67dBA；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szCs w:val="21"/>
              </w:rPr>
            </w:pPr>
            <w:r>
              <w:rPr>
                <w:rFonts w:ascii="宋体" w:hAnsi="宋体"/>
                <w:szCs w:val="21"/>
              </w:rPr>
              <w:t>7</w:t>
            </w:r>
            <w:r>
              <w:rPr>
                <w:rFonts w:hint="eastAsia" w:ascii="宋体" w:hAnsi="宋体"/>
                <w:szCs w:val="21"/>
              </w:rPr>
              <w:t>有计时器功能；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工作区洁净等级≥ISO14644.1标准Class 3或者以下要求同时达到：0.3微米粒径的粒子最大浓度≤102个/立方米；同时0.5微米粒径的粒子最大浓度≤35个/立方米；同时1.0微米粒径的粒子最大浓度≤8个/立方米；同时5.0微米粒径的粒子最大浓度≤0个/立方米</w:t>
            </w:r>
            <w:r>
              <w:rPr>
                <w:rFonts w:hint="eastAsia" w:ascii="宋体" w:hAnsi="宋体"/>
                <w:b/>
                <w:bCs/>
                <w:szCs w:val="21"/>
              </w:rPr>
              <w:t>（提供洁净度检测样本或证书）；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标配RS232或RS485数据输出端口，可实现多台生物安全柜和超净工作台数据联网连接PC端；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szCs w:val="21"/>
              </w:rPr>
            </w:pPr>
            <w:r>
              <w:rPr>
                <w:rFonts w:ascii="宋体" w:hAnsi="宋体"/>
                <w:szCs w:val="21"/>
              </w:rPr>
              <w:t>10</w:t>
            </w:r>
            <w:r>
              <w:rPr>
                <w:rFonts w:hint="eastAsia" w:ascii="宋体" w:hAnsi="宋体"/>
                <w:szCs w:val="21"/>
              </w:rPr>
              <w:t>液晶控制屏上可以显示实时温度；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szCs w:val="21"/>
              </w:rPr>
            </w:pPr>
            <w:r>
              <w:rPr>
                <w:rFonts w:ascii="宋体" w:hAnsi="宋体"/>
                <w:szCs w:val="21"/>
              </w:rPr>
              <w:t xml:space="preserve">11 </w:t>
            </w:r>
            <w:r>
              <w:rPr>
                <w:rFonts w:hint="eastAsia" w:ascii="宋体" w:hAnsi="宋体"/>
                <w:szCs w:val="21"/>
              </w:rPr>
              <w:t>ULPA超高效过滤器寿命显示等数字化实时显示；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hint="eastAsia" w:ascii="宋体" w:hAnsi="宋体" w:cs="宋体"/>
                <w:szCs w:val="21"/>
              </w:rPr>
              <w:t>▲</w:t>
            </w:r>
            <w:r>
              <w:rPr>
                <w:rFonts w:ascii="宋体" w:hAnsi="宋体" w:cs="宋体"/>
                <w:szCs w:val="21"/>
              </w:rPr>
              <w:t>12</w:t>
            </w:r>
            <w:r>
              <w:rPr>
                <w:rFonts w:hint="eastAsia" w:ascii="宋体" w:hAnsi="宋体" w:cs="宋体"/>
                <w:szCs w:val="21"/>
              </w:rPr>
              <w:t>前窗玻璃倾斜角4到7°；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ascii="宋体" w:hAnsi="宋体" w:cs="宋体"/>
                <w:szCs w:val="21"/>
              </w:rPr>
              <w:t>13</w:t>
            </w:r>
            <w:r>
              <w:rPr>
                <w:rFonts w:hint="eastAsia" w:ascii="宋体" w:hAnsi="宋体" w:cs="宋体"/>
                <w:szCs w:val="21"/>
              </w:rPr>
              <w:t>操作台面：一体式设计，前进气孔与工作台面一次冲压成形；操作室：工作腔两侧与后壁一次冲压成形，大圆弧角设计，便于清洁（非胶粘或拼接）；侧壁边缘标配引流孔，消除气流死角；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hint="eastAsia" w:ascii="宋体" w:hAnsi="宋体" w:cs="宋体"/>
                <w:szCs w:val="21"/>
              </w:rPr>
              <w:t>▲</w:t>
            </w:r>
            <w:r>
              <w:rPr>
                <w:rFonts w:ascii="宋体" w:hAnsi="宋体" w:cs="宋体"/>
                <w:szCs w:val="21"/>
              </w:rPr>
              <w:t>14</w:t>
            </w:r>
            <w:r>
              <w:rPr>
                <w:rFonts w:hint="eastAsia" w:ascii="宋体" w:hAnsi="宋体" w:cs="宋体"/>
                <w:szCs w:val="21"/>
              </w:rPr>
              <w:t>柜体外部含银离子或者氧化锌纳米涂层</w:t>
            </w:r>
            <w:r>
              <w:rPr>
                <w:rFonts w:hint="eastAsia" w:ascii="宋体" w:hAnsi="宋体" w:cs="宋体"/>
                <w:b/>
                <w:bCs/>
                <w:szCs w:val="21"/>
              </w:rPr>
              <w:t>（提供涂层抗菌实验图文资料）；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ascii="宋体" w:hAnsi="宋体" w:cs="宋体"/>
                <w:szCs w:val="21"/>
              </w:rPr>
              <w:t>15</w:t>
            </w:r>
            <w:r>
              <w:rPr>
                <w:rFonts w:hint="eastAsia" w:ascii="宋体" w:hAnsi="宋体" w:cs="宋体"/>
                <w:szCs w:val="21"/>
              </w:rPr>
              <w:t>可选配加装压力表显示，实现液晶屏与压力表同时显示；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ascii="宋体" w:hAnsi="宋体" w:cs="宋体"/>
                <w:szCs w:val="21"/>
              </w:rPr>
              <w:t>16</w:t>
            </w:r>
            <w:r>
              <w:rPr>
                <w:rFonts w:hint="eastAsia" w:ascii="宋体" w:hAnsi="宋体" w:cs="宋体"/>
                <w:szCs w:val="21"/>
              </w:rPr>
              <w:t>照度：&gt;1200Lux，荧光灯位于非污染区域；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ascii="宋体" w:hAnsi="宋体" w:cs="宋体"/>
                <w:szCs w:val="21"/>
              </w:rPr>
              <w:t>17</w:t>
            </w:r>
            <w:r>
              <w:rPr>
                <w:rFonts w:hint="eastAsia" w:ascii="宋体" w:hAnsi="宋体" w:cs="宋体"/>
                <w:szCs w:val="21"/>
              </w:rPr>
              <w:t>操作前窗：无边框滑动式前窗，钢丝绳悬挂系统；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hint="eastAsia" w:ascii="宋体" w:hAnsi="宋体" w:cs="宋体"/>
                <w:szCs w:val="21"/>
              </w:rPr>
              <w:t>▲</w:t>
            </w:r>
            <w:r>
              <w:rPr>
                <w:rFonts w:ascii="宋体" w:hAnsi="宋体" w:cs="宋体"/>
                <w:szCs w:val="21"/>
              </w:rPr>
              <w:t>18</w:t>
            </w:r>
            <w:r>
              <w:rPr>
                <w:rFonts w:hint="eastAsia" w:ascii="宋体" w:hAnsi="宋体" w:cs="宋体"/>
                <w:szCs w:val="21"/>
              </w:rPr>
              <w:t>显示屏有3-15分钟预洁净程序</w:t>
            </w:r>
            <w:r>
              <w:rPr>
                <w:rFonts w:hint="eastAsia" w:ascii="宋体" w:hAnsi="宋体" w:cs="宋体"/>
                <w:b/>
                <w:bCs/>
                <w:szCs w:val="21"/>
              </w:rPr>
              <w:t>（提供操作说明书资料）；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ascii="宋体" w:hAnsi="宋体" w:cs="宋体"/>
                <w:szCs w:val="21"/>
              </w:rPr>
              <w:t>19</w:t>
            </w:r>
            <w:r>
              <w:rPr>
                <w:rFonts w:hint="eastAsia" w:ascii="宋体" w:hAnsi="宋体" w:cs="宋体"/>
                <w:szCs w:val="21"/>
              </w:rPr>
              <w:t>配置：主机1台；带万向轮支架1套；防溅插座1个，紫外灯1根；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restart"/>
            <w:vAlign w:val="center"/>
          </w:tcPr>
          <w:p>
            <w:pPr>
              <w:adjustRightInd w:val="0"/>
              <w:snapToGrid w:val="0"/>
              <w:rPr>
                <w:rFonts w:ascii="宋体" w:hAnsi="宋体"/>
                <w:szCs w:val="21"/>
              </w:rPr>
            </w:pPr>
            <w:r>
              <w:rPr>
                <w:rFonts w:ascii="宋体" w:hAnsi="宋体"/>
                <w:szCs w:val="21"/>
              </w:rPr>
              <w:t>2.6</w:t>
            </w:r>
          </w:p>
          <w:p>
            <w:pPr>
              <w:adjustRightInd w:val="0"/>
              <w:snapToGrid w:val="0"/>
              <w:rPr>
                <w:rFonts w:ascii="宋体" w:hAnsi="宋体"/>
                <w:szCs w:val="21"/>
              </w:rPr>
            </w:pPr>
          </w:p>
        </w:tc>
        <w:tc>
          <w:tcPr>
            <w:tcW w:w="545" w:type="pct"/>
            <w:gridSpan w:val="2"/>
            <w:vMerge w:val="restart"/>
            <w:vAlign w:val="center"/>
          </w:tcPr>
          <w:p>
            <w:pPr>
              <w:adjustRightInd w:val="0"/>
              <w:snapToGrid w:val="0"/>
              <w:rPr>
                <w:rFonts w:ascii="宋体" w:hAnsi="宋体"/>
                <w:szCs w:val="21"/>
              </w:rPr>
            </w:pPr>
            <w:r>
              <w:rPr>
                <w:rFonts w:hint="eastAsia" w:ascii="宋体" w:hAnsi="宋体"/>
                <w:szCs w:val="21"/>
              </w:rPr>
              <w:t>立式压力蒸汽灭菌器</w:t>
            </w:r>
          </w:p>
        </w:tc>
        <w:tc>
          <w:tcPr>
            <w:tcW w:w="4072" w:type="pct"/>
            <w:vAlign w:val="center"/>
          </w:tcPr>
          <w:p>
            <w:pPr>
              <w:rPr>
                <w:rFonts w:ascii="宋体" w:hAnsi="宋体"/>
                <w:szCs w:val="21"/>
              </w:rPr>
            </w:pPr>
            <w:r>
              <w:rPr>
                <w:rFonts w:ascii="宋体" w:hAnsi="宋体"/>
                <w:szCs w:val="21"/>
              </w:rPr>
              <w:t>1</w:t>
            </w:r>
            <w:r>
              <w:rPr>
                <w:rFonts w:hint="eastAsia" w:ascii="宋体" w:hAnsi="宋体"/>
                <w:szCs w:val="21"/>
              </w:rPr>
              <w:t>、</w:t>
            </w:r>
            <w:r>
              <w:rPr>
                <w:rFonts w:ascii="宋体" w:hAnsi="宋体"/>
                <w:szCs w:val="21"/>
              </w:rPr>
              <w:t>用途：</w:t>
            </w:r>
            <w:r>
              <w:rPr>
                <w:rFonts w:hint="eastAsia" w:ascii="宋体" w:hAnsi="宋体"/>
                <w:szCs w:val="21"/>
              </w:rPr>
              <w:t>利用压力饱和蒸汽对产品进行迅速而可靠的消毒灭菌设备。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rPr>
                <w:rFonts w:ascii="宋体" w:hAnsi="宋体"/>
                <w:szCs w:val="21"/>
              </w:rPr>
            </w:pPr>
            <w:r>
              <w:rPr>
                <w:rFonts w:ascii="宋体" w:hAnsi="宋体"/>
                <w:szCs w:val="21"/>
              </w:rPr>
              <w:t>2</w:t>
            </w:r>
            <w:r>
              <w:rPr>
                <w:rFonts w:hint="eastAsia" w:ascii="宋体" w:hAnsi="宋体"/>
                <w:szCs w:val="21"/>
              </w:rPr>
              <w:t>、</w:t>
            </w:r>
            <w:r>
              <w:rPr>
                <w:rFonts w:ascii="宋体" w:hAnsi="宋体"/>
                <w:szCs w:val="21"/>
              </w:rPr>
              <w:t>工作环境温度10-30℃；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rPr>
                <w:rFonts w:ascii="宋体" w:hAnsi="宋体"/>
                <w:szCs w:val="21"/>
              </w:rPr>
            </w:pPr>
            <w:r>
              <w:rPr>
                <w:rFonts w:hint="eastAsia" w:ascii="宋体" w:hAnsi="宋体"/>
                <w:szCs w:val="21"/>
              </w:rPr>
              <w:t>3、</w:t>
            </w:r>
            <w:r>
              <w:rPr>
                <w:rFonts w:ascii="宋体" w:hAnsi="宋体"/>
                <w:szCs w:val="21"/>
              </w:rPr>
              <w:t>电源220-240V</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widowControl/>
              <w:shd w:val="clear" w:color="auto" w:fill="FFFFFF"/>
              <w:jc w:val="left"/>
              <w:rPr>
                <w:rFonts w:ascii="宋体" w:hAnsi="宋体"/>
                <w:szCs w:val="21"/>
              </w:rPr>
            </w:pPr>
            <w:r>
              <w:rPr>
                <w:rFonts w:ascii="宋体" w:hAnsi="宋体"/>
                <w:szCs w:val="21"/>
              </w:rPr>
              <w:t>4</w:t>
            </w:r>
            <w:r>
              <w:rPr>
                <w:rFonts w:hint="eastAsia" w:ascii="宋体" w:hAnsi="宋体"/>
                <w:szCs w:val="21"/>
              </w:rPr>
              <w:t>、具有</w:t>
            </w:r>
            <w:r>
              <w:rPr>
                <w:rFonts w:ascii="宋体" w:hAnsi="宋体"/>
                <w:szCs w:val="21"/>
              </w:rPr>
              <w:t>自控型</w:t>
            </w:r>
            <w:r>
              <w:rPr>
                <w:rFonts w:hint="eastAsia" w:ascii="宋体" w:hAnsi="宋体"/>
                <w:szCs w:val="21"/>
              </w:rPr>
              <w:t>，</w:t>
            </w:r>
            <w:r>
              <w:rPr>
                <w:rFonts w:ascii="宋体" w:hAnsi="宋体"/>
                <w:szCs w:val="21"/>
              </w:rPr>
              <w:t>微电脑智能化自动控制</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ascii="宋体" w:hAnsi="宋体"/>
                <w:szCs w:val="21"/>
              </w:rPr>
              <w:t>5</w:t>
            </w:r>
            <w:r>
              <w:rPr>
                <w:rFonts w:hint="eastAsia" w:ascii="宋体" w:hAnsi="宋体"/>
                <w:szCs w:val="21"/>
              </w:rPr>
              <w:t>、</w:t>
            </w:r>
            <w:r>
              <w:rPr>
                <w:rFonts w:ascii="宋体" w:hAnsi="宋体"/>
                <w:szCs w:val="21"/>
              </w:rPr>
              <w:t>手轮式快开门安全连锁装置结构</w:t>
            </w:r>
            <w:r>
              <w:rPr>
                <w:rFonts w:hint="eastAsia" w:ascii="宋体" w:hAnsi="宋体"/>
                <w:szCs w:val="21"/>
              </w:rPr>
              <w:t>，</w:t>
            </w:r>
            <w:r>
              <w:rPr>
                <w:rFonts w:ascii="宋体" w:hAnsi="宋体"/>
                <w:szCs w:val="21"/>
              </w:rPr>
              <w:t>压力安全联锁装置，超温自动保护装置</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ascii="宋体" w:hAnsi="宋体"/>
                <w:szCs w:val="21"/>
              </w:rPr>
              <w:t>6</w:t>
            </w:r>
            <w:r>
              <w:rPr>
                <w:rFonts w:hint="eastAsia" w:ascii="宋体" w:hAnsi="宋体"/>
                <w:szCs w:val="21"/>
              </w:rPr>
              <w:t>、</w:t>
            </w:r>
            <w:r>
              <w:rPr>
                <w:rFonts w:ascii="宋体" w:hAnsi="宋体"/>
                <w:szCs w:val="21"/>
              </w:rPr>
              <w:t>自涨式密封圈，自动排放冷空气</w:t>
            </w:r>
            <w:r>
              <w:rPr>
                <w:rFonts w:hint="eastAsia" w:ascii="宋体" w:hAnsi="宋体"/>
                <w:szCs w:val="21"/>
              </w:rPr>
              <w:t>，</w:t>
            </w:r>
            <w:r>
              <w:rPr>
                <w:rFonts w:ascii="宋体" w:hAnsi="宋体"/>
                <w:szCs w:val="21"/>
              </w:rPr>
              <w:t>断水自控</w:t>
            </w:r>
            <w:r>
              <w:rPr>
                <w:rFonts w:hint="eastAsia" w:ascii="宋体" w:hAnsi="宋体"/>
                <w:szCs w:val="21"/>
              </w:rPr>
              <w:t>，</w:t>
            </w:r>
            <w:r>
              <w:rPr>
                <w:rFonts w:ascii="宋体" w:hAnsi="宋体"/>
                <w:szCs w:val="21"/>
              </w:rPr>
              <w:t>超压自泄</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hint="eastAsia" w:ascii="宋体" w:hAnsi="宋体" w:cs="宋体"/>
                <w:szCs w:val="21"/>
              </w:rPr>
              <w:t>▲</w:t>
            </w:r>
            <w:r>
              <w:rPr>
                <w:rFonts w:ascii="宋体" w:hAnsi="宋体"/>
                <w:szCs w:val="21"/>
              </w:rPr>
              <w:t>7</w:t>
            </w:r>
            <w:r>
              <w:rPr>
                <w:rFonts w:hint="eastAsia" w:ascii="宋体" w:hAnsi="宋体"/>
                <w:szCs w:val="21"/>
              </w:rPr>
              <w:t>、</w:t>
            </w:r>
            <w:r>
              <w:rPr>
                <w:rFonts w:ascii="宋体" w:hAnsi="宋体"/>
                <w:szCs w:val="21"/>
              </w:rPr>
              <w:t>内循环排汽式，带3升集气瓶</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hint="eastAsia" w:ascii="宋体" w:hAnsi="宋体"/>
                <w:szCs w:val="21"/>
              </w:rPr>
              <w:t>8、</w:t>
            </w:r>
            <w:r>
              <w:rPr>
                <w:rFonts w:ascii="宋体" w:hAnsi="宋体"/>
                <w:szCs w:val="21"/>
              </w:rPr>
              <w:t>灭菌终了可设自动排气、蜂鸣器提醒，自动停机</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hint="eastAsia" w:ascii="宋体" w:hAnsi="宋体" w:cs="宋体"/>
                <w:szCs w:val="21"/>
              </w:rPr>
              <w:t>▲</w:t>
            </w:r>
            <w:r>
              <w:rPr>
                <w:rFonts w:ascii="宋体" w:hAnsi="宋体"/>
                <w:szCs w:val="21"/>
              </w:rPr>
              <w:t>9</w:t>
            </w:r>
            <w:r>
              <w:rPr>
                <w:rFonts w:hint="eastAsia" w:ascii="宋体" w:hAnsi="宋体"/>
                <w:szCs w:val="21"/>
              </w:rPr>
              <w:t>、</w:t>
            </w:r>
            <w:r>
              <w:rPr>
                <w:rFonts w:ascii="宋体" w:hAnsi="宋体"/>
                <w:szCs w:val="21"/>
              </w:rPr>
              <w:t>标配样品测试孔</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hint="eastAsia" w:ascii="宋体" w:hAnsi="宋体" w:cs="宋体"/>
                <w:szCs w:val="21"/>
              </w:rPr>
              <w:t>▲</w:t>
            </w:r>
            <w:r>
              <w:rPr>
                <w:rFonts w:ascii="宋体" w:hAnsi="宋体"/>
                <w:szCs w:val="21"/>
              </w:rPr>
              <w:t>10</w:t>
            </w:r>
            <w:r>
              <w:rPr>
                <w:rFonts w:hint="eastAsia" w:ascii="宋体" w:hAnsi="宋体"/>
                <w:szCs w:val="21"/>
              </w:rPr>
              <w:t>、</w:t>
            </w:r>
            <w:r>
              <w:rPr>
                <w:rFonts w:ascii="宋体" w:hAnsi="宋体"/>
                <w:szCs w:val="21"/>
              </w:rPr>
              <w:t>三种模式控制：a.加热-灭菌-快排汽 b.加热-灭菌-慢排气c.加热-灭菌-不排汽</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ascii="宋体" w:hAnsi="宋体"/>
                <w:szCs w:val="21"/>
              </w:rPr>
              <w:t>11</w:t>
            </w:r>
            <w:r>
              <w:rPr>
                <w:rFonts w:hint="eastAsia" w:ascii="宋体" w:hAnsi="宋体"/>
                <w:szCs w:val="21"/>
              </w:rPr>
              <w:t>、</w:t>
            </w:r>
            <w:r>
              <w:rPr>
                <w:rFonts w:ascii="宋体" w:hAnsi="宋体"/>
                <w:szCs w:val="21"/>
              </w:rPr>
              <w:t>容积：</w:t>
            </w:r>
            <w:r>
              <w:rPr>
                <w:rFonts w:hint="eastAsia" w:ascii="宋体" w:hAnsi="宋体"/>
                <w:szCs w:val="21"/>
              </w:rPr>
              <w:t>≥</w:t>
            </w:r>
            <w:r>
              <w:rPr>
                <w:rFonts w:ascii="宋体" w:hAnsi="宋体"/>
                <w:szCs w:val="21"/>
              </w:rPr>
              <w:t>100L</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hint="eastAsia" w:ascii="宋体" w:hAnsi="宋体"/>
                <w:szCs w:val="21"/>
              </w:rPr>
              <w:t>1</w:t>
            </w:r>
            <w:r>
              <w:rPr>
                <w:rFonts w:ascii="宋体" w:hAnsi="宋体"/>
                <w:szCs w:val="21"/>
              </w:rPr>
              <w:t>2</w:t>
            </w:r>
            <w:r>
              <w:rPr>
                <w:rFonts w:hint="eastAsia" w:ascii="宋体" w:hAnsi="宋体"/>
                <w:szCs w:val="21"/>
              </w:rPr>
              <w:t>、</w:t>
            </w:r>
            <w:r>
              <w:rPr>
                <w:rFonts w:ascii="宋体" w:hAnsi="宋体"/>
                <w:szCs w:val="21"/>
              </w:rPr>
              <w:t>功率：</w:t>
            </w:r>
            <w:r>
              <w:rPr>
                <w:rFonts w:hint="eastAsia" w:ascii="宋体" w:hAnsi="宋体"/>
                <w:szCs w:val="21"/>
              </w:rPr>
              <w:t>≤</w:t>
            </w:r>
            <w:r>
              <w:rPr>
                <w:rFonts w:ascii="宋体" w:hAnsi="宋体"/>
                <w:szCs w:val="21"/>
              </w:rPr>
              <w:t>3.5kW</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hint="eastAsia" w:ascii="宋体" w:hAnsi="宋体"/>
                <w:szCs w:val="21"/>
              </w:rPr>
              <w:t>1</w:t>
            </w:r>
            <w:r>
              <w:rPr>
                <w:rFonts w:ascii="宋体" w:hAnsi="宋体"/>
                <w:szCs w:val="21"/>
              </w:rPr>
              <w:t>3</w:t>
            </w:r>
            <w:r>
              <w:rPr>
                <w:rFonts w:hint="eastAsia" w:ascii="宋体" w:hAnsi="宋体"/>
                <w:szCs w:val="21"/>
              </w:rPr>
              <w:t>、</w:t>
            </w:r>
            <w:r>
              <w:rPr>
                <w:rFonts w:ascii="宋体" w:hAnsi="宋体"/>
                <w:szCs w:val="21"/>
              </w:rPr>
              <w:t>极限工作/设计温度：</w:t>
            </w:r>
            <w:r>
              <w:rPr>
                <w:rFonts w:hint="eastAsia" w:ascii="宋体" w:hAnsi="宋体"/>
                <w:szCs w:val="21"/>
              </w:rPr>
              <w:t>≥</w:t>
            </w:r>
            <w:r>
              <w:rPr>
                <w:rFonts w:ascii="宋体" w:hAnsi="宋体"/>
                <w:szCs w:val="21"/>
              </w:rPr>
              <w:t>135</w:t>
            </w:r>
            <w:r>
              <w:rPr>
                <w:rFonts w:hint="eastAsia" w:ascii="宋体" w:hAnsi="宋体"/>
                <w:szCs w:val="21"/>
              </w:rPr>
              <w:t>℃</w:t>
            </w:r>
            <w:r>
              <w:rPr>
                <w:rFonts w:ascii="宋体" w:hAnsi="宋体"/>
                <w:szCs w:val="21"/>
              </w:rPr>
              <w:t>/138</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hint="eastAsia" w:ascii="宋体" w:hAnsi="宋体"/>
                <w:szCs w:val="21"/>
              </w:rPr>
              <w:t>1</w:t>
            </w:r>
            <w:r>
              <w:rPr>
                <w:rFonts w:ascii="宋体" w:hAnsi="宋体"/>
                <w:szCs w:val="21"/>
              </w:rPr>
              <w:t>4</w:t>
            </w:r>
            <w:r>
              <w:rPr>
                <w:rFonts w:hint="eastAsia" w:ascii="宋体" w:hAnsi="宋体"/>
                <w:szCs w:val="21"/>
              </w:rPr>
              <w:t>、</w:t>
            </w:r>
            <w:r>
              <w:rPr>
                <w:rFonts w:ascii="宋体" w:hAnsi="宋体"/>
                <w:szCs w:val="21"/>
              </w:rPr>
              <w:t>极限工作/设计压力：</w:t>
            </w:r>
            <w:r>
              <w:rPr>
                <w:rFonts w:hint="eastAsia" w:ascii="宋体" w:hAnsi="宋体"/>
                <w:szCs w:val="21"/>
              </w:rPr>
              <w:t>≥</w:t>
            </w:r>
            <w:r>
              <w:rPr>
                <w:rFonts w:ascii="宋体" w:hAnsi="宋体"/>
                <w:szCs w:val="21"/>
              </w:rPr>
              <w:t>0.22MPa/0.25Mpa</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szCs w:val="21"/>
              </w:rPr>
            </w:pPr>
            <w:r>
              <w:rPr>
                <w:rFonts w:hint="eastAsia" w:ascii="宋体" w:hAnsi="宋体"/>
                <w:szCs w:val="21"/>
              </w:rPr>
              <w:t>1</w:t>
            </w:r>
            <w:r>
              <w:rPr>
                <w:rFonts w:ascii="宋体" w:hAnsi="宋体"/>
                <w:szCs w:val="21"/>
              </w:rPr>
              <w:t>5</w:t>
            </w:r>
            <w:r>
              <w:rPr>
                <w:rFonts w:hint="eastAsia" w:ascii="宋体" w:hAnsi="宋体"/>
                <w:szCs w:val="21"/>
              </w:rPr>
              <w:t>、</w:t>
            </w:r>
            <w:r>
              <w:rPr>
                <w:rFonts w:ascii="宋体" w:hAnsi="宋体"/>
                <w:szCs w:val="21"/>
              </w:rPr>
              <w:t>内腔尺寸(mm)：</w:t>
            </w:r>
            <w:r>
              <w:rPr>
                <w:rFonts w:hint="eastAsia" w:ascii="宋体" w:hAnsi="宋体"/>
                <w:szCs w:val="21"/>
              </w:rPr>
              <w:t>≥</w:t>
            </w:r>
            <w:r>
              <w:rPr>
                <w:rFonts w:ascii="宋体" w:hAnsi="宋体"/>
                <w:szCs w:val="21"/>
              </w:rPr>
              <w:t>Ф400×830</w:t>
            </w:r>
            <w:r>
              <w:rPr>
                <w:rFonts w:hint="eastAsia" w:ascii="宋体" w:hAnsi="宋体"/>
                <w:szCs w:val="21"/>
              </w:rPr>
              <w:t>，筒体直径：≥</w:t>
            </w:r>
            <w:r>
              <w:rPr>
                <w:rFonts w:ascii="宋体" w:hAnsi="宋体"/>
                <w:szCs w:val="21"/>
              </w:rPr>
              <w:t>400mm</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szCs w:val="21"/>
              </w:rPr>
            </w:pPr>
            <w:r>
              <w:rPr>
                <w:rFonts w:hint="eastAsia" w:ascii="宋体" w:hAnsi="宋体"/>
                <w:szCs w:val="21"/>
              </w:rPr>
              <w:t>14、</w:t>
            </w:r>
            <w:r>
              <w:rPr>
                <w:rFonts w:ascii="宋体" w:hAnsi="宋体"/>
                <w:szCs w:val="21"/>
              </w:rPr>
              <w:t>提篮尺寸(mm)：Ф360×230×3个</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szCs w:val="21"/>
              </w:rPr>
            </w:pPr>
            <w:r>
              <w:rPr>
                <w:rFonts w:hint="eastAsia" w:ascii="宋体" w:hAnsi="宋体"/>
                <w:szCs w:val="21"/>
              </w:rPr>
              <w:t>15、生产商资质要求：</w:t>
            </w:r>
          </w:p>
          <w:p>
            <w:pPr>
              <w:adjustRightInd w:val="0"/>
              <w:snapToGrid w:val="0"/>
              <w:rPr>
                <w:rFonts w:ascii="宋体" w:hAnsi="宋体"/>
                <w:szCs w:val="21"/>
              </w:rPr>
            </w:pPr>
            <w:r>
              <w:rPr>
                <w:rFonts w:hint="eastAsia" w:asciiTheme="minorEastAsia" w:hAnsiTheme="minorEastAsia" w:eastAsiaTheme="minorEastAsia"/>
                <w:b/>
                <w:bCs/>
                <w:szCs w:val="21"/>
              </w:rPr>
              <w:t>★（1）、</w:t>
            </w:r>
            <w:r>
              <w:rPr>
                <w:rFonts w:hint="eastAsia" w:ascii="宋体" w:hAnsi="宋体"/>
                <w:szCs w:val="21"/>
              </w:rPr>
              <w:t>压力容器制造许可证（</w:t>
            </w:r>
            <w:r>
              <w:rPr>
                <w:rFonts w:hint="eastAsia" w:ascii="宋体" w:hAnsi="宋体" w:cs="宋体"/>
                <w:szCs w:val="21"/>
              </w:rPr>
              <w:t>提供证书复印件，</w:t>
            </w:r>
            <w:r>
              <w:rPr>
                <w:rFonts w:hint="eastAsia" w:ascii="宋体" w:hAnsi="宋体"/>
                <w:szCs w:val="21"/>
              </w:rPr>
              <w:t>如国家另有规定，则适用其规定，投标人提供相关证明材料，如有效的资质证书及相关政府部门的规定）</w:t>
            </w:r>
          </w:p>
          <w:p>
            <w:pPr>
              <w:adjustRightInd w:val="0"/>
              <w:snapToGrid w:val="0"/>
              <w:rPr>
                <w:rFonts w:ascii="宋体" w:hAnsi="宋体" w:cs="宋体"/>
                <w:szCs w:val="21"/>
              </w:rPr>
            </w:pPr>
            <w:r>
              <w:rPr>
                <w:rFonts w:hint="eastAsia" w:ascii="宋体" w:hAnsi="宋体"/>
                <w:szCs w:val="21"/>
              </w:rPr>
              <w:t>（2）、I</w:t>
            </w:r>
            <w:r>
              <w:rPr>
                <w:rFonts w:ascii="宋体" w:hAnsi="宋体"/>
                <w:szCs w:val="21"/>
              </w:rPr>
              <w:t>SO9001</w:t>
            </w:r>
            <w:r>
              <w:rPr>
                <w:rFonts w:hint="eastAsia" w:ascii="宋体" w:hAnsi="宋体"/>
                <w:szCs w:val="21"/>
              </w:rPr>
              <w:t>，</w:t>
            </w:r>
            <w:r>
              <w:rPr>
                <w:rFonts w:hint="eastAsia" w:ascii="宋体" w:hAnsi="宋体" w:cs="宋体"/>
                <w:szCs w:val="21"/>
              </w:rPr>
              <w:t>提供证书复印件。</w:t>
            </w:r>
          </w:p>
          <w:p>
            <w:pPr>
              <w:adjustRightInd w:val="0"/>
              <w:snapToGrid w:val="0"/>
              <w:rPr>
                <w:rFonts w:ascii="宋体" w:hAnsi="宋体" w:cs="宋体"/>
                <w:szCs w:val="21"/>
              </w:rPr>
            </w:pPr>
            <w:r>
              <w:rPr>
                <w:rFonts w:hint="eastAsia" w:ascii="宋体" w:hAnsi="宋体" w:cs="宋体"/>
                <w:szCs w:val="21"/>
              </w:rPr>
              <w:t>（3）、</w:t>
            </w:r>
            <w:r>
              <w:rPr>
                <w:rFonts w:hint="eastAsia" w:ascii="宋体" w:hAnsi="宋体"/>
                <w:szCs w:val="21"/>
              </w:rPr>
              <w:t>高新技术企业认证</w:t>
            </w:r>
            <w:r>
              <w:rPr>
                <w:rFonts w:hint="eastAsia" w:ascii="宋体" w:hAnsi="宋体" w:cs="宋体"/>
                <w:szCs w:val="21"/>
              </w:rPr>
              <w:t>，提供证书复印件。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restart"/>
            <w:vAlign w:val="center"/>
          </w:tcPr>
          <w:p>
            <w:pPr>
              <w:adjustRightInd w:val="0"/>
              <w:snapToGrid w:val="0"/>
              <w:rPr>
                <w:rFonts w:ascii="宋体" w:hAnsi="宋体"/>
                <w:szCs w:val="21"/>
              </w:rPr>
            </w:pPr>
            <w:r>
              <w:rPr>
                <w:rFonts w:ascii="宋体" w:hAnsi="宋体"/>
                <w:szCs w:val="21"/>
              </w:rPr>
              <w:t>2.7</w:t>
            </w:r>
          </w:p>
        </w:tc>
        <w:tc>
          <w:tcPr>
            <w:tcW w:w="545" w:type="pct"/>
            <w:gridSpan w:val="2"/>
            <w:vMerge w:val="restart"/>
            <w:vAlign w:val="center"/>
          </w:tcPr>
          <w:p>
            <w:pPr>
              <w:adjustRightInd w:val="0"/>
              <w:snapToGrid w:val="0"/>
              <w:rPr>
                <w:rFonts w:ascii="宋体" w:hAnsi="宋体"/>
                <w:szCs w:val="21"/>
              </w:rPr>
            </w:pPr>
            <w:r>
              <w:rPr>
                <w:rFonts w:hint="eastAsia" w:ascii="宋体" w:hAnsi="宋体"/>
                <w:szCs w:val="21"/>
              </w:rPr>
              <w:t>立式压力蒸汽灭菌器</w:t>
            </w:r>
          </w:p>
        </w:tc>
        <w:tc>
          <w:tcPr>
            <w:tcW w:w="4072" w:type="pct"/>
            <w:vAlign w:val="center"/>
          </w:tcPr>
          <w:p>
            <w:pPr>
              <w:adjustRightInd w:val="0"/>
              <w:snapToGrid w:val="0"/>
              <w:rPr>
                <w:rFonts w:ascii="宋体" w:hAnsi="宋体" w:cs="宋体"/>
                <w:szCs w:val="21"/>
              </w:rPr>
            </w:pPr>
            <w:r>
              <w:rPr>
                <w:rFonts w:ascii="宋体" w:hAnsi="宋体" w:cs="宋体"/>
                <w:szCs w:val="21"/>
              </w:rPr>
              <w:t>1</w:t>
            </w:r>
            <w:r>
              <w:rPr>
                <w:rFonts w:hint="eastAsia" w:asciiTheme="minorEastAsia" w:hAnsiTheme="minorEastAsia" w:eastAsiaTheme="minorEastAsia"/>
                <w:b/>
                <w:bCs/>
                <w:szCs w:val="21"/>
              </w:rPr>
              <w:t>★</w:t>
            </w:r>
            <w:r>
              <w:rPr>
                <w:rFonts w:hint="eastAsia" w:ascii="宋体" w:hAnsi="宋体" w:cs="宋体"/>
                <w:szCs w:val="21"/>
              </w:rPr>
              <w:t>罐体部分拥有国家市场监督管理总局颁发的特种设备制造许可证（提供证书复印件，</w:t>
            </w:r>
            <w:r>
              <w:rPr>
                <w:rFonts w:hint="eastAsia" w:ascii="宋体" w:hAnsi="宋体"/>
                <w:szCs w:val="21"/>
              </w:rPr>
              <w:t>如国家另有规定，则适用其规定，投标人提供相关证明材料，如有效的资质证书及相关政府部门的规定）</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ascii="宋体" w:hAnsi="宋体" w:cs="宋体"/>
                <w:szCs w:val="21"/>
              </w:rPr>
              <w:t xml:space="preserve">2 </w:t>
            </w:r>
            <w:r>
              <w:rPr>
                <w:rFonts w:hint="eastAsia" w:ascii="宋体" w:hAnsi="宋体" w:cs="宋体"/>
                <w:szCs w:val="21"/>
              </w:rPr>
              <w:t>随机部分带压力容器质量证明书</w:t>
            </w:r>
            <w:r>
              <w:rPr>
                <w:rFonts w:hint="eastAsia" w:ascii="宋体" w:hAnsi="宋体" w:cs="宋体"/>
                <w:b/>
                <w:bCs/>
                <w:szCs w:val="21"/>
              </w:rPr>
              <w:t>（包括压力容器产品合格证、特种设备制造监督检验证书、设计蓝图等）；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ascii="宋体" w:hAnsi="宋体" w:cs="宋体"/>
                <w:szCs w:val="21"/>
              </w:rPr>
              <w:t>3</w:t>
            </w:r>
            <w:r>
              <w:rPr>
                <w:rFonts w:hint="eastAsia" w:ascii="宋体" w:hAnsi="宋体" w:cs="宋体"/>
                <w:szCs w:val="21"/>
              </w:rPr>
              <w:t>高性能，操作简单，全机型冷却风扇标准装备，能缩短降温时间，提高工作效率，大幅缩短等待时间；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hint="eastAsia" w:ascii="宋体" w:hAnsi="宋体" w:cs="宋体"/>
                <w:szCs w:val="21"/>
              </w:rPr>
              <w:t>4、翻盖式高性能高压蒸汽灭菌器，最高使用温度为135℃，可以作为蛋白改质之用，不管是通常的灭菌还是培养基和液体的灭菌，或者是培养基的溶解都能简单设定，简单操作除了各种灭菌程序设定之外，也可以任意进行工程设定，反复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hint="eastAsia" w:ascii="宋体" w:hAnsi="宋体" w:cs="宋体"/>
                <w:szCs w:val="21"/>
              </w:rPr>
              <w:t>5、数码式操作控制面设置在盖子的前侧，容易查看，使用方便；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ascii="宋体" w:hAnsi="宋体" w:cs="宋体"/>
                <w:szCs w:val="21"/>
              </w:rPr>
              <w:t>6</w:t>
            </w:r>
            <w:r>
              <w:rPr>
                <w:rFonts w:hint="eastAsia" w:ascii="宋体" w:hAnsi="宋体" w:cs="宋体"/>
                <w:szCs w:val="21"/>
              </w:rPr>
              <w:t>槽内温度及推移过程通过LED实时显示监测；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ascii="宋体" w:hAnsi="宋体" w:cs="宋体"/>
                <w:szCs w:val="21"/>
              </w:rPr>
              <w:t>7</w:t>
            </w:r>
            <w:r>
              <w:rPr>
                <w:rFonts w:hint="eastAsia" w:ascii="宋体" w:hAnsi="宋体" w:cs="宋体"/>
                <w:szCs w:val="21"/>
              </w:rPr>
              <w:t>设有三重压力盖开启保护锁，各种安全保护措施充分；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hint="eastAsia" w:ascii="宋体" w:hAnsi="宋体" w:cs="宋体"/>
                <w:szCs w:val="21"/>
              </w:rPr>
              <w:t>8、搭载定时开始和预热功能，可以根据实际情况有效利用自己的时间，方便操作人员；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hint="eastAsia" w:ascii="宋体" w:hAnsi="宋体" w:cs="宋体"/>
                <w:szCs w:val="21"/>
              </w:rPr>
              <w:t>▲</w:t>
            </w:r>
            <w:r>
              <w:rPr>
                <w:rFonts w:ascii="宋体" w:hAnsi="宋体" w:cs="宋体"/>
                <w:szCs w:val="21"/>
              </w:rPr>
              <w:t>9</w:t>
            </w:r>
            <w:r>
              <w:rPr>
                <w:rFonts w:hint="eastAsia" w:ascii="宋体" w:hAnsi="宋体" w:cs="宋体"/>
                <w:szCs w:val="21"/>
              </w:rPr>
              <w:t>灭菌器内腔采用3mm厚不锈钢制作，表面经镜面抛光、防腐处理。设计使用寿命20年；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hint="eastAsia" w:ascii="宋体" w:hAnsi="宋体" w:cs="宋体"/>
                <w:szCs w:val="21"/>
              </w:rPr>
              <w:t>10、GLP/GMP检测规则对应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hint="eastAsia" w:ascii="宋体" w:hAnsi="宋体" w:cs="宋体"/>
                <w:szCs w:val="21"/>
              </w:rPr>
              <w:t>▲</w:t>
            </w:r>
            <w:r>
              <w:rPr>
                <w:rFonts w:ascii="宋体" w:hAnsi="宋体" w:cs="宋体"/>
                <w:szCs w:val="21"/>
              </w:rPr>
              <w:t>11</w:t>
            </w:r>
            <w:r>
              <w:rPr>
                <w:rFonts w:hint="eastAsia" w:ascii="宋体" w:hAnsi="宋体" w:cs="宋体"/>
                <w:szCs w:val="21"/>
              </w:rPr>
              <w:t>温度控制、显示精度：0.1℃；使用温度范围：45--135℃，45-80℃（预热温度），45-60℃（保温工程），65-100℃（溶解工程），105-135℃（灭菌工程）；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hint="eastAsia" w:ascii="宋体" w:hAnsi="宋体" w:cs="宋体"/>
                <w:szCs w:val="21"/>
              </w:rPr>
              <w:t>▲</w:t>
            </w:r>
            <w:r>
              <w:rPr>
                <w:rFonts w:ascii="宋体" w:hAnsi="宋体" w:cs="宋体"/>
                <w:szCs w:val="21"/>
              </w:rPr>
              <w:t>12</w:t>
            </w:r>
            <w:r>
              <w:rPr>
                <w:rFonts w:hint="eastAsia" w:ascii="宋体" w:hAnsi="宋体" w:cs="宋体"/>
                <w:szCs w:val="21"/>
              </w:rPr>
              <w:t>最高使用压力：0.26MPa，压力表和压力安全阀都可方便的进行拆卸，以便校验；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ascii="宋体" w:hAnsi="宋体" w:cs="宋体"/>
                <w:szCs w:val="21"/>
              </w:rPr>
              <w:t>13</w:t>
            </w:r>
            <w:r>
              <w:rPr>
                <w:rFonts w:hint="eastAsia" w:ascii="宋体" w:hAnsi="宋体" w:cs="宋体"/>
                <w:szCs w:val="21"/>
              </w:rPr>
              <w:t>使用环境温度：5-35℃；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hint="eastAsia" w:ascii="宋体" w:hAnsi="宋体" w:cs="宋体"/>
                <w:szCs w:val="21"/>
              </w:rPr>
              <w:t>14、手动上下翻盖开启式（附有安全锁定机构），节约占地空间；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ascii="宋体" w:hAnsi="宋体" w:cs="宋体"/>
                <w:szCs w:val="21"/>
              </w:rPr>
              <w:t>15</w:t>
            </w:r>
            <w:r>
              <w:rPr>
                <w:rFonts w:hint="eastAsia" w:ascii="宋体" w:hAnsi="宋体" w:cs="宋体"/>
                <w:szCs w:val="21"/>
              </w:rPr>
              <w:t>排气阀：全开放用和慢开放用各一个；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ascii="宋体" w:hAnsi="宋体" w:cs="宋体"/>
                <w:szCs w:val="21"/>
              </w:rPr>
              <w:t>16</w:t>
            </w:r>
            <w:r>
              <w:rPr>
                <w:rFonts w:hint="eastAsia" w:ascii="宋体" w:hAnsi="宋体" w:cs="宋体"/>
                <w:szCs w:val="21"/>
              </w:rPr>
              <w:t>其他配置用接口：样品传感器用（1/4），记录仪用（1/4），压力表用（电磁阀配管分支）；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ascii="宋体" w:hAnsi="宋体" w:cs="宋体"/>
                <w:szCs w:val="21"/>
              </w:rPr>
              <w:t>17</w:t>
            </w:r>
            <w:r>
              <w:rPr>
                <w:rFonts w:hint="eastAsia" w:ascii="宋体" w:hAnsi="宋体" w:cs="宋体"/>
                <w:szCs w:val="21"/>
              </w:rPr>
              <w:t>冷却风扇：轴流风扇马达；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ascii="宋体" w:hAnsi="宋体" w:cs="宋体"/>
                <w:szCs w:val="21"/>
              </w:rPr>
              <w:t>18</w:t>
            </w:r>
            <w:r>
              <w:rPr>
                <w:rFonts w:hint="eastAsia" w:ascii="宋体" w:hAnsi="宋体" w:cs="宋体"/>
                <w:szCs w:val="21"/>
              </w:rPr>
              <w:t>加热器：100V，1500W×2；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ascii="宋体" w:hAnsi="宋体" w:cs="宋体"/>
                <w:szCs w:val="21"/>
              </w:rPr>
              <w:t>19</w:t>
            </w:r>
            <w:r>
              <w:rPr>
                <w:rFonts w:hint="eastAsia" w:ascii="宋体" w:hAnsi="宋体" w:cs="宋体"/>
                <w:szCs w:val="21"/>
              </w:rPr>
              <w:t>控制器：微电脑PID控制，对话型输入型式，避免重复输入；上下键数码设定显示；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ascii="宋体" w:hAnsi="宋体" w:cs="宋体"/>
                <w:szCs w:val="21"/>
              </w:rPr>
              <w:t>20</w:t>
            </w:r>
            <w:r>
              <w:rPr>
                <w:rFonts w:hint="eastAsia" w:ascii="宋体" w:hAnsi="宋体" w:cs="宋体"/>
                <w:szCs w:val="21"/>
              </w:rPr>
              <w:t>定时功能（任意模式）：定时0或者1分—99小时59分，分解能力：1分；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hint="eastAsia" w:ascii="宋体" w:hAnsi="宋体" w:cs="宋体"/>
                <w:szCs w:val="21"/>
              </w:rPr>
              <w:t>▲</w:t>
            </w:r>
            <w:r>
              <w:rPr>
                <w:rFonts w:ascii="宋体" w:hAnsi="宋体" w:cs="宋体"/>
                <w:szCs w:val="21"/>
              </w:rPr>
              <w:t>21</w:t>
            </w:r>
            <w:r>
              <w:rPr>
                <w:rFonts w:hint="eastAsia" w:ascii="宋体" w:hAnsi="宋体" w:cs="宋体"/>
                <w:szCs w:val="21"/>
              </w:rPr>
              <w:t>运行模式：器具灭菌模式，液体灭菌模式，灭菌保温模式，溶解保温模式，手动操作模式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hint="eastAsia" w:ascii="宋体" w:hAnsi="宋体" w:cs="宋体"/>
                <w:szCs w:val="21"/>
              </w:rPr>
              <w:t>22、其他功能：键盘锁定功能、预约功能、记忆功能、预热功能、强制冷却功能、试料温度传感器（选购）、程序锁功能、警报发生记录功能（20件）、时间积算显示、时间显示、操作音ON/OFF设定功能；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hint="eastAsia" w:ascii="宋体" w:hAnsi="宋体" w:cs="宋体"/>
                <w:szCs w:val="21"/>
              </w:rPr>
              <w:t>23、安全装置：传感器异常、SSR短路、加热器断线、防止空烧（液胀式温控器）、冷却水箱异常警告、排水箱未设置警告、压力盖锁定异常、内存异常、压力安全阀（0.26MPa）、专门蒸汽接收杯、过电流漏电保护开关、异常时自动中止运行并进行蜂鸣警报和故障显示、独立防止过温功能、安全阀，倡导以人为本的安全、环保理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hint="eastAsia" w:ascii="宋体" w:hAnsi="宋体" w:cs="宋体"/>
                <w:szCs w:val="21"/>
              </w:rPr>
              <w:t>24、外形尺寸：≥W520ХD660ХH1161mm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ascii="宋体" w:hAnsi="宋体" w:cs="宋体"/>
                <w:szCs w:val="21"/>
              </w:rPr>
              <w:t>25</w:t>
            </w:r>
            <w:r>
              <w:rPr>
                <w:rFonts w:hint="eastAsia" w:ascii="宋体" w:hAnsi="宋体" w:cs="宋体"/>
                <w:szCs w:val="21"/>
              </w:rPr>
              <w:t>罐内有效尺寸：内径370ХH750mm；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ascii="宋体" w:hAnsi="宋体" w:cs="宋体"/>
                <w:szCs w:val="21"/>
              </w:rPr>
              <w:t>26</w:t>
            </w:r>
            <w:r>
              <w:rPr>
                <w:rFonts w:hint="eastAsia" w:ascii="宋体" w:hAnsi="宋体" w:cs="宋体"/>
                <w:szCs w:val="21"/>
              </w:rPr>
              <w:t>罐体有效容积：80L；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hint="eastAsia" w:ascii="宋体" w:hAnsi="宋体" w:cs="宋体"/>
                <w:szCs w:val="21"/>
              </w:rPr>
              <w:t>27、本体重量：约120kg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ascii="宋体" w:hAnsi="宋体" w:cs="宋体"/>
                <w:szCs w:val="21"/>
              </w:rPr>
              <w:t>28</w:t>
            </w:r>
            <w:r>
              <w:rPr>
                <w:rFonts w:hint="eastAsia" w:ascii="宋体" w:hAnsi="宋体" w:cs="宋体"/>
                <w:szCs w:val="21"/>
              </w:rPr>
              <w:t>电源规格：AC200V—240V，12.5A-15A；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hint="eastAsia" w:ascii="宋体" w:hAnsi="宋体" w:cs="宋体"/>
                <w:szCs w:val="21"/>
              </w:rPr>
              <w:t>29、附属品：提篮3个OSQ-90（332×195.5mm）, 蒸汽接收杯1个，冷却水壶1个，加热器挡板1个，过滤器1个，排水管1根，抱箍2个，灭菌效果测试卡30片，长臂夹；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hint="eastAsia" w:ascii="宋体" w:hAnsi="宋体" w:cs="宋体"/>
                <w:szCs w:val="21"/>
              </w:rPr>
              <w:t>30、设备配件在国内均有库存，国内大中城市保证7天到货。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restart"/>
            <w:vAlign w:val="center"/>
          </w:tcPr>
          <w:p>
            <w:pPr>
              <w:adjustRightInd w:val="0"/>
              <w:snapToGrid w:val="0"/>
              <w:rPr>
                <w:rFonts w:ascii="宋体" w:hAnsi="宋体"/>
                <w:szCs w:val="21"/>
              </w:rPr>
            </w:pPr>
            <w:r>
              <w:rPr>
                <w:rFonts w:ascii="宋体" w:hAnsi="宋体"/>
                <w:szCs w:val="21"/>
              </w:rPr>
              <w:t>2.</w:t>
            </w:r>
            <w:r>
              <w:rPr>
                <w:rFonts w:hint="eastAsia" w:ascii="宋体" w:hAnsi="宋体"/>
                <w:szCs w:val="21"/>
              </w:rPr>
              <w:t>8</w:t>
            </w:r>
          </w:p>
        </w:tc>
        <w:tc>
          <w:tcPr>
            <w:tcW w:w="545" w:type="pct"/>
            <w:gridSpan w:val="2"/>
            <w:vMerge w:val="restart"/>
            <w:vAlign w:val="center"/>
          </w:tcPr>
          <w:p>
            <w:pPr>
              <w:adjustRightInd w:val="0"/>
              <w:snapToGrid w:val="0"/>
              <w:rPr>
                <w:rFonts w:ascii="宋体" w:hAnsi="宋体"/>
                <w:szCs w:val="21"/>
              </w:rPr>
            </w:pPr>
            <w:r>
              <w:rPr>
                <w:rFonts w:hint="eastAsia" w:ascii="宋体" w:hAnsi="宋体"/>
                <w:szCs w:val="21"/>
              </w:rPr>
              <w:t>十万分之一天平</w:t>
            </w:r>
          </w:p>
        </w:tc>
        <w:tc>
          <w:tcPr>
            <w:tcW w:w="4072" w:type="pct"/>
            <w:vAlign w:val="center"/>
          </w:tcPr>
          <w:p>
            <w:pPr>
              <w:adjustRightInd w:val="0"/>
              <w:snapToGrid w:val="0"/>
              <w:rPr>
                <w:rFonts w:ascii="宋体" w:hAnsi="宋体" w:cs="宋体"/>
                <w:szCs w:val="21"/>
              </w:rPr>
            </w:pPr>
            <w:r>
              <w:rPr>
                <w:rFonts w:ascii="宋体" w:hAnsi="宋体" w:cs="宋体"/>
                <w:szCs w:val="21"/>
              </w:rPr>
              <w:t>1</w:t>
            </w:r>
            <w:r>
              <w:rPr>
                <w:rFonts w:hint="eastAsia" w:ascii="宋体" w:hAnsi="宋体" w:cs="宋体"/>
                <w:szCs w:val="21"/>
              </w:rPr>
              <w:t>量  程：40g/60g/120g；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ascii="宋体" w:hAnsi="宋体" w:cs="宋体"/>
                <w:szCs w:val="21"/>
              </w:rPr>
              <w:t>2</w:t>
            </w:r>
            <w:r>
              <w:rPr>
                <w:rFonts w:hint="eastAsia" w:ascii="宋体" w:hAnsi="宋体" w:cs="宋体"/>
                <w:szCs w:val="21"/>
              </w:rPr>
              <w:t>可读性：0.01mg/0.01mg/0.1mg；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ascii="宋体" w:hAnsi="宋体" w:cs="宋体"/>
                <w:szCs w:val="21"/>
              </w:rPr>
              <w:t>3</w:t>
            </w:r>
            <w:r>
              <w:rPr>
                <w:rFonts w:hint="eastAsia" w:ascii="宋体" w:hAnsi="宋体" w:cs="宋体"/>
                <w:szCs w:val="21"/>
              </w:rPr>
              <w:t>重复性：0.02mg/0.04mg/0.07mg；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ascii="宋体" w:hAnsi="宋体" w:cs="宋体"/>
                <w:szCs w:val="21"/>
              </w:rPr>
              <w:t>4</w:t>
            </w:r>
            <w:r>
              <w:rPr>
                <w:rFonts w:hint="eastAsia" w:ascii="宋体" w:hAnsi="宋体" w:cs="宋体"/>
                <w:szCs w:val="21"/>
              </w:rPr>
              <w:t>线  性：0.1mg/0.1mg/0.2mg；</w:t>
            </w:r>
            <w:r>
              <w:rPr>
                <w:rFonts w:hint="eastAsia" w:ascii="宋体" w:hAnsi="宋体" w:cs="宋体"/>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ascii="宋体" w:hAnsi="宋体" w:cs="宋体"/>
                <w:szCs w:val="21"/>
              </w:rPr>
              <w:t>5</w:t>
            </w:r>
            <w:r>
              <w:rPr>
                <w:rFonts w:hint="eastAsia" w:ascii="宋体" w:hAnsi="宋体" w:cs="宋体"/>
                <w:szCs w:val="21"/>
              </w:rPr>
              <w:t>全自动的温度和时间触发的内部校准和调整功能，保证称量结果的可靠性；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智能彩色触摸屏；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ascii="宋体" w:hAnsi="宋体" w:cs="宋体"/>
                <w:szCs w:val="21"/>
              </w:rPr>
              <w:t>7</w:t>
            </w:r>
            <w:r>
              <w:rPr>
                <w:rFonts w:hint="eastAsia" w:ascii="宋体" w:hAnsi="宋体" w:cs="宋体"/>
                <w:szCs w:val="21"/>
              </w:rPr>
              <w:t>直观的自解释图标及纯文本的中文用户界面；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ascii="宋体" w:hAnsi="宋体" w:cs="宋体"/>
                <w:szCs w:val="21"/>
              </w:rPr>
              <w:t>8</w:t>
            </w:r>
            <w:r>
              <w:rPr>
                <w:rFonts w:hint="eastAsia" w:ascii="宋体" w:hAnsi="宋体" w:cs="宋体"/>
                <w:szCs w:val="21"/>
              </w:rPr>
              <w:t>滑屏操作界面，操作方便、快捷；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ascii="宋体" w:hAnsi="宋体" w:cs="宋体"/>
                <w:szCs w:val="21"/>
              </w:rPr>
              <w:t xml:space="preserve">9 </w:t>
            </w:r>
            <w:r>
              <w:rPr>
                <w:rFonts w:hint="eastAsia" w:ascii="宋体" w:hAnsi="宋体" w:cs="宋体"/>
                <w:szCs w:val="21"/>
              </w:rPr>
              <w:t>MiniUSB接口可直接将数据传输到Microsoft Office程序，无需任何软件，并可设置数据输出间隔，可选择SBI、XBPI、表格格式和文本格式数据传输协议；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ascii="宋体" w:hAnsi="宋体" w:cs="宋体"/>
                <w:szCs w:val="21"/>
              </w:rPr>
              <w:t>10</w:t>
            </w:r>
            <w:r>
              <w:rPr>
                <w:rFonts w:hint="eastAsia" w:ascii="宋体" w:hAnsi="宋体" w:cs="宋体"/>
                <w:szCs w:val="21"/>
              </w:rPr>
              <w:t>具有存储校准过程的所有数据功能（CAL Audit Trail），数据可溯源；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ascii="宋体" w:hAnsi="宋体" w:cs="宋体"/>
                <w:szCs w:val="21"/>
              </w:rPr>
              <w:t>11</w:t>
            </w:r>
            <w:r>
              <w:rPr>
                <w:rFonts w:hint="eastAsia" w:ascii="宋体" w:hAnsi="宋体" w:cs="宋体"/>
                <w:szCs w:val="21"/>
              </w:rPr>
              <w:t xml:space="preserve"> 机壳采用防化学品表面处理，可耐受丙酮，易于清洁；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ascii="宋体" w:hAnsi="宋体" w:cs="宋体"/>
                <w:szCs w:val="21"/>
              </w:rPr>
              <w:t>12</w:t>
            </w:r>
            <w:r>
              <w:rPr>
                <w:rFonts w:hint="eastAsia" w:ascii="宋体" w:hAnsi="宋体" w:cs="宋体"/>
                <w:szCs w:val="21"/>
              </w:rPr>
              <w:t xml:space="preserve"> 完全可拆卸的防风罩设计，使得清洁更方便、更彻底；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ascii="宋体" w:hAnsi="宋体" w:cs="宋体"/>
                <w:szCs w:val="21"/>
              </w:rPr>
              <w:t>13</w:t>
            </w:r>
            <w:r>
              <w:rPr>
                <w:rFonts w:hint="eastAsia" w:ascii="宋体" w:hAnsi="宋体" w:cs="宋体"/>
                <w:szCs w:val="21"/>
              </w:rPr>
              <w:t>管理员锁功能，防止数据被篡改；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hint="eastAsia" w:ascii="宋体" w:hAnsi="宋体" w:cs="宋体"/>
                <w:szCs w:val="21"/>
              </w:rPr>
              <w:t>▲</w:t>
            </w:r>
            <w:r>
              <w:rPr>
                <w:rFonts w:ascii="宋体" w:hAnsi="宋体" w:cs="宋体"/>
                <w:szCs w:val="21"/>
              </w:rPr>
              <w:t>14</w:t>
            </w:r>
            <w:r>
              <w:rPr>
                <w:rFonts w:hint="eastAsia" w:ascii="宋体" w:hAnsi="宋体" w:cs="宋体"/>
                <w:szCs w:val="21"/>
              </w:rPr>
              <w:t>更多的应用程序：配方、组分、统计、转换、密度、百分比、检重、峰值保持、计数、不稳定状态测量等；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ascii="宋体" w:hAnsi="宋体" w:cs="宋体"/>
                <w:szCs w:val="21"/>
              </w:rPr>
              <w:t>15</w:t>
            </w:r>
            <w:r>
              <w:rPr>
                <w:rFonts w:hint="eastAsia" w:ascii="宋体" w:hAnsi="宋体" w:cs="宋体"/>
                <w:szCs w:val="21"/>
              </w:rPr>
              <w:t>可自动识别连接的打印机型号，GLP/GMP打印格式；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ascii="宋体" w:hAnsi="宋体" w:cs="宋体"/>
                <w:szCs w:val="21"/>
              </w:rPr>
              <w:t>16</w:t>
            </w:r>
            <w:r>
              <w:rPr>
                <w:rFonts w:hint="eastAsia" w:ascii="宋体" w:hAnsi="宋体" w:cs="宋体"/>
                <w:szCs w:val="21"/>
              </w:rPr>
              <w:t>下部吊钩称重；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restart"/>
            <w:vAlign w:val="center"/>
          </w:tcPr>
          <w:p>
            <w:pPr>
              <w:adjustRightInd w:val="0"/>
              <w:snapToGrid w:val="0"/>
              <w:rPr>
                <w:rFonts w:ascii="宋体" w:hAnsi="宋体"/>
                <w:szCs w:val="21"/>
              </w:rPr>
            </w:pPr>
            <w:r>
              <w:rPr>
                <w:rFonts w:ascii="宋体" w:hAnsi="宋体"/>
                <w:szCs w:val="21"/>
              </w:rPr>
              <w:t>2.</w:t>
            </w:r>
            <w:r>
              <w:rPr>
                <w:rFonts w:hint="eastAsia" w:ascii="宋体" w:hAnsi="宋体"/>
                <w:szCs w:val="21"/>
              </w:rPr>
              <w:t>9</w:t>
            </w:r>
          </w:p>
        </w:tc>
        <w:tc>
          <w:tcPr>
            <w:tcW w:w="545" w:type="pct"/>
            <w:gridSpan w:val="2"/>
            <w:vMerge w:val="restart"/>
            <w:vAlign w:val="center"/>
          </w:tcPr>
          <w:p>
            <w:pPr>
              <w:adjustRightInd w:val="0"/>
              <w:snapToGrid w:val="0"/>
              <w:rPr>
                <w:rFonts w:ascii="宋体" w:hAnsi="宋体"/>
                <w:szCs w:val="21"/>
              </w:rPr>
            </w:pPr>
            <w:r>
              <w:rPr>
                <w:rFonts w:hint="eastAsia" w:ascii="宋体" w:hAnsi="宋体"/>
                <w:szCs w:val="21"/>
              </w:rPr>
              <w:t>精密天平</w:t>
            </w:r>
          </w:p>
        </w:tc>
        <w:tc>
          <w:tcPr>
            <w:tcW w:w="4072" w:type="pct"/>
            <w:vAlign w:val="center"/>
          </w:tcPr>
          <w:p>
            <w:pPr>
              <w:adjustRightInd w:val="0"/>
              <w:snapToGrid w:val="0"/>
              <w:rPr>
                <w:rFonts w:ascii="宋体" w:hAnsi="宋体" w:cs="宋体"/>
                <w:szCs w:val="21"/>
              </w:rPr>
            </w:pPr>
            <w:r>
              <w:rPr>
                <w:rFonts w:ascii="宋体" w:hAnsi="宋体" w:cs="宋体"/>
                <w:szCs w:val="21"/>
              </w:rPr>
              <w:t xml:space="preserve">1 </w:t>
            </w:r>
            <w:r>
              <w:rPr>
                <w:rFonts w:hint="eastAsia" w:ascii="宋体" w:hAnsi="宋体" w:cs="宋体"/>
                <w:szCs w:val="21"/>
              </w:rPr>
              <w:t>最大量程≥</w:t>
            </w:r>
            <w:r>
              <w:rPr>
                <w:rFonts w:ascii="宋体" w:hAnsi="宋体" w:cs="宋体"/>
                <w:szCs w:val="21"/>
              </w:rPr>
              <w:t>1000</w:t>
            </w:r>
            <w:r>
              <w:rPr>
                <w:rFonts w:hint="eastAsia" w:ascii="宋体" w:hAnsi="宋体" w:cs="宋体"/>
                <w:szCs w:val="21"/>
              </w:rPr>
              <w:t>g，可读性1</w:t>
            </w:r>
            <w:r>
              <w:rPr>
                <w:rFonts w:ascii="宋体" w:hAnsi="宋体" w:cs="宋体"/>
                <w:szCs w:val="21"/>
              </w:rPr>
              <w:t>0</w:t>
            </w:r>
            <w:r>
              <w:rPr>
                <w:rFonts w:hint="eastAsia" w:ascii="宋体" w:hAnsi="宋体" w:cs="宋体"/>
                <w:szCs w:val="21"/>
              </w:rPr>
              <w:t>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ascii="宋体" w:hAnsi="宋体" w:cs="宋体"/>
                <w:szCs w:val="21"/>
              </w:rPr>
              <w:t xml:space="preserve">2 </w:t>
            </w:r>
            <w:r>
              <w:rPr>
                <w:rFonts w:hint="eastAsia" w:ascii="宋体" w:hAnsi="宋体" w:cs="宋体"/>
                <w:szCs w:val="21"/>
              </w:rPr>
              <w:t>具有开机自检和自动校准功能；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ascii="宋体" w:hAnsi="宋体" w:cs="宋体"/>
                <w:szCs w:val="21"/>
              </w:rPr>
              <w:t xml:space="preserve">3 </w:t>
            </w:r>
            <w:r>
              <w:rPr>
                <w:rFonts w:hint="eastAsia" w:ascii="宋体" w:hAnsi="宋体" w:cs="宋体"/>
                <w:szCs w:val="21"/>
              </w:rPr>
              <w:t>具有至少两种全量程去皮功能；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ascii="宋体" w:hAnsi="宋体" w:cs="宋体"/>
                <w:szCs w:val="21"/>
              </w:rPr>
              <w:t>4</w:t>
            </w:r>
            <w:r>
              <w:rPr>
                <w:rFonts w:hint="eastAsia" w:ascii="宋体" w:hAnsi="宋体" w:cs="宋体"/>
                <w:szCs w:val="21"/>
              </w:rPr>
              <w:t>配置七种常用单位转换和故障自动报警功能；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ascii="宋体" w:hAnsi="宋体" w:cs="宋体"/>
                <w:szCs w:val="21"/>
              </w:rPr>
              <w:t>5</w:t>
            </w:r>
            <w:r>
              <w:rPr>
                <w:rFonts w:hint="eastAsia" w:ascii="宋体" w:hAnsi="宋体" w:cs="宋体"/>
                <w:szCs w:val="21"/>
              </w:rPr>
              <w:t>可连接微型打印机或计算机输出接口双向通信；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ascii="宋体" w:hAnsi="宋体" w:cs="宋体"/>
                <w:szCs w:val="21"/>
              </w:rPr>
              <w:t xml:space="preserve">6 </w:t>
            </w:r>
            <w:r>
              <w:rPr>
                <w:rFonts w:hint="eastAsia" w:ascii="宋体" w:hAnsi="宋体" w:cs="宋体"/>
                <w:szCs w:val="21"/>
              </w:rPr>
              <w:t>配置耐腐蚀3</w:t>
            </w:r>
            <w:r>
              <w:rPr>
                <w:rFonts w:ascii="宋体" w:hAnsi="宋体" w:cs="宋体"/>
                <w:szCs w:val="21"/>
              </w:rPr>
              <w:t>04</w:t>
            </w:r>
            <w:r>
              <w:rPr>
                <w:rFonts w:hint="eastAsia" w:ascii="宋体" w:hAnsi="宋体" w:cs="宋体"/>
                <w:szCs w:val="21"/>
              </w:rPr>
              <w:t>不锈钢秤盘，偏心负载补偿精度称重传感器；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cs="宋体"/>
                <w:szCs w:val="21"/>
              </w:rPr>
            </w:pPr>
            <w:r>
              <w:rPr>
                <w:rFonts w:ascii="宋体" w:hAnsi="宋体" w:cs="宋体"/>
                <w:szCs w:val="21"/>
              </w:rPr>
              <w:t>7</w:t>
            </w:r>
            <w:r>
              <w:rPr>
                <w:rFonts w:hint="eastAsia" w:ascii="宋体" w:hAnsi="宋体" w:cs="宋体"/>
                <w:szCs w:val="21"/>
              </w:rPr>
              <w:t>下部吊钩称重；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383" w:type="pct"/>
            <w:gridSpan w:val="2"/>
            <w:vMerge w:val="restart"/>
            <w:vAlign w:val="center"/>
          </w:tcPr>
          <w:p>
            <w:pPr>
              <w:adjustRightInd w:val="0"/>
              <w:snapToGrid w:val="0"/>
              <w:rPr>
                <w:rFonts w:ascii="宋体" w:hAnsi="宋体"/>
                <w:szCs w:val="21"/>
              </w:rPr>
            </w:pPr>
            <w:r>
              <w:rPr>
                <w:rFonts w:ascii="宋体" w:hAnsi="宋体"/>
                <w:szCs w:val="21"/>
              </w:rPr>
              <w:t>2.</w:t>
            </w:r>
            <w:r>
              <w:rPr>
                <w:rFonts w:hint="eastAsia" w:ascii="宋体" w:hAnsi="宋体"/>
                <w:szCs w:val="21"/>
              </w:rPr>
              <w:t>1</w:t>
            </w:r>
            <w:r>
              <w:rPr>
                <w:rFonts w:ascii="宋体" w:hAnsi="宋体"/>
                <w:szCs w:val="21"/>
              </w:rPr>
              <w:t>0</w:t>
            </w:r>
          </w:p>
        </w:tc>
        <w:tc>
          <w:tcPr>
            <w:tcW w:w="545" w:type="pct"/>
            <w:gridSpan w:val="2"/>
            <w:vMerge w:val="restart"/>
            <w:vAlign w:val="center"/>
          </w:tcPr>
          <w:p>
            <w:pPr>
              <w:adjustRightInd w:val="0"/>
              <w:snapToGrid w:val="0"/>
              <w:rPr>
                <w:rFonts w:ascii="宋体" w:hAnsi="宋体"/>
                <w:szCs w:val="21"/>
              </w:rPr>
            </w:pPr>
            <w:r>
              <w:rPr>
                <w:rFonts w:hint="eastAsia" w:ascii="宋体" w:hAnsi="宋体"/>
                <w:szCs w:val="21"/>
              </w:rPr>
              <w:t>台式p</w:t>
            </w:r>
            <w:r>
              <w:rPr>
                <w:rFonts w:ascii="宋体" w:hAnsi="宋体"/>
                <w:szCs w:val="21"/>
              </w:rPr>
              <w:t>H</w:t>
            </w:r>
            <w:r>
              <w:rPr>
                <w:rFonts w:hint="eastAsia" w:ascii="宋体" w:hAnsi="宋体"/>
                <w:szCs w:val="21"/>
              </w:rPr>
              <w:t>计</w:t>
            </w:r>
          </w:p>
        </w:tc>
        <w:tc>
          <w:tcPr>
            <w:tcW w:w="4072" w:type="pct"/>
            <w:vAlign w:val="center"/>
          </w:tcPr>
          <w:p>
            <w:pPr>
              <w:jc w:val="left"/>
              <w:rPr>
                <w:rFonts w:ascii="宋体" w:hAnsi="宋体"/>
                <w:szCs w:val="21"/>
              </w:rPr>
            </w:pPr>
            <w:r>
              <w:rPr>
                <w:rFonts w:ascii="宋体" w:hAnsi="宋体"/>
                <w:szCs w:val="21"/>
              </w:rPr>
              <w:t>1</w:t>
            </w:r>
            <w:r>
              <w:rPr>
                <w:rFonts w:hint="eastAsia" w:ascii="宋体" w:hAnsi="宋体"/>
                <w:szCs w:val="21"/>
              </w:rPr>
              <w:t>、</w:t>
            </w:r>
            <w:r>
              <w:rPr>
                <w:rFonts w:ascii="宋体" w:hAnsi="宋体"/>
                <w:szCs w:val="21"/>
              </w:rPr>
              <w:t>用途</w:t>
            </w:r>
            <w:r>
              <w:rPr>
                <w:rFonts w:hint="eastAsia" w:ascii="宋体" w:hAnsi="宋体"/>
                <w:szCs w:val="21"/>
              </w:rPr>
              <w:t>：用于样品pH值、mV值的测量。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jc w:val="left"/>
              <w:rPr>
                <w:rFonts w:ascii="宋体" w:hAnsi="宋体"/>
                <w:szCs w:val="21"/>
              </w:rPr>
            </w:pPr>
            <w:r>
              <w:rPr>
                <w:rFonts w:ascii="宋体" w:hAnsi="宋体"/>
                <w:szCs w:val="21"/>
              </w:rPr>
              <w:t>2</w:t>
            </w:r>
            <w:r>
              <w:rPr>
                <w:rFonts w:hint="eastAsia" w:ascii="宋体" w:hAnsi="宋体"/>
                <w:szCs w:val="21"/>
              </w:rPr>
              <w:t>、</w:t>
            </w:r>
            <w:r>
              <w:rPr>
                <w:rFonts w:ascii="宋体" w:hAnsi="宋体"/>
                <w:szCs w:val="21"/>
              </w:rPr>
              <w:t>工作条件：</w:t>
            </w:r>
          </w:p>
          <w:p>
            <w:pPr>
              <w:jc w:val="left"/>
              <w:rPr>
                <w:rFonts w:ascii="宋体" w:hAnsi="宋体"/>
                <w:szCs w:val="21"/>
              </w:rPr>
            </w:pPr>
            <w:r>
              <w:rPr>
                <w:rFonts w:ascii="宋体" w:hAnsi="宋体"/>
                <w:szCs w:val="21"/>
              </w:rPr>
              <w:t>电源：2</w:t>
            </w:r>
            <w:r>
              <w:rPr>
                <w:rFonts w:hint="eastAsia" w:ascii="宋体" w:hAnsi="宋体"/>
                <w:szCs w:val="21"/>
              </w:rPr>
              <w:t>2</w:t>
            </w:r>
            <w:r>
              <w:rPr>
                <w:rFonts w:ascii="宋体" w:hAnsi="宋体"/>
                <w:szCs w:val="21"/>
              </w:rPr>
              <w:t>0V，50Hz</w:t>
            </w:r>
            <w:r>
              <w:rPr>
                <w:rFonts w:hint="eastAsia" w:ascii="宋体" w:hAnsi="宋体"/>
                <w:szCs w:val="21"/>
              </w:rPr>
              <w:t xml:space="preserve"> / 9V DC；</w:t>
            </w:r>
            <w:r>
              <w:rPr>
                <w:rFonts w:ascii="宋体" w:hAnsi="宋体"/>
                <w:szCs w:val="21"/>
              </w:rPr>
              <w:t>温度：10</w:t>
            </w:r>
            <w:r>
              <w:rPr>
                <w:rFonts w:hint="eastAsia" w:ascii="宋体" w:hAnsi="宋体"/>
                <w:szCs w:val="21"/>
              </w:rPr>
              <w:t>~</w:t>
            </w:r>
            <w:r>
              <w:rPr>
                <w:rFonts w:ascii="宋体" w:hAnsi="宋体"/>
                <w:szCs w:val="21"/>
              </w:rPr>
              <w:t>45</w:t>
            </w:r>
            <w:r>
              <w:rPr>
                <w:rFonts w:ascii="宋体" w:hAnsi="宋体"/>
                <w:szCs w:val="21"/>
              </w:rPr>
              <w:sym w:font="Symbol" w:char="F0B0"/>
            </w:r>
            <w:r>
              <w:rPr>
                <w:rFonts w:ascii="宋体" w:hAnsi="宋体"/>
                <w:szCs w:val="21"/>
              </w:rPr>
              <w:t>C</w:t>
            </w:r>
            <w:r>
              <w:rPr>
                <w:rFonts w:hint="eastAsia" w:ascii="宋体" w:hAnsi="宋体"/>
                <w:szCs w:val="21"/>
              </w:rPr>
              <w:t>；</w:t>
            </w:r>
            <w:r>
              <w:rPr>
                <w:rFonts w:ascii="宋体" w:hAnsi="宋体"/>
                <w:szCs w:val="21"/>
              </w:rPr>
              <w:t>湿度：最大相对湿度90%（非冷凝）</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jc w:val="left"/>
              <w:rPr>
                <w:rFonts w:ascii="宋体" w:hAnsi="宋体"/>
                <w:szCs w:val="21"/>
              </w:rPr>
            </w:pPr>
            <w:r>
              <w:rPr>
                <w:rFonts w:ascii="宋体" w:hAnsi="宋体"/>
                <w:szCs w:val="21"/>
              </w:rPr>
              <w:t>3.</w:t>
            </w:r>
            <w:r>
              <w:rPr>
                <w:rFonts w:hint="eastAsia" w:ascii="宋体" w:hAnsi="宋体"/>
                <w:szCs w:val="21"/>
              </w:rPr>
              <w:t xml:space="preserve">测量范围： </w:t>
            </w:r>
          </w:p>
          <w:p>
            <w:pPr>
              <w:jc w:val="left"/>
              <w:rPr>
                <w:rFonts w:ascii="宋体" w:hAnsi="宋体"/>
                <w:szCs w:val="21"/>
              </w:rPr>
            </w:pPr>
            <w:r>
              <w:rPr>
                <w:rFonts w:hint="eastAsia" w:ascii="宋体" w:hAnsi="宋体"/>
                <w:szCs w:val="21"/>
              </w:rPr>
              <w:t>pH：</w:t>
            </w:r>
            <w:r>
              <w:rPr>
                <w:rFonts w:ascii="宋体" w:hAnsi="宋体"/>
                <w:szCs w:val="21"/>
              </w:rPr>
              <w:t>-2.00~16.00</w:t>
            </w:r>
            <w:r>
              <w:rPr>
                <w:rFonts w:hint="eastAsia" w:ascii="宋体" w:hAnsi="宋体"/>
                <w:szCs w:val="21"/>
              </w:rPr>
              <w:t>；mV：</w:t>
            </w:r>
            <w:r>
              <w:rPr>
                <w:rFonts w:ascii="宋体" w:hAnsi="宋体"/>
                <w:szCs w:val="21"/>
              </w:rPr>
              <w:t>-2000~2000</w:t>
            </w:r>
            <w:r>
              <w:rPr>
                <w:rFonts w:hint="eastAsia" w:ascii="宋体" w:hAnsi="宋体"/>
                <w:szCs w:val="21"/>
              </w:rPr>
              <w:t>V；温度：</w:t>
            </w:r>
            <w:r>
              <w:rPr>
                <w:rFonts w:ascii="宋体" w:hAnsi="宋体"/>
                <w:szCs w:val="21"/>
              </w:rPr>
              <w:t>-5~105</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jc w:val="left"/>
              <w:rPr>
                <w:rFonts w:ascii="宋体" w:hAnsi="宋体"/>
                <w:szCs w:val="21"/>
              </w:rPr>
            </w:pPr>
            <w:r>
              <w:rPr>
                <w:rFonts w:ascii="宋体" w:hAnsi="宋体"/>
                <w:szCs w:val="21"/>
              </w:rPr>
              <w:t>4</w:t>
            </w:r>
            <w:r>
              <w:rPr>
                <w:rFonts w:hint="eastAsia" w:ascii="宋体" w:hAnsi="宋体"/>
                <w:szCs w:val="21"/>
              </w:rPr>
              <w:t xml:space="preserve"> 分辨率：</w:t>
            </w:r>
          </w:p>
          <w:p>
            <w:pPr>
              <w:jc w:val="left"/>
              <w:rPr>
                <w:rFonts w:ascii="宋体" w:hAnsi="宋体"/>
                <w:szCs w:val="21"/>
              </w:rPr>
            </w:pPr>
            <w:r>
              <w:rPr>
                <w:rFonts w:hint="eastAsia" w:ascii="宋体" w:hAnsi="宋体"/>
                <w:szCs w:val="21"/>
              </w:rPr>
              <w:t>pH：0.01pH； mV：1mV；温度：0.1℃；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jc w:val="left"/>
              <w:rPr>
                <w:rFonts w:ascii="宋体" w:hAnsi="宋体"/>
                <w:szCs w:val="21"/>
              </w:rPr>
            </w:pPr>
            <w:r>
              <w:rPr>
                <w:rFonts w:ascii="宋体" w:hAnsi="宋体"/>
                <w:szCs w:val="21"/>
              </w:rPr>
              <w:t>5</w:t>
            </w:r>
            <w:r>
              <w:rPr>
                <w:rFonts w:hint="eastAsia" w:ascii="宋体" w:hAnsi="宋体"/>
                <w:szCs w:val="21"/>
              </w:rPr>
              <w:t>精度：</w:t>
            </w:r>
          </w:p>
          <w:p>
            <w:pPr>
              <w:jc w:val="left"/>
              <w:rPr>
                <w:rFonts w:ascii="宋体" w:hAnsi="宋体"/>
                <w:szCs w:val="21"/>
              </w:rPr>
            </w:pPr>
            <w:r>
              <w:rPr>
                <w:rFonts w:hint="eastAsia" w:ascii="宋体" w:hAnsi="宋体"/>
                <w:szCs w:val="21"/>
              </w:rPr>
              <w:t>pH：±0.01pH； mV：±1mV；温度：±0.5℃；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szCs w:val="21"/>
              </w:rPr>
            </w:pPr>
            <w:r>
              <w:rPr>
                <w:rFonts w:hint="eastAsia" w:ascii="宋体" w:hAnsi="宋体"/>
                <w:szCs w:val="21"/>
              </w:rPr>
              <w:t>6、校准：5点校正，4组内置缓冲液；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szCs w:val="21"/>
              </w:rPr>
            </w:pPr>
            <w:r>
              <w:rPr>
                <w:rFonts w:ascii="宋体" w:hAnsi="宋体"/>
                <w:szCs w:val="21"/>
              </w:rPr>
              <w:t>7</w:t>
            </w:r>
            <w:r>
              <w:rPr>
                <w:rFonts w:hint="eastAsia" w:ascii="宋体" w:hAnsi="宋体"/>
                <w:szCs w:val="21"/>
              </w:rPr>
              <w:t>、至少200组数据存储，具有RS232和USB接口；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szCs w:val="21"/>
              </w:rPr>
            </w:pPr>
            <w:r>
              <w:rPr>
                <w:rFonts w:ascii="宋体" w:hAnsi="宋体"/>
                <w:szCs w:val="21"/>
              </w:rPr>
              <w:t>8</w:t>
            </w:r>
            <w:r>
              <w:rPr>
                <w:rFonts w:hint="eastAsia" w:ascii="宋体" w:hAnsi="宋体"/>
                <w:szCs w:val="21"/>
              </w:rPr>
              <w:t>、4.3英寸段码LCD显示屏；线性/线段2种校准模式，自动识别缓冲液；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jc w:val="left"/>
              <w:rPr>
                <w:rFonts w:ascii="宋体" w:hAnsi="宋体"/>
                <w:szCs w:val="21"/>
              </w:rPr>
            </w:pPr>
            <w:r>
              <w:rPr>
                <w:rFonts w:hint="eastAsia" w:ascii="宋体" w:hAnsi="宋体"/>
                <w:szCs w:val="21"/>
              </w:rPr>
              <w:t>9、自动锁定终点，消除人为读数引起的误差；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jc w:val="left"/>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、自动及手动温度补偿，提高测量样品的精确度；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jc w:val="left"/>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、电极状态显示，随时提醒电极使用情况；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jc w:val="left"/>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、设计紧凑，体积小巧；电极支架使用后可巧妙地收纳于仪表侧面的空间内；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jc w:val="left"/>
              <w:rPr>
                <w:rFonts w:ascii="宋体" w:hAnsi="宋体"/>
                <w:szCs w:val="21"/>
              </w:rPr>
            </w:pPr>
            <w:r>
              <w:rPr>
                <w:rFonts w:hint="eastAsia" w:ascii="宋体" w:hAnsi="宋体"/>
                <w:szCs w:val="21"/>
              </w:rPr>
              <w:t>1</w:t>
            </w:r>
            <w:r>
              <w:rPr>
                <w:rFonts w:ascii="宋体" w:hAnsi="宋体"/>
                <w:szCs w:val="21"/>
              </w:rPr>
              <w:t>3</w:t>
            </w:r>
            <w:r>
              <w:rPr>
                <w:rFonts w:hint="eastAsia" w:ascii="宋体" w:hAnsi="宋体"/>
                <w:szCs w:val="21"/>
              </w:rPr>
              <w:t>、可通过RS232或USB接口轻松传输数据至打印机或电脑；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szCs w:val="21"/>
              </w:rPr>
            </w:pPr>
            <w:r>
              <w:rPr>
                <w:rFonts w:ascii="宋体" w:hAnsi="宋体"/>
                <w:szCs w:val="21"/>
              </w:rPr>
              <w:t>14</w:t>
            </w:r>
            <w:r>
              <w:rPr>
                <w:rFonts w:hint="eastAsia" w:ascii="宋体" w:hAnsi="宋体"/>
                <w:szCs w:val="21"/>
              </w:rPr>
              <w:t>、配件包含快速安装指南和</w:t>
            </w:r>
            <w:r>
              <w:rPr>
                <w:rFonts w:ascii="宋体" w:hAnsi="宋体"/>
                <w:szCs w:val="21"/>
              </w:rPr>
              <w:t>pH 缓冲液套装</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restart"/>
            <w:vAlign w:val="center"/>
          </w:tcPr>
          <w:p>
            <w:pPr>
              <w:adjustRightInd w:val="0"/>
              <w:snapToGrid w:val="0"/>
              <w:rPr>
                <w:rFonts w:ascii="宋体" w:hAnsi="宋体"/>
                <w:szCs w:val="21"/>
              </w:rPr>
            </w:pPr>
            <w:r>
              <w:rPr>
                <w:rFonts w:ascii="宋体" w:hAnsi="宋体"/>
                <w:szCs w:val="21"/>
              </w:rPr>
              <w:t>2.11</w:t>
            </w:r>
          </w:p>
        </w:tc>
        <w:tc>
          <w:tcPr>
            <w:tcW w:w="545" w:type="pct"/>
            <w:gridSpan w:val="2"/>
            <w:vMerge w:val="restart"/>
            <w:vAlign w:val="center"/>
          </w:tcPr>
          <w:p>
            <w:pPr>
              <w:adjustRightInd w:val="0"/>
              <w:snapToGrid w:val="0"/>
              <w:rPr>
                <w:rFonts w:ascii="宋体" w:hAnsi="宋体"/>
                <w:szCs w:val="21"/>
              </w:rPr>
            </w:pPr>
            <w:r>
              <w:rPr>
                <w:rFonts w:hint="eastAsia" w:ascii="宋体" w:hAnsi="宋体"/>
                <w:szCs w:val="21"/>
              </w:rPr>
              <w:t>烘箱</w:t>
            </w:r>
          </w:p>
        </w:tc>
        <w:tc>
          <w:tcPr>
            <w:tcW w:w="4072" w:type="pct"/>
            <w:vAlign w:val="center"/>
          </w:tcPr>
          <w:p>
            <w:pPr>
              <w:adjustRightInd w:val="0"/>
              <w:snapToGrid w:val="0"/>
              <w:rPr>
                <w:rFonts w:ascii="宋体" w:hAnsi="宋体"/>
                <w:szCs w:val="21"/>
              </w:rPr>
            </w:pPr>
            <w:r>
              <w:rPr>
                <w:rFonts w:ascii="宋体" w:hAnsi="宋体"/>
                <w:szCs w:val="21"/>
              </w:rPr>
              <w:t xml:space="preserve">1 </w:t>
            </w:r>
            <w:r>
              <w:rPr>
                <w:rFonts w:hint="eastAsia" w:ascii="宋体" w:hAnsi="宋体"/>
                <w:szCs w:val="21"/>
              </w:rPr>
              <w:t>材质：箱体内均采用镜面不锈钢氩弧焊制作而成，箱体外采用优质钢板；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szCs w:val="21"/>
              </w:rPr>
            </w:pPr>
            <w:r>
              <w:rPr>
                <w:rFonts w:ascii="宋体" w:hAnsi="宋体"/>
                <w:szCs w:val="21"/>
              </w:rPr>
              <w:t xml:space="preserve">2 </w:t>
            </w:r>
            <w:r>
              <w:rPr>
                <w:rFonts w:hint="eastAsia" w:ascii="宋体" w:hAnsi="宋体"/>
                <w:szCs w:val="21"/>
              </w:rPr>
              <w:t>具有超温偏差保护、数字显示的微电脑PID温度控制器，带有定时功能，控温精确可靠；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szCs w:val="21"/>
              </w:rPr>
            </w:pPr>
            <w:r>
              <w:rPr>
                <w:rFonts w:ascii="宋体" w:hAnsi="宋体"/>
                <w:szCs w:val="21"/>
              </w:rPr>
              <w:t>3</w:t>
            </w:r>
            <w:r>
              <w:rPr>
                <w:rFonts w:hint="eastAsia" w:ascii="宋体" w:hAnsi="宋体"/>
                <w:szCs w:val="21"/>
              </w:rPr>
              <w:t>热风循环系统由能在高温下连续运转的风机和合适风道组成；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szCs w:val="21"/>
              </w:rPr>
            </w:pPr>
            <w:r>
              <w:rPr>
                <w:rFonts w:ascii="宋体" w:hAnsi="宋体"/>
                <w:szCs w:val="21"/>
              </w:rPr>
              <w:t>4</w:t>
            </w:r>
            <w:r>
              <w:rPr>
                <w:rFonts w:hint="eastAsia" w:ascii="宋体" w:hAnsi="宋体"/>
                <w:szCs w:val="21"/>
              </w:rPr>
              <w:t>采用新型的合成硅密封条；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szCs w:val="21"/>
              </w:rPr>
            </w:pPr>
            <w:r>
              <w:rPr>
                <w:rFonts w:ascii="宋体" w:hAnsi="宋体"/>
                <w:szCs w:val="21"/>
              </w:rPr>
              <w:t>5</w:t>
            </w:r>
            <w:r>
              <w:rPr>
                <w:rFonts w:hint="eastAsia" w:ascii="宋体" w:hAnsi="宋体"/>
                <w:szCs w:val="21"/>
              </w:rPr>
              <w:t>可以从控温面板上调节箱内进风和排气量大小；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控温范围：RT+10～200℃/ RT+10～250℃；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szCs w:val="21"/>
              </w:rPr>
            </w:pPr>
            <w:r>
              <w:rPr>
                <w:rFonts w:ascii="宋体" w:hAnsi="宋体"/>
                <w:szCs w:val="21"/>
              </w:rPr>
              <w:t>7</w:t>
            </w:r>
            <w:r>
              <w:rPr>
                <w:rFonts w:hint="eastAsia" w:ascii="宋体" w:hAnsi="宋体"/>
                <w:szCs w:val="21"/>
              </w:rPr>
              <w:t>恒温波动度：±1.0℃；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温度分辨率：0.1℃；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温度均匀度：±3%（测试点为100℃）；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szCs w:val="21"/>
              </w:rPr>
            </w:pPr>
            <w:r>
              <w:rPr>
                <w:rFonts w:ascii="宋体" w:hAnsi="宋体"/>
                <w:szCs w:val="21"/>
              </w:rPr>
              <w:t>10</w:t>
            </w:r>
            <w:r>
              <w:rPr>
                <w:rFonts w:hint="eastAsia" w:ascii="宋体" w:hAnsi="宋体"/>
                <w:szCs w:val="21"/>
              </w:rPr>
              <w:t>工作环境温度：+5～40℃；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szCs w:val="21"/>
              </w:rPr>
            </w:pPr>
            <w:r>
              <w:rPr>
                <w:rFonts w:ascii="宋体" w:hAnsi="宋体"/>
                <w:szCs w:val="21"/>
              </w:rPr>
              <w:t>11</w:t>
            </w:r>
            <w:r>
              <w:rPr>
                <w:rFonts w:hint="eastAsia" w:ascii="宋体" w:hAnsi="宋体"/>
                <w:szCs w:val="21"/>
              </w:rPr>
              <w:t>容积：136L；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szCs w:val="21"/>
              </w:rPr>
            </w:pPr>
            <w:r>
              <w:rPr>
                <w:rFonts w:ascii="宋体" w:hAnsi="宋体"/>
                <w:szCs w:val="21"/>
              </w:rPr>
              <w:t>12</w:t>
            </w:r>
            <w:r>
              <w:rPr>
                <w:rFonts w:hint="eastAsia" w:ascii="宋体" w:hAnsi="宋体"/>
                <w:szCs w:val="21"/>
              </w:rPr>
              <w:t>内胆尺寸（mm）W×D×H：550×450×550，外形尺寸（mm）W×D×H：840×580×730；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restart"/>
            <w:vAlign w:val="center"/>
          </w:tcPr>
          <w:p>
            <w:pPr>
              <w:adjustRightInd w:val="0"/>
              <w:snapToGrid w:val="0"/>
              <w:rPr>
                <w:rFonts w:ascii="宋体" w:hAnsi="宋体"/>
                <w:szCs w:val="21"/>
              </w:rPr>
            </w:pPr>
            <w:r>
              <w:rPr>
                <w:rFonts w:ascii="宋体" w:hAnsi="宋体"/>
                <w:szCs w:val="21"/>
              </w:rPr>
              <w:t>2.12</w:t>
            </w:r>
          </w:p>
        </w:tc>
        <w:tc>
          <w:tcPr>
            <w:tcW w:w="545" w:type="pct"/>
            <w:gridSpan w:val="2"/>
            <w:vMerge w:val="restart"/>
            <w:vAlign w:val="center"/>
          </w:tcPr>
          <w:p>
            <w:pPr>
              <w:adjustRightInd w:val="0"/>
              <w:snapToGrid w:val="0"/>
              <w:rPr>
                <w:rFonts w:ascii="宋体" w:hAnsi="宋体"/>
                <w:szCs w:val="21"/>
              </w:rPr>
            </w:pPr>
            <w:r>
              <w:rPr>
                <w:rFonts w:hint="eastAsia" w:ascii="宋体" w:hAnsi="宋体"/>
                <w:szCs w:val="21"/>
              </w:rPr>
              <w:t>制冰机</w:t>
            </w:r>
          </w:p>
        </w:tc>
        <w:tc>
          <w:tcPr>
            <w:tcW w:w="4072" w:type="pct"/>
            <w:vAlign w:val="center"/>
          </w:tcPr>
          <w:p>
            <w:pPr>
              <w:rPr>
                <w:rFonts w:ascii="宋体" w:hAnsi="宋体"/>
                <w:szCs w:val="21"/>
              </w:rPr>
            </w:pPr>
            <w:r>
              <w:rPr>
                <w:rFonts w:ascii="宋体" w:hAnsi="宋体" w:cs="Arial"/>
                <w:szCs w:val="21"/>
                <w:shd w:val="clear" w:color="auto" w:fill="FFFFFF"/>
              </w:rPr>
              <w:t>▲</w:t>
            </w:r>
            <w:r>
              <w:rPr>
                <w:rFonts w:hint="eastAsia" w:ascii="宋体" w:hAnsi="宋体"/>
                <w:szCs w:val="21"/>
              </w:rPr>
              <w:t>1、抗菌型制冰机：在制冰机的门把、冰铲、储冰室、储水舱等手可能触摸的部分都采用了抗菌材料。防止生锈使用了抗菌不锈钢。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rPr>
                <w:rFonts w:ascii="宋体" w:hAnsi="宋体"/>
                <w:szCs w:val="21"/>
              </w:rPr>
            </w:pPr>
            <w:r>
              <w:rPr>
                <w:rFonts w:hint="eastAsia" w:ascii="宋体" w:hAnsi="宋体"/>
                <w:szCs w:val="21"/>
              </w:rPr>
              <w:t>2、冰块形状：碎花型；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rPr>
                <w:rFonts w:ascii="宋体" w:hAnsi="宋体"/>
                <w:szCs w:val="21"/>
              </w:rPr>
            </w:pPr>
            <w:r>
              <w:rPr>
                <w:rFonts w:ascii="宋体" w:hAnsi="宋体" w:cs="Arial"/>
                <w:szCs w:val="21"/>
                <w:shd w:val="clear" w:color="auto" w:fill="FFFFFF"/>
              </w:rPr>
              <w:t>▲</w:t>
            </w:r>
            <w:r>
              <w:rPr>
                <w:rFonts w:hint="eastAsia" w:ascii="宋体" w:hAnsi="宋体"/>
                <w:szCs w:val="21"/>
              </w:rPr>
              <w:t>3、制冰量：130kg/天；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rPr>
                <w:rFonts w:ascii="宋体" w:hAnsi="宋体"/>
                <w:szCs w:val="21"/>
              </w:rPr>
            </w:pPr>
            <w:r>
              <w:rPr>
                <w:rFonts w:hint="eastAsia" w:ascii="宋体" w:hAnsi="宋体"/>
                <w:szCs w:val="21"/>
              </w:rPr>
              <w:t>4、外箱材料：侧板：涂层不锈钢；顶面：不锈钢；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rPr>
                <w:rFonts w:ascii="宋体" w:hAnsi="宋体"/>
                <w:szCs w:val="21"/>
              </w:rPr>
            </w:pPr>
            <w:r>
              <w:rPr>
                <w:rFonts w:hint="eastAsia" w:ascii="宋体" w:hAnsi="宋体"/>
                <w:szCs w:val="21"/>
              </w:rPr>
              <w:t>5、内箱材料：储水室内部：ABS树脂；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rPr>
                <w:rFonts w:ascii="宋体" w:hAnsi="宋体"/>
                <w:szCs w:val="21"/>
              </w:rPr>
            </w:pPr>
            <w:r>
              <w:rPr>
                <w:rFonts w:ascii="宋体" w:hAnsi="宋体" w:cs="Arial"/>
                <w:szCs w:val="21"/>
                <w:shd w:val="clear" w:color="auto" w:fill="FFFFFF"/>
              </w:rPr>
              <w:t>▲</w:t>
            </w:r>
            <w:r>
              <w:rPr>
                <w:rFonts w:hint="eastAsia" w:ascii="宋体" w:hAnsi="宋体"/>
                <w:szCs w:val="21"/>
              </w:rPr>
              <w:t>6、储冰量：约28kg；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rPr>
                <w:rFonts w:ascii="宋体" w:hAnsi="宋体"/>
                <w:szCs w:val="21"/>
              </w:rPr>
            </w:pPr>
            <w:r>
              <w:rPr>
                <w:rFonts w:hint="eastAsia" w:ascii="宋体" w:hAnsi="宋体"/>
                <w:szCs w:val="21"/>
              </w:rPr>
              <w:t>7、压缩机：300W，全封闭式；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rPr>
                <w:rFonts w:ascii="宋体" w:hAnsi="宋体"/>
                <w:szCs w:val="21"/>
              </w:rPr>
            </w:pPr>
            <w:r>
              <w:rPr>
                <w:rFonts w:hint="eastAsia" w:ascii="宋体" w:hAnsi="宋体"/>
                <w:szCs w:val="21"/>
              </w:rPr>
              <w:t>8、制冷剂：HFC；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rPr>
                <w:rFonts w:ascii="宋体" w:hAnsi="宋体"/>
                <w:szCs w:val="21"/>
              </w:rPr>
            </w:pPr>
            <w:r>
              <w:rPr>
                <w:rFonts w:hint="eastAsia" w:ascii="宋体" w:hAnsi="宋体"/>
                <w:szCs w:val="21"/>
              </w:rPr>
              <w:t>9、耗电量≤435w；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rPr>
                <w:rFonts w:ascii="宋体" w:hAnsi="宋体"/>
                <w:szCs w:val="21"/>
              </w:rPr>
            </w:pPr>
            <w:r>
              <w:rPr>
                <w:rFonts w:hint="eastAsia" w:ascii="宋体" w:hAnsi="宋体"/>
                <w:szCs w:val="21"/>
              </w:rPr>
              <w:t>10、外部尺寸：≥600x600x800mm；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rPr>
                <w:rFonts w:ascii="宋体" w:hAnsi="宋体"/>
                <w:szCs w:val="21"/>
              </w:rPr>
            </w:pPr>
            <w:r>
              <w:rPr>
                <w:rFonts w:hint="eastAsia" w:ascii="宋体" w:hAnsi="宋体"/>
                <w:szCs w:val="21"/>
              </w:rPr>
              <w:t>11、可调节脚：4个；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 w:type="pct"/>
            <w:gridSpan w:val="2"/>
            <w:vMerge w:val="continue"/>
            <w:vAlign w:val="center"/>
          </w:tcPr>
          <w:p>
            <w:pPr>
              <w:adjustRightInd w:val="0"/>
              <w:snapToGrid w:val="0"/>
              <w:rPr>
                <w:rFonts w:ascii="宋体" w:hAnsi="宋体"/>
                <w:szCs w:val="21"/>
              </w:rPr>
            </w:pPr>
          </w:p>
        </w:tc>
        <w:tc>
          <w:tcPr>
            <w:tcW w:w="545" w:type="pct"/>
            <w:gridSpan w:val="2"/>
            <w:vMerge w:val="continue"/>
            <w:vAlign w:val="center"/>
          </w:tcPr>
          <w:p>
            <w:pPr>
              <w:adjustRightInd w:val="0"/>
              <w:snapToGrid w:val="0"/>
              <w:rPr>
                <w:rFonts w:ascii="宋体" w:hAnsi="宋体"/>
                <w:szCs w:val="21"/>
              </w:rPr>
            </w:pPr>
          </w:p>
        </w:tc>
        <w:tc>
          <w:tcPr>
            <w:tcW w:w="4072" w:type="pct"/>
            <w:vAlign w:val="center"/>
          </w:tcPr>
          <w:p>
            <w:pPr>
              <w:adjustRightInd w:val="0"/>
              <w:snapToGrid w:val="0"/>
              <w:rPr>
                <w:rFonts w:ascii="宋体" w:hAnsi="宋体"/>
                <w:szCs w:val="21"/>
              </w:rPr>
            </w:pPr>
            <w:r>
              <w:rPr>
                <w:rFonts w:hint="eastAsia" w:ascii="宋体" w:hAnsi="宋体"/>
                <w:szCs w:val="21"/>
              </w:rPr>
              <w:t>12、配置：主机1台，冰铲1把、供水管1根、排水管1根。</w:t>
            </w:r>
          </w:p>
        </w:tc>
      </w:tr>
    </w:tbl>
    <w:p>
      <w:pPr>
        <w:pStyle w:val="20"/>
        <w:tabs>
          <w:tab w:val="left" w:pos="420"/>
          <w:tab w:val="left" w:pos="540"/>
        </w:tabs>
        <w:adjustRightInd w:val="0"/>
        <w:snapToGrid w:val="0"/>
        <w:spacing w:line="360" w:lineRule="auto"/>
        <w:ind w:left="420"/>
        <w:rPr>
          <w:rFonts w:asciiTheme="minorEastAsia" w:hAnsiTheme="minorEastAsia"/>
          <w:b/>
        </w:rPr>
      </w:pPr>
    </w:p>
    <w:p>
      <w:pPr>
        <w:pStyle w:val="20"/>
        <w:numPr>
          <w:ilvl w:val="0"/>
          <w:numId w:val="26"/>
        </w:numPr>
        <w:tabs>
          <w:tab w:val="left" w:pos="540"/>
        </w:tabs>
        <w:adjustRightInd w:val="0"/>
        <w:snapToGrid w:val="0"/>
        <w:spacing w:line="360" w:lineRule="auto"/>
        <w:rPr>
          <w:rFonts w:asciiTheme="minorEastAsia" w:hAnsiTheme="minorEastAsia"/>
          <w:b/>
        </w:rPr>
      </w:pPr>
      <w:r>
        <w:rPr>
          <w:rFonts w:hint="eastAsia" w:asciiTheme="minorEastAsia" w:hAnsiTheme="minorEastAsia"/>
          <w:b/>
        </w:rPr>
        <w:t>商务要求：</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1698"/>
        <w:gridCol w:w="7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595" w:type="pct"/>
            <w:vAlign w:val="center"/>
          </w:tcPr>
          <w:p>
            <w:pPr>
              <w:widowControl/>
              <w:adjustRightInd w:val="0"/>
              <w:snapToGrid w:val="0"/>
              <w:jc w:val="left"/>
              <w:rPr>
                <w:rFonts w:ascii="宋体" w:hAnsi="宋体"/>
                <w:b/>
                <w:szCs w:val="21"/>
              </w:rPr>
            </w:pPr>
            <w:r>
              <w:rPr>
                <w:rFonts w:hint="eastAsia" w:ascii="宋体" w:hAnsi="宋体"/>
                <w:b/>
                <w:szCs w:val="21"/>
              </w:rPr>
              <w:t>序号</w:t>
            </w:r>
          </w:p>
        </w:tc>
        <w:tc>
          <w:tcPr>
            <w:tcW w:w="852" w:type="pct"/>
            <w:vAlign w:val="center"/>
          </w:tcPr>
          <w:p>
            <w:pPr>
              <w:widowControl/>
              <w:adjustRightInd w:val="0"/>
              <w:snapToGrid w:val="0"/>
              <w:jc w:val="left"/>
              <w:rPr>
                <w:rFonts w:ascii="宋体" w:hAnsi="宋体"/>
                <w:b/>
                <w:szCs w:val="21"/>
              </w:rPr>
            </w:pPr>
            <w:r>
              <w:rPr>
                <w:rFonts w:hint="eastAsia" w:ascii="宋体" w:hAnsi="宋体"/>
                <w:b/>
                <w:szCs w:val="21"/>
              </w:rPr>
              <w:t>目录</w:t>
            </w:r>
          </w:p>
        </w:tc>
        <w:tc>
          <w:tcPr>
            <w:tcW w:w="3553" w:type="pct"/>
            <w:vAlign w:val="center"/>
          </w:tcPr>
          <w:p>
            <w:pPr>
              <w:widowControl/>
              <w:adjustRightInd w:val="0"/>
              <w:snapToGrid w:val="0"/>
              <w:jc w:val="left"/>
              <w:rPr>
                <w:rFonts w:ascii="宋体" w:hAnsi="宋体"/>
                <w:b/>
                <w:szCs w:val="21"/>
              </w:rPr>
            </w:pPr>
            <w:r>
              <w:rPr>
                <w:rFonts w:hint="eastAsia" w:ascii="宋体" w:hAnsi="宋体"/>
                <w:b/>
                <w:szCs w:val="21"/>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5000" w:type="pct"/>
            <w:gridSpan w:val="3"/>
          </w:tcPr>
          <w:p>
            <w:pPr>
              <w:widowControl/>
              <w:adjustRightInd w:val="0"/>
              <w:snapToGrid w:val="0"/>
              <w:jc w:val="left"/>
              <w:rPr>
                <w:rFonts w:ascii="宋体" w:hAnsi="宋体"/>
                <w:b/>
                <w:szCs w:val="21"/>
              </w:rPr>
            </w:pPr>
            <w:r>
              <w:rPr>
                <w:rFonts w:hint="eastAsia" w:ascii="宋体" w:hAnsi="宋体"/>
                <w:b/>
                <w:szCs w:val="21"/>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595" w:type="pct"/>
          </w:tcPr>
          <w:p>
            <w:pPr>
              <w:widowControl/>
              <w:adjustRightInd w:val="0"/>
              <w:snapToGrid w:val="0"/>
              <w:rPr>
                <w:rFonts w:ascii="宋体" w:hAnsi="宋体"/>
                <w:b/>
                <w:szCs w:val="21"/>
              </w:rPr>
            </w:pPr>
            <w:r>
              <w:rPr>
                <w:rFonts w:hint="eastAsia" w:ascii="宋体" w:hAnsi="宋体"/>
                <w:b/>
                <w:szCs w:val="21"/>
              </w:rPr>
              <w:t>1</w:t>
            </w:r>
          </w:p>
        </w:tc>
        <w:tc>
          <w:tcPr>
            <w:tcW w:w="852" w:type="pct"/>
          </w:tcPr>
          <w:p>
            <w:pPr>
              <w:widowControl/>
              <w:adjustRightInd w:val="0"/>
              <w:snapToGrid w:val="0"/>
              <w:rPr>
                <w:rFonts w:ascii="宋体" w:hAnsi="宋体"/>
                <w:szCs w:val="21"/>
              </w:rPr>
            </w:pPr>
            <w:r>
              <w:rPr>
                <w:rFonts w:hint="eastAsia" w:ascii="宋体" w:hAnsi="宋体"/>
                <w:szCs w:val="21"/>
              </w:rPr>
              <w:t>免费保修期</w:t>
            </w:r>
          </w:p>
        </w:tc>
        <w:tc>
          <w:tcPr>
            <w:tcW w:w="3553" w:type="pct"/>
          </w:tcPr>
          <w:p>
            <w:pPr>
              <w:widowControl/>
              <w:adjustRightInd w:val="0"/>
              <w:snapToGrid w:val="0"/>
              <w:jc w:val="left"/>
              <w:rPr>
                <w:rFonts w:ascii="宋体" w:hAnsi="宋体"/>
                <w:b/>
                <w:szCs w:val="21"/>
              </w:rPr>
            </w:pPr>
            <w:r>
              <w:rPr>
                <w:rFonts w:hint="eastAsia" w:ascii="宋体" w:hAnsi="宋体"/>
                <w:bCs/>
                <w:szCs w:val="21"/>
              </w:rPr>
              <w:t>所有货物免费保修期</w:t>
            </w:r>
            <w:r>
              <w:rPr>
                <w:rFonts w:hint="eastAsia" w:ascii="宋体" w:hAnsi="宋体"/>
                <w:bCs/>
                <w:szCs w:val="21"/>
                <w:u w:val="single"/>
              </w:rPr>
              <w:t>3</w:t>
            </w:r>
            <w:r>
              <w:rPr>
                <w:rFonts w:hint="eastAsia" w:ascii="宋体" w:hAnsi="宋体"/>
                <w:bCs/>
                <w:szCs w:val="21"/>
              </w:rPr>
              <w:t>年，时间自最终验收合格并交付使用之日起计算。</w:t>
            </w:r>
            <w:r>
              <w:rPr>
                <w:rFonts w:hint="eastAsia" w:ascii="宋体" w:hAnsi="宋体"/>
                <w:szCs w:val="21"/>
              </w:rPr>
              <w:t>保修期内产生的一切费用均由</w:t>
            </w:r>
            <w:r>
              <w:rPr>
                <w:rFonts w:hint="eastAsia" w:ascii="宋体" w:hAnsi="宋体"/>
                <w:bCs/>
                <w:szCs w:val="21"/>
              </w:rPr>
              <w:t>投标人</w:t>
            </w:r>
            <w:r>
              <w:rPr>
                <w:rFonts w:hint="eastAsia" w:ascii="宋体" w:hAnsi="宋体"/>
                <w:szCs w:val="21"/>
              </w:rPr>
              <w:t>承担（含需要返原厂修理的所有费用）。</w:t>
            </w:r>
            <w:r>
              <w:rPr>
                <w:rFonts w:hint="eastAsia" w:ascii="宋体" w:hAnsi="宋体"/>
                <w:bCs/>
                <w:szCs w:val="21"/>
              </w:rPr>
              <w:t>投标人</w:t>
            </w:r>
            <w:r>
              <w:rPr>
                <w:rFonts w:hint="eastAsia" w:ascii="宋体" w:hAnsi="宋体"/>
                <w:szCs w:val="21"/>
              </w:rPr>
              <w:t>如在合理时间或本合同约定的时间内不能修复或不能调换，经买方催告后仍无法交货的，买方有权选择退货，</w:t>
            </w:r>
            <w:r>
              <w:rPr>
                <w:rFonts w:hint="eastAsia" w:ascii="宋体" w:hAnsi="宋体"/>
                <w:bCs/>
                <w:szCs w:val="21"/>
              </w:rPr>
              <w:t>投标人</w:t>
            </w:r>
            <w:r>
              <w:rPr>
                <w:rFonts w:hint="eastAsia" w:ascii="宋体" w:hAnsi="宋体"/>
                <w:szCs w:val="21"/>
              </w:rPr>
              <w:t>应按不能交货赔偿买方。（保修期限自验收合格签字之日起算。）保修期内的检修期应相应延长相应免费保修期。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595" w:type="pct"/>
          </w:tcPr>
          <w:p>
            <w:pPr>
              <w:widowControl/>
              <w:adjustRightInd w:val="0"/>
              <w:snapToGrid w:val="0"/>
              <w:rPr>
                <w:rFonts w:ascii="宋体" w:hAnsi="宋体"/>
                <w:b/>
                <w:szCs w:val="21"/>
              </w:rPr>
            </w:pPr>
            <w:r>
              <w:rPr>
                <w:rFonts w:hint="eastAsia" w:ascii="宋体" w:hAnsi="宋体"/>
                <w:b/>
                <w:szCs w:val="21"/>
              </w:rPr>
              <w:t>2</w:t>
            </w:r>
          </w:p>
        </w:tc>
        <w:tc>
          <w:tcPr>
            <w:tcW w:w="852" w:type="pct"/>
          </w:tcPr>
          <w:p>
            <w:pPr>
              <w:widowControl/>
              <w:adjustRightInd w:val="0"/>
              <w:snapToGrid w:val="0"/>
              <w:rPr>
                <w:rFonts w:ascii="宋体" w:hAnsi="宋体"/>
                <w:szCs w:val="21"/>
              </w:rPr>
            </w:pPr>
            <w:r>
              <w:rPr>
                <w:rFonts w:hint="eastAsia" w:ascii="宋体" w:hAnsi="宋体"/>
                <w:szCs w:val="21"/>
              </w:rPr>
              <w:t>维修响应及故障解决时间</w:t>
            </w:r>
          </w:p>
        </w:tc>
        <w:tc>
          <w:tcPr>
            <w:tcW w:w="3553" w:type="pct"/>
          </w:tcPr>
          <w:p>
            <w:pPr>
              <w:widowControl/>
              <w:adjustRightInd w:val="0"/>
              <w:snapToGrid w:val="0"/>
              <w:jc w:val="left"/>
              <w:rPr>
                <w:rFonts w:ascii="宋体" w:hAnsi="宋体"/>
                <w:b/>
                <w:szCs w:val="21"/>
              </w:rPr>
            </w:pPr>
            <w:r>
              <w:rPr>
                <w:rFonts w:hint="eastAsia" w:ascii="宋体" w:hAnsi="宋体"/>
                <w:bCs/>
                <w:szCs w:val="21"/>
              </w:rPr>
              <w:t>在保修期内，一旦发生质量问题，投标人保证在接到通知24小时内赶到现场进行修理或更换。</w:t>
            </w:r>
            <w:r>
              <w:rPr>
                <w:rFonts w:hint="eastAsia" w:ascii="宋体" w:hAnsi="宋体"/>
                <w:szCs w:val="21"/>
              </w:rPr>
              <w:t>投标人免费提供软件升级服务（以官方发布时间为准）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95" w:type="pct"/>
            <w:vMerge w:val="restart"/>
          </w:tcPr>
          <w:p>
            <w:pPr>
              <w:widowControl/>
              <w:adjustRightInd w:val="0"/>
              <w:snapToGrid w:val="0"/>
              <w:rPr>
                <w:rFonts w:ascii="宋体" w:hAnsi="宋体"/>
                <w:b/>
                <w:szCs w:val="21"/>
              </w:rPr>
            </w:pPr>
            <w:r>
              <w:rPr>
                <w:rFonts w:hint="eastAsia" w:ascii="宋体" w:hAnsi="宋体"/>
                <w:b/>
                <w:szCs w:val="21"/>
              </w:rPr>
              <w:t>3</w:t>
            </w:r>
          </w:p>
        </w:tc>
        <w:tc>
          <w:tcPr>
            <w:tcW w:w="852" w:type="pct"/>
            <w:vMerge w:val="restart"/>
          </w:tcPr>
          <w:p>
            <w:pPr>
              <w:widowControl/>
              <w:adjustRightInd w:val="0"/>
              <w:snapToGrid w:val="0"/>
              <w:rPr>
                <w:rFonts w:ascii="宋体" w:hAnsi="宋体"/>
                <w:b/>
                <w:szCs w:val="21"/>
              </w:rPr>
            </w:pPr>
            <w:r>
              <w:rPr>
                <w:rFonts w:hint="eastAsia" w:ascii="宋体" w:hAnsi="宋体"/>
                <w:szCs w:val="21"/>
              </w:rPr>
              <w:t>其他</w:t>
            </w:r>
          </w:p>
        </w:tc>
        <w:tc>
          <w:tcPr>
            <w:tcW w:w="3553" w:type="pct"/>
            <w:vAlign w:val="center"/>
          </w:tcPr>
          <w:p>
            <w:pPr>
              <w:widowControl/>
              <w:adjustRightInd w:val="0"/>
              <w:snapToGrid w:val="0"/>
              <w:jc w:val="left"/>
              <w:rPr>
                <w:rFonts w:ascii="宋体" w:hAnsi="宋体"/>
                <w:b/>
                <w:szCs w:val="21"/>
              </w:rPr>
            </w:pPr>
            <w:r>
              <w:rPr>
                <w:rFonts w:hint="eastAsia" w:ascii="宋体" w:hAnsi="宋体"/>
                <w:bCs/>
                <w:szCs w:val="21"/>
              </w:rPr>
              <w:t>投标人必须在深圳市内设有常驻售后服务机构，能提供正常的技术、备品条件服务等。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95" w:type="pct"/>
            <w:vMerge w:val="continue"/>
            <w:vAlign w:val="center"/>
          </w:tcPr>
          <w:p>
            <w:pPr>
              <w:widowControl/>
              <w:adjustRightInd w:val="0"/>
              <w:snapToGrid w:val="0"/>
              <w:jc w:val="left"/>
              <w:rPr>
                <w:rFonts w:ascii="宋体" w:hAnsi="宋体"/>
                <w:b/>
                <w:szCs w:val="21"/>
              </w:rPr>
            </w:pPr>
          </w:p>
        </w:tc>
        <w:tc>
          <w:tcPr>
            <w:tcW w:w="852" w:type="pct"/>
            <w:vMerge w:val="continue"/>
            <w:vAlign w:val="center"/>
          </w:tcPr>
          <w:p>
            <w:pPr>
              <w:widowControl/>
              <w:adjustRightInd w:val="0"/>
              <w:snapToGrid w:val="0"/>
              <w:jc w:val="left"/>
              <w:rPr>
                <w:rFonts w:ascii="宋体" w:hAnsi="宋体"/>
                <w:szCs w:val="21"/>
              </w:rPr>
            </w:pPr>
          </w:p>
        </w:tc>
        <w:tc>
          <w:tcPr>
            <w:tcW w:w="3553" w:type="pct"/>
            <w:vAlign w:val="center"/>
          </w:tcPr>
          <w:p>
            <w:pPr>
              <w:widowControl/>
              <w:adjustRightInd w:val="0"/>
              <w:snapToGrid w:val="0"/>
              <w:jc w:val="left"/>
              <w:rPr>
                <w:rFonts w:ascii="宋体" w:hAnsi="宋体"/>
                <w:bCs/>
                <w:szCs w:val="21"/>
              </w:rPr>
            </w:pPr>
            <w:r>
              <w:rPr>
                <w:rFonts w:hint="eastAsia" w:ascii="宋体" w:hAnsi="宋体"/>
                <w:bCs/>
                <w:szCs w:val="21"/>
              </w:rPr>
              <w:t>质保期内免费提供售后培训服务。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5000" w:type="pct"/>
            <w:gridSpan w:val="3"/>
          </w:tcPr>
          <w:p>
            <w:pPr>
              <w:widowControl/>
              <w:adjustRightInd w:val="0"/>
              <w:snapToGrid w:val="0"/>
              <w:jc w:val="left"/>
              <w:rPr>
                <w:rFonts w:ascii="宋体" w:hAnsi="宋体"/>
                <w:b/>
                <w:szCs w:val="21"/>
              </w:rPr>
            </w:pPr>
            <w:r>
              <w:rPr>
                <w:rFonts w:hint="eastAsia" w:ascii="宋体" w:hAnsi="宋体"/>
                <w:b/>
                <w:szCs w:val="21"/>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595" w:type="pct"/>
          </w:tcPr>
          <w:p>
            <w:pPr>
              <w:widowControl/>
              <w:adjustRightInd w:val="0"/>
              <w:snapToGrid w:val="0"/>
              <w:rPr>
                <w:rFonts w:ascii="宋体" w:hAnsi="宋体"/>
                <w:b/>
                <w:szCs w:val="21"/>
              </w:rPr>
            </w:pPr>
            <w:r>
              <w:rPr>
                <w:rFonts w:hint="eastAsia" w:ascii="宋体" w:hAnsi="宋体"/>
                <w:b/>
                <w:szCs w:val="21"/>
              </w:rPr>
              <w:t>1</w:t>
            </w:r>
          </w:p>
        </w:tc>
        <w:tc>
          <w:tcPr>
            <w:tcW w:w="852" w:type="pct"/>
          </w:tcPr>
          <w:p>
            <w:pPr>
              <w:widowControl/>
              <w:adjustRightInd w:val="0"/>
              <w:snapToGrid w:val="0"/>
              <w:rPr>
                <w:rFonts w:ascii="宋体" w:hAnsi="宋体"/>
                <w:szCs w:val="21"/>
              </w:rPr>
            </w:pPr>
            <w:r>
              <w:rPr>
                <w:rFonts w:hint="eastAsia" w:ascii="宋体" w:hAnsi="宋体"/>
                <w:szCs w:val="21"/>
              </w:rPr>
              <w:t>免费保修期</w:t>
            </w:r>
          </w:p>
        </w:tc>
        <w:tc>
          <w:tcPr>
            <w:tcW w:w="3553" w:type="pct"/>
          </w:tcPr>
          <w:p>
            <w:pPr>
              <w:widowControl/>
              <w:adjustRightInd w:val="0"/>
              <w:snapToGrid w:val="0"/>
              <w:jc w:val="left"/>
              <w:rPr>
                <w:rFonts w:ascii="宋体" w:hAnsi="宋体"/>
                <w:b/>
                <w:szCs w:val="21"/>
              </w:rPr>
            </w:pPr>
            <w:r>
              <w:rPr>
                <w:rFonts w:ascii="宋体" w:hAnsi="宋体"/>
                <w:szCs w:val="21"/>
              </w:rPr>
              <w:t>质保期内免收一切费用，质保期外</w:t>
            </w:r>
            <w:r>
              <w:rPr>
                <w:rFonts w:hint="eastAsia" w:ascii="宋体" w:hAnsi="宋体"/>
                <w:szCs w:val="21"/>
              </w:rPr>
              <w:t>中标人</w:t>
            </w:r>
            <w:r>
              <w:rPr>
                <w:rFonts w:ascii="宋体" w:hAnsi="宋体"/>
                <w:szCs w:val="21"/>
              </w:rPr>
              <w:t>应终身保证配件供应，更换配件费用以成本计算。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595" w:type="pct"/>
          </w:tcPr>
          <w:p>
            <w:pPr>
              <w:widowControl/>
              <w:adjustRightInd w:val="0"/>
              <w:snapToGrid w:val="0"/>
              <w:rPr>
                <w:rFonts w:ascii="宋体" w:hAnsi="宋体"/>
                <w:b/>
                <w:szCs w:val="21"/>
              </w:rPr>
            </w:pPr>
            <w:r>
              <w:rPr>
                <w:rFonts w:hint="eastAsia" w:ascii="宋体" w:hAnsi="宋体"/>
                <w:b/>
                <w:szCs w:val="21"/>
              </w:rPr>
              <w:t>2</w:t>
            </w:r>
          </w:p>
        </w:tc>
        <w:tc>
          <w:tcPr>
            <w:tcW w:w="852" w:type="pct"/>
          </w:tcPr>
          <w:p>
            <w:pPr>
              <w:widowControl/>
              <w:adjustRightInd w:val="0"/>
              <w:snapToGrid w:val="0"/>
              <w:rPr>
                <w:rFonts w:ascii="宋体" w:hAnsi="宋体"/>
                <w:szCs w:val="21"/>
              </w:rPr>
            </w:pPr>
            <w:r>
              <w:rPr>
                <w:rFonts w:hint="eastAsia" w:ascii="宋体" w:hAnsi="宋体"/>
                <w:szCs w:val="21"/>
              </w:rPr>
              <w:t>软件管理</w:t>
            </w:r>
          </w:p>
        </w:tc>
        <w:tc>
          <w:tcPr>
            <w:tcW w:w="3553" w:type="pct"/>
          </w:tcPr>
          <w:p>
            <w:pPr>
              <w:widowControl/>
              <w:adjustRightInd w:val="0"/>
              <w:snapToGrid w:val="0"/>
              <w:jc w:val="left"/>
              <w:rPr>
                <w:rFonts w:ascii="宋体" w:hAnsi="宋体"/>
                <w:b/>
                <w:szCs w:val="21"/>
              </w:rPr>
            </w:pPr>
            <w:r>
              <w:rPr>
                <w:rFonts w:hint="eastAsia" w:ascii="宋体" w:hAnsi="宋体"/>
                <w:szCs w:val="21"/>
              </w:rPr>
              <w:t>须提供终身免费软件升级管理服务。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595" w:type="pct"/>
          </w:tcPr>
          <w:p>
            <w:pPr>
              <w:widowControl/>
              <w:adjustRightInd w:val="0"/>
              <w:snapToGrid w:val="0"/>
              <w:rPr>
                <w:rFonts w:ascii="宋体" w:hAnsi="宋体"/>
                <w:b/>
                <w:szCs w:val="21"/>
              </w:rPr>
            </w:pPr>
            <w:r>
              <w:rPr>
                <w:rFonts w:hint="eastAsia" w:ascii="宋体" w:hAnsi="宋体"/>
                <w:b/>
                <w:szCs w:val="21"/>
              </w:rPr>
              <w:t>3</w:t>
            </w:r>
          </w:p>
        </w:tc>
        <w:tc>
          <w:tcPr>
            <w:tcW w:w="852" w:type="pct"/>
          </w:tcPr>
          <w:p>
            <w:pPr>
              <w:widowControl/>
              <w:adjustRightInd w:val="0"/>
              <w:snapToGrid w:val="0"/>
              <w:rPr>
                <w:rFonts w:ascii="宋体" w:hAnsi="宋体"/>
                <w:b/>
                <w:szCs w:val="21"/>
              </w:rPr>
            </w:pPr>
            <w:r>
              <w:rPr>
                <w:rFonts w:hint="eastAsia" w:ascii="宋体" w:hAnsi="宋体"/>
                <w:szCs w:val="21"/>
              </w:rPr>
              <w:t>维修响应及故障解决时间</w:t>
            </w:r>
          </w:p>
        </w:tc>
        <w:tc>
          <w:tcPr>
            <w:tcW w:w="3553" w:type="pct"/>
          </w:tcPr>
          <w:p>
            <w:pPr>
              <w:widowControl/>
              <w:adjustRightInd w:val="0"/>
              <w:snapToGrid w:val="0"/>
              <w:jc w:val="left"/>
              <w:rPr>
                <w:rFonts w:ascii="宋体" w:hAnsi="宋体"/>
                <w:b/>
                <w:szCs w:val="21"/>
              </w:rPr>
            </w:pPr>
            <w:r>
              <w:rPr>
                <w:rFonts w:hint="eastAsia" w:ascii="宋体" w:hAnsi="宋体"/>
                <w:szCs w:val="21"/>
              </w:rPr>
              <w:t>在保修期外，一旦发生质量问题，投标人保证在接到通知24小时</w:t>
            </w:r>
            <w:r>
              <w:rPr>
                <w:rFonts w:ascii="宋体" w:hAnsi="宋体"/>
                <w:szCs w:val="21"/>
              </w:rPr>
              <w:t>做出应答，3个工作日</w:t>
            </w:r>
            <w:r>
              <w:rPr>
                <w:rFonts w:hint="eastAsia" w:ascii="宋体" w:hAnsi="宋体"/>
                <w:szCs w:val="21"/>
              </w:rPr>
              <w:t>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5000" w:type="pct"/>
            <w:gridSpan w:val="3"/>
          </w:tcPr>
          <w:p>
            <w:pPr>
              <w:widowControl/>
              <w:adjustRightInd w:val="0"/>
              <w:snapToGrid w:val="0"/>
              <w:jc w:val="left"/>
              <w:rPr>
                <w:rFonts w:ascii="宋体" w:hAnsi="宋体"/>
                <w:b/>
                <w:szCs w:val="21"/>
              </w:rPr>
            </w:pPr>
            <w:r>
              <w:rPr>
                <w:rFonts w:hint="eastAsia" w:ascii="宋体" w:hAnsi="宋体"/>
                <w:b/>
                <w:szCs w:val="21"/>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595" w:type="pct"/>
            <w:vMerge w:val="restart"/>
          </w:tcPr>
          <w:p>
            <w:pPr>
              <w:widowControl/>
              <w:adjustRightInd w:val="0"/>
              <w:snapToGrid w:val="0"/>
              <w:rPr>
                <w:rFonts w:ascii="宋体" w:hAnsi="宋体"/>
                <w:b/>
                <w:szCs w:val="21"/>
              </w:rPr>
            </w:pPr>
            <w:r>
              <w:rPr>
                <w:rFonts w:hint="eastAsia" w:ascii="宋体" w:hAnsi="宋体"/>
                <w:b/>
                <w:szCs w:val="21"/>
              </w:rPr>
              <w:t>1</w:t>
            </w:r>
          </w:p>
        </w:tc>
        <w:tc>
          <w:tcPr>
            <w:tcW w:w="852" w:type="pct"/>
            <w:vMerge w:val="restart"/>
          </w:tcPr>
          <w:p>
            <w:pPr>
              <w:widowControl/>
              <w:adjustRightInd w:val="0"/>
              <w:snapToGrid w:val="0"/>
              <w:rPr>
                <w:rFonts w:ascii="宋体" w:hAnsi="宋体"/>
                <w:szCs w:val="21"/>
              </w:rPr>
            </w:pPr>
            <w:r>
              <w:rPr>
                <w:rFonts w:hint="eastAsia" w:ascii="宋体" w:hAnsi="宋体"/>
                <w:szCs w:val="21"/>
              </w:rPr>
              <w:t>关于交货</w:t>
            </w:r>
          </w:p>
        </w:tc>
        <w:tc>
          <w:tcPr>
            <w:tcW w:w="3553" w:type="pct"/>
          </w:tcPr>
          <w:p>
            <w:pPr>
              <w:widowControl/>
              <w:adjustRightInd w:val="0"/>
              <w:snapToGrid w:val="0"/>
              <w:jc w:val="left"/>
              <w:rPr>
                <w:rFonts w:ascii="宋体" w:hAnsi="宋体"/>
                <w:b/>
                <w:szCs w:val="21"/>
              </w:rPr>
            </w:pPr>
            <w:r>
              <w:rPr>
                <w:rFonts w:hint="eastAsia" w:ascii="宋体" w:hAnsi="宋体" w:cs="宋体"/>
                <w:b/>
                <w:szCs w:val="21"/>
              </w:rPr>
              <w:t>★</w:t>
            </w:r>
            <w:r>
              <w:rPr>
                <w:rFonts w:hint="eastAsia" w:ascii="宋体" w:hAnsi="宋体"/>
                <w:bCs/>
                <w:szCs w:val="21"/>
              </w:rPr>
              <w:t>1.1签订合同后</w:t>
            </w:r>
            <w:r>
              <w:rPr>
                <w:rFonts w:ascii="宋体" w:hAnsi="宋体"/>
                <w:bCs/>
                <w:szCs w:val="21"/>
                <w:u w:val="single"/>
              </w:rPr>
              <w:t>3</w:t>
            </w:r>
            <w:r>
              <w:rPr>
                <w:rFonts w:hint="eastAsia" w:ascii="宋体" w:hAnsi="宋体"/>
                <w:bCs/>
                <w:szCs w:val="21"/>
                <w:u w:val="single"/>
              </w:rPr>
              <w:t>0</w:t>
            </w:r>
            <w:r>
              <w:rPr>
                <w:rFonts w:hint="eastAsia" w:ascii="宋体" w:hAnsi="宋体"/>
                <w:bCs/>
                <w:szCs w:val="21"/>
              </w:rPr>
              <w:t>天（日历日）内。中标人将全部货物运抵、安装调试完成并验收合格，正式交付用户使用所需的时间。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95" w:type="pct"/>
            <w:vMerge w:val="continue"/>
          </w:tcPr>
          <w:p>
            <w:pPr>
              <w:widowControl/>
              <w:adjustRightInd w:val="0"/>
              <w:snapToGrid w:val="0"/>
              <w:rPr>
                <w:rFonts w:ascii="宋体" w:hAnsi="宋体"/>
                <w:b/>
                <w:szCs w:val="21"/>
              </w:rPr>
            </w:pPr>
          </w:p>
        </w:tc>
        <w:tc>
          <w:tcPr>
            <w:tcW w:w="852" w:type="pct"/>
            <w:vMerge w:val="continue"/>
          </w:tcPr>
          <w:p>
            <w:pPr>
              <w:widowControl/>
              <w:adjustRightInd w:val="0"/>
              <w:snapToGrid w:val="0"/>
              <w:rPr>
                <w:rFonts w:ascii="宋体" w:hAnsi="宋体"/>
                <w:szCs w:val="21"/>
              </w:rPr>
            </w:pPr>
          </w:p>
        </w:tc>
        <w:tc>
          <w:tcPr>
            <w:tcW w:w="3553" w:type="pct"/>
          </w:tcPr>
          <w:p>
            <w:pPr>
              <w:widowControl/>
              <w:adjustRightInd w:val="0"/>
              <w:snapToGrid w:val="0"/>
              <w:jc w:val="left"/>
              <w:rPr>
                <w:rFonts w:ascii="宋体" w:hAnsi="宋体"/>
                <w:bCs/>
                <w:szCs w:val="21"/>
              </w:rPr>
            </w:pPr>
            <w:r>
              <w:rPr>
                <w:rFonts w:hint="eastAsia" w:ascii="宋体" w:hAnsi="宋体"/>
                <w:bCs/>
                <w:szCs w:val="21"/>
              </w:rPr>
              <w:t>1.2投标人必须承担的设备运输、安装调试、验收检测和提供设备操作说明书、图纸等其他类似的义务。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95" w:type="pct"/>
            <w:vMerge w:val="continue"/>
          </w:tcPr>
          <w:p>
            <w:pPr>
              <w:widowControl/>
              <w:adjustRightInd w:val="0"/>
              <w:snapToGrid w:val="0"/>
              <w:rPr>
                <w:rFonts w:ascii="宋体" w:hAnsi="宋体"/>
                <w:b/>
                <w:szCs w:val="21"/>
              </w:rPr>
            </w:pPr>
          </w:p>
        </w:tc>
        <w:tc>
          <w:tcPr>
            <w:tcW w:w="852" w:type="pct"/>
            <w:vMerge w:val="continue"/>
          </w:tcPr>
          <w:p>
            <w:pPr>
              <w:widowControl/>
              <w:adjustRightInd w:val="0"/>
              <w:snapToGrid w:val="0"/>
              <w:rPr>
                <w:rFonts w:ascii="宋体" w:hAnsi="宋体"/>
                <w:szCs w:val="21"/>
              </w:rPr>
            </w:pPr>
          </w:p>
        </w:tc>
        <w:tc>
          <w:tcPr>
            <w:tcW w:w="3553" w:type="pct"/>
          </w:tcPr>
          <w:p>
            <w:pPr>
              <w:widowControl/>
              <w:adjustRightInd w:val="0"/>
              <w:snapToGrid w:val="0"/>
              <w:jc w:val="left"/>
              <w:rPr>
                <w:rFonts w:ascii="宋体" w:hAnsi="宋体"/>
                <w:bCs/>
                <w:szCs w:val="21"/>
              </w:rPr>
            </w:pPr>
            <w:r>
              <w:rPr>
                <w:rFonts w:hint="eastAsia" w:ascii="宋体" w:hAnsi="宋体"/>
                <w:bCs/>
                <w:szCs w:val="21"/>
              </w:rPr>
              <w:t>1.3</w:t>
            </w:r>
            <w:r>
              <w:rPr>
                <w:rFonts w:hint="eastAsia" w:ascii="宋体" w:hAnsi="宋体"/>
                <w:szCs w:val="21"/>
              </w:rPr>
              <w:t>交货地点：用户指定地点（清华大学深圳国际研究生院D楼）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595" w:type="pct"/>
            <w:vMerge w:val="restart"/>
          </w:tcPr>
          <w:p>
            <w:pPr>
              <w:widowControl/>
              <w:adjustRightInd w:val="0"/>
              <w:snapToGrid w:val="0"/>
              <w:rPr>
                <w:rFonts w:ascii="宋体" w:hAnsi="宋体"/>
                <w:b/>
                <w:szCs w:val="21"/>
              </w:rPr>
            </w:pPr>
            <w:r>
              <w:rPr>
                <w:rFonts w:hint="eastAsia" w:ascii="宋体" w:hAnsi="宋体"/>
                <w:b/>
                <w:szCs w:val="21"/>
              </w:rPr>
              <w:t>2</w:t>
            </w:r>
          </w:p>
        </w:tc>
        <w:tc>
          <w:tcPr>
            <w:tcW w:w="852" w:type="pct"/>
            <w:vMerge w:val="restart"/>
          </w:tcPr>
          <w:p>
            <w:pPr>
              <w:widowControl/>
              <w:adjustRightInd w:val="0"/>
              <w:snapToGrid w:val="0"/>
              <w:rPr>
                <w:rFonts w:ascii="宋体" w:hAnsi="宋体"/>
                <w:szCs w:val="21"/>
              </w:rPr>
            </w:pPr>
            <w:r>
              <w:rPr>
                <w:rFonts w:hint="eastAsia" w:ascii="宋体" w:hAnsi="宋体"/>
                <w:szCs w:val="21"/>
              </w:rPr>
              <w:t>关于验收</w:t>
            </w:r>
          </w:p>
        </w:tc>
        <w:tc>
          <w:tcPr>
            <w:tcW w:w="3553" w:type="pct"/>
          </w:tcPr>
          <w:p>
            <w:pPr>
              <w:widowControl/>
              <w:adjustRightInd w:val="0"/>
              <w:snapToGrid w:val="0"/>
              <w:jc w:val="left"/>
              <w:rPr>
                <w:rFonts w:ascii="宋体" w:hAnsi="宋体"/>
                <w:bCs/>
                <w:szCs w:val="21"/>
              </w:rPr>
            </w:pPr>
            <w:r>
              <w:rPr>
                <w:rFonts w:hint="eastAsia" w:ascii="宋体" w:hAnsi="宋体"/>
                <w:bCs/>
                <w:szCs w:val="21"/>
              </w:rPr>
              <w:t>1.1投标人货物经过双方检验认可后，签署验收报告，产品保修期自验收合格之日起算，由投标人提供产品保修文件。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595" w:type="pct"/>
            <w:vMerge w:val="continue"/>
          </w:tcPr>
          <w:p>
            <w:pPr>
              <w:widowControl/>
              <w:adjustRightInd w:val="0"/>
              <w:snapToGrid w:val="0"/>
              <w:rPr>
                <w:rFonts w:ascii="宋体" w:hAnsi="宋体"/>
                <w:b/>
                <w:szCs w:val="21"/>
              </w:rPr>
            </w:pPr>
          </w:p>
        </w:tc>
        <w:tc>
          <w:tcPr>
            <w:tcW w:w="852" w:type="pct"/>
            <w:vMerge w:val="continue"/>
          </w:tcPr>
          <w:p>
            <w:pPr>
              <w:widowControl/>
              <w:adjustRightInd w:val="0"/>
              <w:snapToGrid w:val="0"/>
              <w:rPr>
                <w:rFonts w:ascii="宋体" w:hAnsi="宋体"/>
                <w:b/>
                <w:szCs w:val="21"/>
              </w:rPr>
            </w:pPr>
          </w:p>
        </w:tc>
        <w:tc>
          <w:tcPr>
            <w:tcW w:w="3553" w:type="pct"/>
          </w:tcPr>
          <w:p>
            <w:pPr>
              <w:widowControl/>
              <w:adjustRightInd w:val="0"/>
              <w:snapToGrid w:val="0"/>
              <w:jc w:val="left"/>
              <w:rPr>
                <w:rFonts w:ascii="宋体" w:hAnsi="宋体"/>
                <w:bCs/>
                <w:szCs w:val="21"/>
              </w:rPr>
            </w:pPr>
            <w:r>
              <w:rPr>
                <w:rFonts w:hint="eastAsia" w:ascii="宋体" w:hAnsi="宋体"/>
                <w:bCs/>
                <w:szCs w:val="21"/>
              </w:rPr>
              <w:t>1.2当满足以下条件时，采购人才向中标人签发货物验收报告：</w:t>
            </w:r>
          </w:p>
          <w:p>
            <w:pPr>
              <w:widowControl/>
              <w:adjustRightInd w:val="0"/>
              <w:snapToGrid w:val="0"/>
              <w:jc w:val="left"/>
              <w:rPr>
                <w:rFonts w:ascii="宋体" w:hAnsi="宋体"/>
                <w:bCs/>
                <w:szCs w:val="21"/>
              </w:rPr>
            </w:pPr>
            <w:r>
              <w:rPr>
                <w:rFonts w:ascii="宋体" w:hAnsi="宋体"/>
                <w:bCs/>
                <w:szCs w:val="21"/>
              </w:rPr>
              <w:t>a</w:t>
            </w:r>
            <w:r>
              <w:rPr>
                <w:rFonts w:hint="eastAsia" w:ascii="宋体" w:hAnsi="宋体"/>
                <w:bCs/>
                <w:szCs w:val="21"/>
              </w:rPr>
              <w:t>、中标人已按照合同规定提供了全部产品（含配件）及完整的技术资料。</w:t>
            </w:r>
          </w:p>
          <w:p>
            <w:pPr>
              <w:widowControl/>
              <w:adjustRightInd w:val="0"/>
              <w:snapToGrid w:val="0"/>
              <w:jc w:val="left"/>
              <w:rPr>
                <w:rFonts w:ascii="宋体" w:hAnsi="宋体"/>
                <w:bCs/>
                <w:szCs w:val="21"/>
              </w:rPr>
            </w:pPr>
            <w:r>
              <w:rPr>
                <w:rFonts w:ascii="宋体" w:hAnsi="宋体"/>
                <w:bCs/>
                <w:szCs w:val="21"/>
              </w:rPr>
              <w:t>b</w:t>
            </w:r>
            <w:r>
              <w:rPr>
                <w:rFonts w:hint="eastAsia" w:ascii="宋体" w:hAnsi="宋体"/>
                <w:bCs/>
                <w:szCs w:val="21"/>
              </w:rPr>
              <w:t>、货物符合招标文件技术规格书的要求，性能满足要求。</w:t>
            </w:r>
          </w:p>
          <w:p>
            <w:pPr>
              <w:widowControl/>
              <w:adjustRightInd w:val="0"/>
              <w:snapToGrid w:val="0"/>
              <w:jc w:val="left"/>
              <w:rPr>
                <w:rFonts w:ascii="宋体" w:hAnsi="宋体"/>
                <w:bCs/>
                <w:szCs w:val="21"/>
              </w:rPr>
            </w:pPr>
            <w:r>
              <w:rPr>
                <w:rFonts w:ascii="宋体" w:hAnsi="宋体"/>
                <w:bCs/>
                <w:szCs w:val="21"/>
              </w:rPr>
              <w:t>c</w:t>
            </w:r>
            <w:r>
              <w:rPr>
                <w:rFonts w:hint="eastAsia" w:ascii="宋体" w:hAnsi="宋体"/>
                <w:bCs/>
                <w:szCs w:val="21"/>
              </w:rPr>
              <w:t>、货物具备产品合格证。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595" w:type="pct"/>
          </w:tcPr>
          <w:p>
            <w:pPr>
              <w:widowControl/>
              <w:adjustRightInd w:val="0"/>
              <w:snapToGrid w:val="0"/>
              <w:rPr>
                <w:rFonts w:ascii="宋体" w:hAnsi="宋体"/>
                <w:b/>
                <w:szCs w:val="21"/>
              </w:rPr>
            </w:pPr>
            <w:r>
              <w:rPr>
                <w:rFonts w:hint="eastAsia" w:ascii="宋体" w:hAnsi="宋体"/>
                <w:b/>
                <w:szCs w:val="21"/>
              </w:rPr>
              <w:t>3</w:t>
            </w:r>
          </w:p>
        </w:tc>
        <w:tc>
          <w:tcPr>
            <w:tcW w:w="852" w:type="pct"/>
          </w:tcPr>
          <w:p>
            <w:pPr>
              <w:widowControl/>
              <w:adjustRightInd w:val="0"/>
              <w:snapToGrid w:val="0"/>
              <w:rPr>
                <w:rFonts w:ascii="宋体" w:hAnsi="宋体"/>
                <w:b/>
                <w:szCs w:val="21"/>
              </w:rPr>
            </w:pPr>
            <w:r>
              <w:rPr>
                <w:rFonts w:hint="eastAsia" w:ascii="宋体" w:hAnsi="宋体"/>
                <w:szCs w:val="21"/>
              </w:rPr>
              <w:t>关于质量</w:t>
            </w:r>
          </w:p>
        </w:tc>
        <w:tc>
          <w:tcPr>
            <w:tcW w:w="3553" w:type="pct"/>
          </w:tcPr>
          <w:p>
            <w:pPr>
              <w:widowControl/>
              <w:adjustRightInd w:val="0"/>
              <w:snapToGrid w:val="0"/>
              <w:jc w:val="left"/>
              <w:rPr>
                <w:rFonts w:ascii="宋体" w:hAnsi="宋体"/>
                <w:b/>
                <w:szCs w:val="21"/>
              </w:rPr>
            </w:pPr>
            <w:r>
              <w:rPr>
                <w:rFonts w:hint="eastAsia" w:ascii="宋体" w:hAnsi="宋体" w:cs="Arial"/>
                <w:szCs w:val="21"/>
              </w:rPr>
              <w:t>1.3投标人保证所供货物系最好材料、最好的工艺制造，货物应是新的、原装设备，不得提供使用过的旧仪器或次品，并且其品质和规格完全符合本合同</w:t>
            </w:r>
            <w:r>
              <w:rPr>
                <w:rFonts w:hint="eastAsia" w:ascii="宋体" w:hAnsi="宋体"/>
                <w:szCs w:val="21"/>
              </w:rPr>
              <w:t>规定</w:t>
            </w:r>
            <w:r>
              <w:rPr>
                <w:rFonts w:hint="eastAsia" w:ascii="宋体" w:hAnsi="宋体" w:cs="Arial"/>
                <w:szCs w:val="21"/>
              </w:rPr>
              <w:t>。品质保证期为自货物验收合格日起</w:t>
            </w:r>
            <w:r>
              <w:rPr>
                <w:rFonts w:ascii="宋体" w:hAnsi="宋体" w:cs="Arial"/>
                <w:szCs w:val="21"/>
              </w:rPr>
              <w:t>3</w:t>
            </w:r>
            <w:r>
              <w:rPr>
                <w:rFonts w:hint="eastAsia" w:ascii="宋体" w:hAnsi="宋体" w:cs="Arial"/>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595" w:type="pct"/>
          </w:tcPr>
          <w:p>
            <w:pPr>
              <w:widowControl/>
              <w:adjustRightInd w:val="0"/>
              <w:snapToGrid w:val="0"/>
              <w:rPr>
                <w:rFonts w:ascii="宋体" w:hAnsi="宋体"/>
                <w:szCs w:val="21"/>
              </w:rPr>
            </w:pPr>
            <w:r>
              <w:rPr>
                <w:rFonts w:hint="eastAsia" w:ascii="宋体" w:hAnsi="宋体"/>
                <w:b/>
                <w:szCs w:val="21"/>
              </w:rPr>
              <w:t>4</w:t>
            </w:r>
          </w:p>
        </w:tc>
        <w:tc>
          <w:tcPr>
            <w:tcW w:w="852" w:type="pct"/>
          </w:tcPr>
          <w:p>
            <w:pPr>
              <w:widowControl/>
              <w:adjustRightInd w:val="0"/>
              <w:snapToGrid w:val="0"/>
              <w:rPr>
                <w:rFonts w:ascii="宋体" w:hAnsi="宋体"/>
                <w:b/>
                <w:szCs w:val="21"/>
              </w:rPr>
            </w:pPr>
            <w:r>
              <w:rPr>
                <w:rFonts w:hint="eastAsia" w:ascii="宋体" w:hAnsi="宋体"/>
                <w:szCs w:val="21"/>
              </w:rPr>
              <w:t>付款方式</w:t>
            </w:r>
          </w:p>
        </w:tc>
        <w:tc>
          <w:tcPr>
            <w:tcW w:w="3553" w:type="pct"/>
          </w:tcPr>
          <w:p>
            <w:pPr>
              <w:widowControl/>
              <w:adjustRightInd w:val="0"/>
              <w:snapToGrid w:val="0"/>
              <w:jc w:val="left"/>
              <w:rPr>
                <w:rFonts w:ascii="宋体" w:hAnsi="宋体"/>
                <w:b/>
                <w:szCs w:val="21"/>
              </w:rPr>
            </w:pPr>
            <w:r>
              <w:rPr>
                <w:rFonts w:hint="eastAsia" w:ascii="宋体" w:hAnsi="宋体"/>
                <w:szCs w:val="21"/>
              </w:rPr>
              <w:t>合同签订后支付</w:t>
            </w:r>
            <w:r>
              <w:rPr>
                <w:rFonts w:ascii="宋体" w:hAnsi="宋体"/>
                <w:szCs w:val="21"/>
              </w:rPr>
              <w:t>30%</w:t>
            </w:r>
            <w:r>
              <w:rPr>
                <w:rFonts w:hint="eastAsia" w:ascii="宋体" w:hAnsi="宋体"/>
                <w:szCs w:val="21"/>
              </w:rPr>
              <w:t>；货到验收合格且中标人向采购人支付合同金额的</w:t>
            </w:r>
            <w:r>
              <w:rPr>
                <w:rFonts w:ascii="宋体" w:hAnsi="宋体"/>
                <w:szCs w:val="21"/>
              </w:rPr>
              <w:t>5</w:t>
            </w:r>
            <w:r>
              <w:rPr>
                <w:rFonts w:hint="eastAsia" w:ascii="宋体" w:hAnsi="宋体"/>
                <w:szCs w:val="21"/>
              </w:rPr>
              <w:t>%作为质保金后，采购人支付合同价款70%；质保期满后，产品无质量问题，则无息返还中标人质保金。</w:t>
            </w:r>
          </w:p>
        </w:tc>
      </w:tr>
    </w:tbl>
    <w:p>
      <w:pPr>
        <w:pStyle w:val="20"/>
        <w:tabs>
          <w:tab w:val="left" w:pos="420"/>
          <w:tab w:val="left" w:pos="540"/>
        </w:tabs>
        <w:adjustRightInd w:val="0"/>
        <w:snapToGrid w:val="0"/>
        <w:spacing w:line="360" w:lineRule="auto"/>
        <w:ind w:left="420"/>
        <w:rPr>
          <w:rFonts w:asciiTheme="minorEastAsia" w:hAnsiTheme="minorEastAsia"/>
          <w:b/>
        </w:rPr>
      </w:pPr>
    </w:p>
    <w:p>
      <w:pPr>
        <w:spacing w:before="156" w:beforeLines="50" w:after="156" w:afterLines="50" w:line="360" w:lineRule="auto"/>
        <w:jc w:val="center"/>
        <w:outlineLvl w:val="0"/>
        <w:rPr>
          <w:b/>
          <w:bCs/>
          <w:color w:val="000000" w:themeColor="text1"/>
          <w:sz w:val="28"/>
          <w:szCs w:val="28"/>
          <w14:textFill>
            <w14:solidFill>
              <w14:schemeClr w14:val="tx1"/>
            </w14:solidFill>
          </w14:textFill>
        </w:rPr>
      </w:pPr>
      <w:r>
        <w:rPr>
          <w:rFonts w:ascii="宋体" w:hAnsi="宋体" w:cs="宋体"/>
          <w:color w:val="000000"/>
          <w:kern w:val="0"/>
          <w:sz w:val="28"/>
          <w:szCs w:val="28"/>
        </w:rPr>
        <w:br w:type="page"/>
      </w:r>
      <w:bookmarkStart w:id="47" w:name="_Toc435109306"/>
      <w:bookmarkStart w:id="48" w:name="_Toc4054"/>
      <w:bookmarkStart w:id="49" w:name="_Toc435115055"/>
      <w:bookmarkStart w:id="50" w:name="_Toc435514850"/>
      <w:r>
        <w:rPr>
          <w:rFonts w:hint="eastAsia"/>
          <w:b/>
          <w:bCs/>
          <w:color w:val="000000" w:themeColor="text1"/>
          <w:sz w:val="28"/>
          <w:szCs w:val="28"/>
          <w14:textFill>
            <w14:solidFill>
              <w14:schemeClr w14:val="tx1"/>
            </w14:solidFill>
          </w14:textFill>
        </w:rPr>
        <w:t>第五章</w:t>
      </w:r>
      <w:bookmarkEnd w:id="47"/>
      <w:bookmarkStart w:id="51" w:name="_Toc435109307"/>
      <w:r>
        <w:rPr>
          <w:rFonts w:hint="eastAsia"/>
          <w:b/>
          <w:bCs/>
          <w:color w:val="000000" w:themeColor="text1"/>
          <w:sz w:val="28"/>
          <w:szCs w:val="28"/>
          <w14:textFill>
            <w14:solidFill>
              <w14:schemeClr w14:val="tx1"/>
            </w14:solidFill>
          </w14:textFill>
        </w:rPr>
        <w:t>合同文本（仅供参考）</w:t>
      </w:r>
      <w:bookmarkEnd w:id="48"/>
    </w:p>
    <w:p>
      <w:pPr>
        <w:tabs>
          <w:tab w:val="left" w:pos="720"/>
        </w:tabs>
        <w:spacing w:line="360" w:lineRule="auto"/>
        <w:jc w:val="center"/>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合同通用条款</w:t>
      </w:r>
      <w:bookmarkEnd w:id="49"/>
      <w:bookmarkEnd w:id="50"/>
      <w:bookmarkEnd w:id="51"/>
    </w:p>
    <w:p>
      <w:pPr>
        <w:tabs>
          <w:tab w:val="left" w:pos="720"/>
        </w:tabs>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甲方（采购人）：</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　传真：住所：</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乙方（中标人）：</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电话：传真：住所：</w:t>
      </w:r>
    </w:p>
    <w:p>
      <w:pPr>
        <w:tabs>
          <w:tab w:val="left" w:pos="720"/>
        </w:tabs>
        <w:spacing w:line="360" w:lineRule="auto"/>
        <w:rPr>
          <w:rFonts w:ascii="宋体" w:hAnsi="宋体" w:cs="宋体"/>
          <w:szCs w:val="21"/>
        </w:rPr>
      </w:pPr>
      <w:r>
        <w:rPr>
          <w:rFonts w:hint="eastAsia" w:ascii="宋体" w:hAnsi="宋体" w:cs="宋体"/>
          <w:szCs w:val="21"/>
        </w:rPr>
        <w:t>项目名称：项目编号：</w:t>
      </w:r>
    </w:p>
    <w:p>
      <w:pPr>
        <w:spacing w:line="360" w:lineRule="auto"/>
        <w:rPr>
          <w:rFonts w:ascii="宋体" w:hAnsi="宋体" w:cs="宋体"/>
          <w:szCs w:val="21"/>
        </w:rPr>
      </w:pPr>
      <w:r>
        <w:rPr>
          <w:rFonts w:hint="eastAsia" w:ascii="宋体" w:hAnsi="宋体" w:cs="宋体"/>
          <w:szCs w:val="21"/>
        </w:rPr>
        <w:t>根据</w:t>
      </w:r>
      <w:r>
        <w:rPr>
          <w:rFonts w:hint="eastAsia" w:ascii="宋体" w:hAnsi="宋体" w:cs="宋体"/>
          <w:szCs w:val="21"/>
          <w:u w:val="single"/>
        </w:rPr>
        <w:t>台式冷冻离心机等一批设备</w:t>
      </w:r>
      <w:r>
        <w:rPr>
          <w:rFonts w:hint="eastAsia" w:ascii="宋体" w:hAnsi="宋体" w:cs="宋体"/>
          <w:color w:val="000000" w:themeColor="text1"/>
          <w:szCs w:val="21"/>
          <w14:textFill>
            <w14:solidFill>
              <w14:schemeClr w14:val="tx1"/>
            </w14:solidFill>
          </w14:textFill>
        </w:rPr>
        <w:t>（项目编号： CLF0122SZ00QY89）的采购结果，按照</w:t>
      </w:r>
      <w:r>
        <w:rPr>
          <w:rFonts w:hint="eastAsia" w:asciiTheme="minorEastAsia" w:hAnsiTheme="minorEastAsia" w:eastAsiaTheme="minorEastAsia"/>
          <w:color w:val="000000" w:themeColor="text1"/>
          <w:szCs w:val="21"/>
          <w14:textFill>
            <w14:solidFill>
              <w14:schemeClr w14:val="tx1"/>
            </w14:solidFill>
          </w14:textFill>
        </w:rPr>
        <w:t>《中华人民共和国民法典》和《深圳经济特区政府采购条例》</w:t>
      </w:r>
      <w:r>
        <w:rPr>
          <w:rFonts w:hint="eastAsia" w:ascii="宋体" w:hAnsi="宋体" w:cs="宋体"/>
          <w:color w:val="000000" w:themeColor="text1"/>
          <w:szCs w:val="21"/>
          <w14:textFill>
            <w14:solidFill>
              <w14:schemeClr w14:val="tx1"/>
            </w14:solidFill>
          </w14:textFill>
        </w:rPr>
        <w:t>的规</w:t>
      </w:r>
      <w:r>
        <w:rPr>
          <w:rFonts w:hint="eastAsia" w:ascii="宋体" w:hAnsi="宋体" w:cs="宋体"/>
          <w:szCs w:val="21"/>
        </w:rPr>
        <w:t>定，经双方协商，本着平等互利和诚实信用的原则，一致同意签订本合同如下。</w:t>
      </w:r>
    </w:p>
    <w:p>
      <w:pPr>
        <w:numPr>
          <w:ilvl w:val="0"/>
          <w:numId w:val="27"/>
        </w:numPr>
        <w:tabs>
          <w:tab w:val="left" w:pos="425"/>
        </w:tabs>
        <w:spacing w:line="420" w:lineRule="auto"/>
        <w:ind w:left="0" w:firstLine="0"/>
        <w:outlineLvl w:val="2"/>
        <w:rPr>
          <w:rFonts w:ascii="宋体" w:hAnsi="宋体" w:cs="宋体"/>
          <w:b/>
          <w:szCs w:val="21"/>
        </w:rPr>
      </w:pPr>
      <w:r>
        <w:rPr>
          <w:rFonts w:hint="eastAsia" w:ascii="宋体" w:hAnsi="宋体" w:cs="宋体"/>
          <w:b/>
          <w:szCs w:val="21"/>
        </w:rPr>
        <w:t>采购标的</w:t>
      </w:r>
    </w:p>
    <w:tbl>
      <w:tblPr>
        <w:tblStyle w:val="36"/>
        <w:tblW w:w="9124"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74"/>
        <w:gridCol w:w="1250"/>
        <w:gridCol w:w="3209"/>
        <w:gridCol w:w="974"/>
        <w:gridCol w:w="974"/>
        <w:gridCol w:w="1169"/>
        <w:gridCol w:w="9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574" w:type="dxa"/>
            <w:vAlign w:val="center"/>
          </w:tcPr>
          <w:p>
            <w:pPr>
              <w:ind w:left="-65" w:leftChars="-31" w:right="-92" w:rightChars="-44"/>
              <w:jc w:val="center"/>
              <w:rPr>
                <w:rFonts w:ascii="宋体" w:hAnsi="宋体" w:cs="宋体"/>
                <w:szCs w:val="21"/>
              </w:rPr>
            </w:pPr>
            <w:r>
              <w:rPr>
                <w:rFonts w:hint="eastAsia" w:ascii="宋体" w:hAnsi="宋体" w:cs="宋体"/>
                <w:szCs w:val="21"/>
              </w:rPr>
              <w:t>序号</w:t>
            </w:r>
          </w:p>
        </w:tc>
        <w:tc>
          <w:tcPr>
            <w:tcW w:w="1250" w:type="dxa"/>
            <w:vAlign w:val="center"/>
          </w:tcPr>
          <w:p>
            <w:pPr>
              <w:ind w:left="-65" w:leftChars="-31" w:right="-92" w:rightChars="-44"/>
              <w:jc w:val="center"/>
              <w:rPr>
                <w:rFonts w:ascii="宋体" w:hAnsi="宋体" w:cs="宋体"/>
                <w:szCs w:val="21"/>
              </w:rPr>
            </w:pPr>
            <w:r>
              <w:rPr>
                <w:rFonts w:hint="eastAsia" w:ascii="宋体" w:hAnsi="宋体" w:cs="宋体"/>
                <w:szCs w:val="21"/>
              </w:rPr>
              <w:t>商品名称</w:t>
            </w:r>
          </w:p>
        </w:tc>
        <w:tc>
          <w:tcPr>
            <w:tcW w:w="3209" w:type="dxa"/>
            <w:vAlign w:val="center"/>
          </w:tcPr>
          <w:p>
            <w:pPr>
              <w:ind w:left="-65" w:leftChars="-31" w:right="-92" w:rightChars="-44"/>
              <w:jc w:val="center"/>
              <w:rPr>
                <w:rFonts w:ascii="宋体" w:hAnsi="宋体" w:cs="宋体"/>
                <w:szCs w:val="21"/>
              </w:rPr>
            </w:pPr>
            <w:r>
              <w:rPr>
                <w:rFonts w:hint="eastAsia" w:ascii="宋体" w:hAnsi="宋体" w:cs="宋体"/>
                <w:szCs w:val="21"/>
              </w:rPr>
              <w:t>品牌、规格型号、配置（性能参数）</w:t>
            </w:r>
          </w:p>
        </w:tc>
        <w:tc>
          <w:tcPr>
            <w:tcW w:w="974" w:type="dxa"/>
            <w:vAlign w:val="center"/>
          </w:tcPr>
          <w:p>
            <w:pPr>
              <w:ind w:left="-65" w:leftChars="-31" w:right="-92" w:rightChars="-44"/>
              <w:jc w:val="center"/>
              <w:rPr>
                <w:rFonts w:ascii="宋体" w:hAnsi="宋体" w:cs="宋体"/>
                <w:szCs w:val="21"/>
              </w:rPr>
            </w:pPr>
            <w:r>
              <w:rPr>
                <w:rFonts w:hint="eastAsia" w:ascii="宋体" w:hAnsi="宋体" w:cs="宋体"/>
                <w:szCs w:val="21"/>
              </w:rPr>
              <w:t>产地</w:t>
            </w:r>
          </w:p>
        </w:tc>
        <w:tc>
          <w:tcPr>
            <w:tcW w:w="974" w:type="dxa"/>
            <w:vAlign w:val="center"/>
          </w:tcPr>
          <w:p>
            <w:pPr>
              <w:ind w:left="-65" w:leftChars="-31" w:right="-92" w:rightChars="-44"/>
              <w:jc w:val="center"/>
              <w:rPr>
                <w:rFonts w:ascii="宋体" w:hAnsi="宋体" w:cs="宋体"/>
                <w:szCs w:val="21"/>
              </w:rPr>
            </w:pPr>
            <w:r>
              <w:rPr>
                <w:rFonts w:hint="eastAsia" w:ascii="宋体" w:hAnsi="宋体" w:cs="宋体"/>
                <w:szCs w:val="21"/>
              </w:rPr>
              <w:t>数量</w:t>
            </w:r>
          </w:p>
        </w:tc>
        <w:tc>
          <w:tcPr>
            <w:tcW w:w="1169" w:type="dxa"/>
            <w:vAlign w:val="center"/>
          </w:tcPr>
          <w:p>
            <w:pPr>
              <w:ind w:left="-65" w:leftChars="-31" w:right="-92" w:rightChars="-44"/>
              <w:jc w:val="center"/>
              <w:rPr>
                <w:rFonts w:ascii="宋体" w:hAnsi="宋体" w:cs="宋体"/>
                <w:szCs w:val="21"/>
              </w:rPr>
            </w:pPr>
            <w:r>
              <w:rPr>
                <w:rFonts w:hint="eastAsia" w:ascii="宋体" w:hAnsi="宋体" w:cs="宋体"/>
                <w:szCs w:val="21"/>
              </w:rPr>
              <w:t>单价(元)</w:t>
            </w:r>
          </w:p>
        </w:tc>
        <w:tc>
          <w:tcPr>
            <w:tcW w:w="974" w:type="dxa"/>
            <w:vAlign w:val="center"/>
          </w:tcPr>
          <w:p>
            <w:pPr>
              <w:ind w:left="-65" w:leftChars="-31" w:right="-92" w:rightChars="-44"/>
              <w:jc w:val="center"/>
              <w:rPr>
                <w:rFonts w:ascii="宋体" w:hAnsi="宋体" w:cs="宋体"/>
                <w:szCs w:val="21"/>
              </w:rPr>
            </w:pPr>
            <w:r>
              <w:rPr>
                <w:rFonts w:hint="eastAsia" w:ascii="宋体" w:hAnsi="宋体" w:cs="宋体"/>
                <w:szCs w:val="21"/>
              </w:rPr>
              <w:t>金额(元)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4" w:hRule="atLeast"/>
        </w:trPr>
        <w:tc>
          <w:tcPr>
            <w:tcW w:w="574" w:type="dxa"/>
            <w:vAlign w:val="center"/>
          </w:tcPr>
          <w:p>
            <w:pPr>
              <w:jc w:val="center"/>
              <w:rPr>
                <w:rFonts w:ascii="宋体" w:hAnsi="宋体" w:cs="宋体"/>
                <w:szCs w:val="21"/>
              </w:rPr>
            </w:pPr>
            <w:r>
              <w:rPr>
                <w:rFonts w:hint="eastAsia" w:ascii="宋体" w:hAnsi="宋体" w:cs="宋体"/>
                <w:szCs w:val="21"/>
              </w:rPr>
              <w:t>1</w:t>
            </w:r>
          </w:p>
        </w:tc>
        <w:tc>
          <w:tcPr>
            <w:tcW w:w="1250" w:type="dxa"/>
            <w:vAlign w:val="center"/>
          </w:tcPr>
          <w:p>
            <w:pPr>
              <w:rPr>
                <w:rFonts w:ascii="宋体" w:hAnsi="宋体" w:cs="宋体"/>
                <w:szCs w:val="21"/>
              </w:rPr>
            </w:pPr>
          </w:p>
        </w:tc>
        <w:tc>
          <w:tcPr>
            <w:tcW w:w="3209" w:type="dxa"/>
            <w:vAlign w:val="center"/>
          </w:tcPr>
          <w:p>
            <w:pPr>
              <w:rPr>
                <w:rFonts w:ascii="宋体" w:hAnsi="宋体" w:cs="宋体"/>
                <w:szCs w:val="21"/>
              </w:rPr>
            </w:pPr>
          </w:p>
        </w:tc>
        <w:tc>
          <w:tcPr>
            <w:tcW w:w="974" w:type="dxa"/>
            <w:vAlign w:val="center"/>
          </w:tcPr>
          <w:p>
            <w:pPr>
              <w:rPr>
                <w:rFonts w:ascii="宋体" w:hAnsi="宋体" w:cs="宋体"/>
                <w:szCs w:val="21"/>
              </w:rPr>
            </w:pPr>
          </w:p>
        </w:tc>
        <w:tc>
          <w:tcPr>
            <w:tcW w:w="974" w:type="dxa"/>
            <w:vAlign w:val="center"/>
          </w:tcPr>
          <w:p>
            <w:pPr>
              <w:rPr>
                <w:rFonts w:ascii="宋体" w:hAnsi="宋体" w:cs="宋体"/>
                <w:szCs w:val="21"/>
              </w:rPr>
            </w:pPr>
          </w:p>
        </w:tc>
        <w:tc>
          <w:tcPr>
            <w:tcW w:w="1169" w:type="dxa"/>
            <w:vAlign w:val="center"/>
          </w:tcPr>
          <w:p>
            <w:pPr>
              <w:rPr>
                <w:rFonts w:ascii="宋体" w:hAnsi="宋体" w:cs="宋体"/>
                <w:szCs w:val="21"/>
              </w:rPr>
            </w:pPr>
          </w:p>
        </w:tc>
        <w:tc>
          <w:tcPr>
            <w:tcW w:w="974" w:type="dxa"/>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4" w:hRule="atLeast"/>
        </w:trPr>
        <w:tc>
          <w:tcPr>
            <w:tcW w:w="574" w:type="dxa"/>
            <w:vAlign w:val="center"/>
          </w:tcPr>
          <w:p>
            <w:pPr>
              <w:jc w:val="center"/>
              <w:rPr>
                <w:rFonts w:ascii="宋体" w:hAnsi="宋体" w:cs="宋体"/>
                <w:szCs w:val="21"/>
              </w:rPr>
            </w:pPr>
            <w:r>
              <w:rPr>
                <w:rFonts w:hint="eastAsia" w:ascii="宋体" w:hAnsi="宋体" w:cs="宋体"/>
                <w:szCs w:val="21"/>
              </w:rPr>
              <w:t>2</w:t>
            </w:r>
          </w:p>
        </w:tc>
        <w:tc>
          <w:tcPr>
            <w:tcW w:w="1250" w:type="dxa"/>
            <w:vAlign w:val="center"/>
          </w:tcPr>
          <w:p>
            <w:pPr>
              <w:rPr>
                <w:rFonts w:ascii="宋体" w:hAnsi="宋体" w:cs="宋体"/>
                <w:szCs w:val="21"/>
              </w:rPr>
            </w:pPr>
          </w:p>
        </w:tc>
        <w:tc>
          <w:tcPr>
            <w:tcW w:w="3209" w:type="dxa"/>
            <w:vAlign w:val="center"/>
          </w:tcPr>
          <w:p>
            <w:pPr>
              <w:rPr>
                <w:rFonts w:ascii="宋体" w:hAnsi="宋体" w:cs="宋体"/>
                <w:szCs w:val="21"/>
              </w:rPr>
            </w:pPr>
          </w:p>
        </w:tc>
        <w:tc>
          <w:tcPr>
            <w:tcW w:w="974" w:type="dxa"/>
            <w:vAlign w:val="center"/>
          </w:tcPr>
          <w:p>
            <w:pPr>
              <w:rPr>
                <w:rFonts w:ascii="宋体" w:hAnsi="宋体" w:cs="宋体"/>
                <w:szCs w:val="21"/>
              </w:rPr>
            </w:pPr>
          </w:p>
        </w:tc>
        <w:tc>
          <w:tcPr>
            <w:tcW w:w="974" w:type="dxa"/>
            <w:vAlign w:val="center"/>
          </w:tcPr>
          <w:p>
            <w:pPr>
              <w:rPr>
                <w:rFonts w:ascii="宋体" w:hAnsi="宋体" w:cs="宋体"/>
                <w:szCs w:val="21"/>
              </w:rPr>
            </w:pPr>
          </w:p>
        </w:tc>
        <w:tc>
          <w:tcPr>
            <w:tcW w:w="1169" w:type="dxa"/>
            <w:vAlign w:val="center"/>
          </w:tcPr>
          <w:p>
            <w:pPr>
              <w:rPr>
                <w:rFonts w:ascii="宋体" w:hAnsi="宋体" w:cs="宋体"/>
                <w:szCs w:val="21"/>
              </w:rPr>
            </w:pPr>
          </w:p>
        </w:tc>
        <w:tc>
          <w:tcPr>
            <w:tcW w:w="974" w:type="dxa"/>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5" w:hRule="atLeast"/>
        </w:trPr>
        <w:tc>
          <w:tcPr>
            <w:tcW w:w="574" w:type="dxa"/>
            <w:vAlign w:val="center"/>
          </w:tcPr>
          <w:p>
            <w:pPr>
              <w:jc w:val="center"/>
              <w:rPr>
                <w:rFonts w:ascii="宋体" w:hAnsi="宋体" w:cs="宋体"/>
                <w:szCs w:val="21"/>
              </w:rPr>
            </w:pPr>
            <w:r>
              <w:rPr>
                <w:rFonts w:hint="eastAsia" w:ascii="宋体" w:hAnsi="宋体" w:cs="宋体"/>
                <w:szCs w:val="21"/>
              </w:rPr>
              <w:t>3</w:t>
            </w:r>
          </w:p>
        </w:tc>
        <w:tc>
          <w:tcPr>
            <w:tcW w:w="1250" w:type="dxa"/>
            <w:vAlign w:val="center"/>
          </w:tcPr>
          <w:p>
            <w:pPr>
              <w:rPr>
                <w:rFonts w:ascii="宋体" w:hAnsi="宋体" w:cs="宋体"/>
                <w:szCs w:val="21"/>
              </w:rPr>
            </w:pPr>
          </w:p>
        </w:tc>
        <w:tc>
          <w:tcPr>
            <w:tcW w:w="3209" w:type="dxa"/>
            <w:vAlign w:val="center"/>
          </w:tcPr>
          <w:p>
            <w:pPr>
              <w:rPr>
                <w:rFonts w:ascii="宋体" w:hAnsi="宋体" w:cs="宋体"/>
                <w:szCs w:val="21"/>
              </w:rPr>
            </w:pPr>
          </w:p>
        </w:tc>
        <w:tc>
          <w:tcPr>
            <w:tcW w:w="974" w:type="dxa"/>
            <w:vAlign w:val="center"/>
          </w:tcPr>
          <w:p>
            <w:pPr>
              <w:rPr>
                <w:rFonts w:ascii="宋体" w:hAnsi="宋体" w:cs="宋体"/>
                <w:szCs w:val="21"/>
              </w:rPr>
            </w:pPr>
          </w:p>
        </w:tc>
        <w:tc>
          <w:tcPr>
            <w:tcW w:w="974" w:type="dxa"/>
            <w:vAlign w:val="center"/>
          </w:tcPr>
          <w:p>
            <w:pPr>
              <w:rPr>
                <w:rFonts w:ascii="宋体" w:hAnsi="宋体" w:cs="宋体"/>
                <w:szCs w:val="21"/>
              </w:rPr>
            </w:pPr>
          </w:p>
        </w:tc>
        <w:tc>
          <w:tcPr>
            <w:tcW w:w="1169" w:type="dxa"/>
            <w:vAlign w:val="center"/>
          </w:tcPr>
          <w:p>
            <w:pPr>
              <w:rPr>
                <w:rFonts w:ascii="宋体" w:hAnsi="宋体" w:cs="宋体"/>
                <w:szCs w:val="21"/>
              </w:rPr>
            </w:pPr>
          </w:p>
        </w:tc>
        <w:tc>
          <w:tcPr>
            <w:tcW w:w="974" w:type="dxa"/>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1" w:hRule="atLeast"/>
        </w:trPr>
        <w:tc>
          <w:tcPr>
            <w:tcW w:w="9124" w:type="dxa"/>
            <w:gridSpan w:val="7"/>
            <w:vAlign w:val="center"/>
          </w:tcPr>
          <w:p>
            <w:pPr>
              <w:rPr>
                <w:rFonts w:ascii="宋体" w:hAnsi="宋体" w:cs="宋体"/>
                <w:szCs w:val="21"/>
              </w:rPr>
            </w:pPr>
            <w:r>
              <w:rPr>
                <w:rFonts w:hint="eastAsia" w:ascii="宋体" w:hAnsi="宋体" w:cs="宋体"/>
                <w:szCs w:val="21"/>
              </w:rPr>
              <w:t>合计总额：￥元；大写：</w:t>
            </w:r>
          </w:p>
        </w:tc>
      </w:tr>
    </w:tbl>
    <w:p>
      <w:pPr>
        <w:snapToGrid w:val="0"/>
        <w:spacing w:line="360" w:lineRule="auto"/>
        <w:ind w:firstLine="420" w:firstLineChars="200"/>
        <w:rPr>
          <w:rFonts w:ascii="宋体" w:hAnsi="宋体" w:cs="宋体"/>
          <w:szCs w:val="21"/>
        </w:rPr>
      </w:pPr>
      <w:r>
        <w:rPr>
          <w:rFonts w:hint="eastAsia" w:ascii="宋体" w:hAnsi="宋体" w:cs="宋体"/>
          <w:szCs w:val="21"/>
        </w:rPr>
        <w:t>合同总额包括乙方设计、安装、随机零配件、标配工具、运输保险、调试、培训、质保期服务、各项税费及合同实施过程中不可预见费用等项目相关的一切费用。</w:t>
      </w:r>
    </w:p>
    <w:p>
      <w:pPr>
        <w:snapToGrid w:val="0"/>
        <w:spacing w:line="360" w:lineRule="auto"/>
        <w:ind w:firstLine="420" w:firstLineChars="200"/>
        <w:rPr>
          <w:rFonts w:ascii="宋体" w:hAnsi="宋体" w:cs="宋体"/>
          <w:szCs w:val="21"/>
        </w:rPr>
      </w:pPr>
      <w:r>
        <w:rPr>
          <w:rFonts w:hint="eastAsia" w:ascii="宋体" w:hAnsi="宋体" w:cs="宋体"/>
          <w:szCs w:val="21"/>
        </w:rPr>
        <w:t>注：货物名称内容必须与投标文件中货物名称内容一致。</w:t>
      </w:r>
    </w:p>
    <w:p>
      <w:pPr>
        <w:numPr>
          <w:ilvl w:val="0"/>
          <w:numId w:val="27"/>
        </w:numPr>
        <w:tabs>
          <w:tab w:val="left" w:pos="425"/>
        </w:tabs>
        <w:spacing w:line="360" w:lineRule="auto"/>
        <w:ind w:left="0" w:firstLine="0"/>
        <w:outlineLvl w:val="2"/>
        <w:rPr>
          <w:rFonts w:ascii="宋体" w:hAnsi="宋体" w:cs="宋体"/>
          <w:b/>
          <w:szCs w:val="21"/>
        </w:rPr>
      </w:pPr>
      <w:r>
        <w:rPr>
          <w:rFonts w:hint="eastAsia" w:ascii="宋体" w:hAnsi="宋体" w:cs="宋体"/>
          <w:b/>
          <w:szCs w:val="21"/>
        </w:rPr>
        <w:t>合同金额</w:t>
      </w:r>
    </w:p>
    <w:p>
      <w:pPr>
        <w:pStyle w:val="20"/>
        <w:adjustRightInd w:val="0"/>
        <w:snapToGrid w:val="0"/>
        <w:spacing w:line="360" w:lineRule="auto"/>
        <w:ind w:firstLine="420" w:firstLineChars="200"/>
        <w:rPr>
          <w:rFonts w:hAnsi="宋体" w:cs="宋体"/>
          <w:kern w:val="0"/>
        </w:rPr>
      </w:pPr>
      <w:r>
        <w:rPr>
          <w:rFonts w:hint="eastAsia" w:hAnsi="宋体" w:cs="宋体"/>
          <w:kern w:val="0"/>
        </w:rPr>
        <w:t>合同金额为（大写）：</w:t>
      </w:r>
      <w:r>
        <w:rPr>
          <w:rFonts w:hint="eastAsia" w:hAnsi="宋体" w:cs="宋体"/>
          <w:kern w:val="0"/>
          <w:u w:val="single"/>
        </w:rPr>
        <w:t>元（￥元）</w:t>
      </w:r>
      <w:r>
        <w:rPr>
          <w:rFonts w:hint="eastAsia" w:hAnsi="宋体" w:cs="宋体"/>
          <w:kern w:val="0"/>
        </w:rPr>
        <w:t>。</w:t>
      </w:r>
    </w:p>
    <w:p>
      <w:pPr>
        <w:numPr>
          <w:ilvl w:val="0"/>
          <w:numId w:val="27"/>
        </w:numPr>
        <w:tabs>
          <w:tab w:val="left" w:pos="425"/>
        </w:tabs>
        <w:spacing w:line="360" w:lineRule="auto"/>
        <w:ind w:left="0" w:firstLine="0"/>
        <w:outlineLvl w:val="2"/>
        <w:rPr>
          <w:rFonts w:ascii="宋体" w:hAnsi="宋体" w:cs="宋体"/>
          <w:b/>
          <w:szCs w:val="21"/>
        </w:rPr>
      </w:pPr>
      <w:r>
        <w:rPr>
          <w:rFonts w:hint="eastAsia" w:ascii="宋体" w:hAnsi="宋体" w:cs="宋体"/>
          <w:b/>
          <w:szCs w:val="21"/>
        </w:rPr>
        <w:t>设备要求</w:t>
      </w:r>
    </w:p>
    <w:p>
      <w:pPr>
        <w:numPr>
          <w:ilvl w:val="0"/>
          <w:numId w:val="28"/>
        </w:numPr>
        <w:autoSpaceDE w:val="0"/>
        <w:autoSpaceDN w:val="0"/>
        <w:adjustRightInd w:val="0"/>
        <w:snapToGrid w:val="0"/>
        <w:spacing w:line="360" w:lineRule="auto"/>
        <w:rPr>
          <w:rFonts w:ascii="宋体" w:hAnsi="宋体" w:cs="宋体"/>
          <w:szCs w:val="21"/>
        </w:rPr>
      </w:pPr>
      <w:r>
        <w:rPr>
          <w:rFonts w:hint="eastAsia" w:ascii="宋体" w:hAnsi="宋体" w:cs="宋体"/>
          <w:szCs w:val="21"/>
        </w:rPr>
        <w:t>货物为原制造商制造的全新产品，整机无污染，无侵权行为、表面无划损、无任何缺陷隐患，在中国境内可依常规安全合法使用。</w:t>
      </w:r>
    </w:p>
    <w:p>
      <w:pPr>
        <w:numPr>
          <w:ilvl w:val="0"/>
          <w:numId w:val="28"/>
        </w:numPr>
        <w:autoSpaceDE w:val="0"/>
        <w:autoSpaceDN w:val="0"/>
        <w:adjustRightInd w:val="0"/>
        <w:snapToGrid w:val="0"/>
        <w:spacing w:line="360" w:lineRule="auto"/>
        <w:rPr>
          <w:rFonts w:ascii="宋体" w:hAnsi="宋体" w:cs="宋体"/>
          <w:szCs w:val="21"/>
        </w:rPr>
      </w:pPr>
      <w:r>
        <w:rPr>
          <w:rFonts w:hint="eastAsia" w:ascii="宋体" w:hAnsi="宋体" w:cs="宋体"/>
          <w:szCs w:val="21"/>
        </w:rPr>
        <w:t>交付验收标准依次序对照适用标准为：①符合中华人民共和国国家安全质量标准、环保标准或行业标准；②符合招标文件和响应承诺中甲方认可的合理最佳配置、参数及各项要求；③货物来源国官方标准。</w:t>
      </w:r>
    </w:p>
    <w:p>
      <w:pPr>
        <w:numPr>
          <w:ilvl w:val="0"/>
          <w:numId w:val="28"/>
        </w:numPr>
        <w:autoSpaceDE w:val="0"/>
        <w:autoSpaceDN w:val="0"/>
        <w:adjustRightInd w:val="0"/>
        <w:snapToGrid w:val="0"/>
        <w:spacing w:line="360" w:lineRule="auto"/>
        <w:rPr>
          <w:rFonts w:ascii="宋体" w:hAnsi="宋体" w:cs="宋体"/>
          <w:szCs w:val="21"/>
        </w:rPr>
      </w:pPr>
      <w:r>
        <w:rPr>
          <w:rFonts w:hint="eastAsia" w:ascii="宋体" w:hAnsi="宋体" w:cs="宋体"/>
          <w:szCs w:val="21"/>
        </w:rPr>
        <w:t>进口产品必须具备原产地证明和商检局的检验证明及合法进货渠道证明（如有适用）。</w:t>
      </w:r>
    </w:p>
    <w:p>
      <w:pPr>
        <w:numPr>
          <w:ilvl w:val="0"/>
          <w:numId w:val="28"/>
        </w:numPr>
        <w:tabs>
          <w:tab w:val="left" w:pos="735"/>
        </w:tabs>
        <w:autoSpaceDE w:val="0"/>
        <w:autoSpaceDN w:val="0"/>
        <w:adjustRightInd w:val="0"/>
        <w:snapToGrid w:val="0"/>
        <w:spacing w:line="360" w:lineRule="auto"/>
        <w:rPr>
          <w:rFonts w:ascii="宋体" w:hAnsi="宋体" w:cs="宋体"/>
          <w:szCs w:val="21"/>
        </w:rPr>
      </w:pPr>
      <w:r>
        <w:rPr>
          <w:rFonts w:hint="eastAsia" w:ascii="宋体" w:hAnsi="宋体" w:cs="宋体"/>
          <w:szCs w:val="21"/>
        </w:rPr>
        <w:t>货物为原厂商未启封全新包装，具出厂合格证，序列号、包装箱号与出厂批号一致，并可追索查阅。</w:t>
      </w:r>
    </w:p>
    <w:p>
      <w:pPr>
        <w:numPr>
          <w:ilvl w:val="0"/>
          <w:numId w:val="28"/>
        </w:numPr>
        <w:tabs>
          <w:tab w:val="left" w:pos="360"/>
        </w:tabs>
        <w:autoSpaceDE w:val="0"/>
        <w:autoSpaceDN w:val="0"/>
        <w:adjustRightInd w:val="0"/>
        <w:snapToGrid w:val="0"/>
        <w:spacing w:line="360" w:lineRule="auto"/>
        <w:rPr>
          <w:rFonts w:ascii="宋体" w:hAnsi="宋体" w:cs="宋体"/>
          <w:szCs w:val="21"/>
        </w:rPr>
      </w:pPr>
      <w:r>
        <w:rPr>
          <w:rFonts w:hint="eastAsia" w:ascii="宋体" w:hAnsi="宋体" w:cs="宋体"/>
          <w:szCs w:val="21"/>
        </w:rPr>
        <w:t>乙方应将关键主机设备的用户手册、保修手册、有关单证资料及配备件、随机工具等交付给甲方，使用操作及安全须知等重要资料应附有中文说明。</w:t>
      </w:r>
    </w:p>
    <w:p>
      <w:pPr>
        <w:numPr>
          <w:ilvl w:val="0"/>
          <w:numId w:val="27"/>
        </w:numPr>
        <w:tabs>
          <w:tab w:val="left" w:pos="425"/>
        </w:tabs>
        <w:spacing w:line="360" w:lineRule="auto"/>
        <w:ind w:left="0" w:firstLine="0"/>
        <w:outlineLvl w:val="2"/>
        <w:rPr>
          <w:rFonts w:ascii="宋体" w:hAnsi="宋体" w:cs="宋体"/>
          <w:b/>
          <w:szCs w:val="21"/>
        </w:rPr>
      </w:pPr>
      <w:r>
        <w:rPr>
          <w:rFonts w:hint="eastAsia" w:ascii="宋体" w:hAnsi="宋体" w:cs="宋体"/>
          <w:b/>
          <w:szCs w:val="21"/>
        </w:rPr>
        <w:t>质量要求：</w:t>
      </w:r>
    </w:p>
    <w:p>
      <w:pPr>
        <w:numPr>
          <w:ilvl w:val="0"/>
          <w:numId w:val="29"/>
        </w:numPr>
        <w:autoSpaceDE w:val="0"/>
        <w:autoSpaceDN w:val="0"/>
        <w:adjustRightInd w:val="0"/>
        <w:snapToGrid w:val="0"/>
        <w:spacing w:line="360" w:lineRule="auto"/>
        <w:rPr>
          <w:rFonts w:ascii="宋体" w:hAnsi="宋体" w:cs="宋体"/>
          <w:szCs w:val="21"/>
        </w:rPr>
      </w:pPr>
      <w:r>
        <w:rPr>
          <w:rFonts w:hint="eastAsia" w:ascii="宋体" w:hAnsi="宋体" w:cs="宋体"/>
          <w:szCs w:val="21"/>
        </w:rPr>
        <w:t>乙方须提供全新的货物（含零部件、配件等）表面无划伤、无碰撞痕迹，且权属清楚，不得侵害他人的知识产权。</w:t>
      </w:r>
    </w:p>
    <w:p>
      <w:pPr>
        <w:numPr>
          <w:ilvl w:val="0"/>
          <w:numId w:val="29"/>
        </w:numPr>
        <w:autoSpaceDE w:val="0"/>
        <w:autoSpaceDN w:val="0"/>
        <w:adjustRightInd w:val="0"/>
        <w:snapToGrid w:val="0"/>
        <w:spacing w:line="360" w:lineRule="auto"/>
        <w:rPr>
          <w:rFonts w:ascii="宋体" w:hAnsi="宋体" w:cs="宋体"/>
          <w:szCs w:val="21"/>
        </w:rPr>
      </w:pPr>
      <w:r>
        <w:rPr>
          <w:rFonts w:hint="eastAsia" w:ascii="宋体" w:hAnsi="宋体" w:cs="宋体"/>
          <w:szCs w:val="21"/>
        </w:rPr>
        <w:t>货物必须符合或优于国家（行业）</w:t>
      </w:r>
      <w:r>
        <w:rPr>
          <w:rFonts w:hint="eastAsia" w:ascii="宋体" w:hAnsi="宋体" w:cs="宋体"/>
          <w:szCs w:val="21"/>
          <w:u w:val="single"/>
        </w:rPr>
        <w:t>行业</w:t>
      </w:r>
      <w:r>
        <w:rPr>
          <w:rFonts w:hint="eastAsia" w:ascii="宋体" w:hAnsi="宋体" w:cs="宋体"/>
          <w:szCs w:val="21"/>
        </w:rPr>
        <w:t>标准，以及本项目招标文件的质量要求和技术指标与出厂标准。</w:t>
      </w:r>
    </w:p>
    <w:p>
      <w:pPr>
        <w:numPr>
          <w:ilvl w:val="0"/>
          <w:numId w:val="29"/>
        </w:numPr>
        <w:autoSpaceDE w:val="0"/>
        <w:autoSpaceDN w:val="0"/>
        <w:adjustRightInd w:val="0"/>
        <w:snapToGrid w:val="0"/>
        <w:spacing w:line="360" w:lineRule="auto"/>
        <w:rPr>
          <w:rFonts w:ascii="宋体" w:hAnsi="宋体" w:cs="宋体"/>
          <w:szCs w:val="21"/>
        </w:rPr>
      </w:pPr>
      <w:r>
        <w:rPr>
          <w:rFonts w:hint="eastAsia" w:ascii="宋体" w:hAnsi="宋体" w:cs="宋体"/>
          <w:szCs w:val="21"/>
        </w:rPr>
        <w:t>乙方须在本合同签订之日起日内送交货物成品样品给甲方确认，在甲方出具样品确认书并封存成品样品外观尺寸后，乙方才能按样生产，并以此样品作为验收样品；每台货物上均应有产品质量检验合格标志。</w:t>
      </w:r>
    </w:p>
    <w:p>
      <w:pPr>
        <w:numPr>
          <w:ilvl w:val="0"/>
          <w:numId w:val="29"/>
        </w:numPr>
        <w:autoSpaceDE w:val="0"/>
        <w:autoSpaceDN w:val="0"/>
        <w:adjustRightInd w:val="0"/>
        <w:snapToGrid w:val="0"/>
        <w:spacing w:line="360" w:lineRule="auto"/>
        <w:rPr>
          <w:rFonts w:ascii="宋体" w:hAnsi="宋体" w:cs="宋体"/>
          <w:szCs w:val="21"/>
        </w:rPr>
      </w:pPr>
      <w:r>
        <w:rPr>
          <w:rFonts w:hint="eastAsia" w:ascii="宋体" w:hAnsi="宋体" w:cs="宋体"/>
          <w:szCs w:val="21"/>
        </w:rPr>
        <w:t>货物制造质量出现问题，乙方应负责三包（包修、包换、包退），费用由乙方负担，甲方有权到乙方生产场地检查货物质量和生产进度。</w:t>
      </w:r>
    </w:p>
    <w:p>
      <w:pPr>
        <w:numPr>
          <w:ilvl w:val="0"/>
          <w:numId w:val="29"/>
        </w:numPr>
        <w:autoSpaceDE w:val="0"/>
        <w:autoSpaceDN w:val="0"/>
        <w:adjustRightInd w:val="0"/>
        <w:snapToGrid w:val="0"/>
        <w:spacing w:line="360" w:lineRule="auto"/>
        <w:rPr>
          <w:rFonts w:ascii="宋体" w:hAnsi="宋体" w:cs="宋体"/>
          <w:szCs w:val="21"/>
        </w:rPr>
      </w:pPr>
      <w:r>
        <w:rPr>
          <w:rFonts w:hint="eastAsia" w:ascii="宋体" w:hAnsi="宋体" w:cs="宋体"/>
          <w:szCs w:val="21"/>
        </w:rPr>
        <w:t>货到现场后由于甲方保管不当造成的质量问题，乙方亦应负责修理，但费用由甲方负担。</w:t>
      </w:r>
    </w:p>
    <w:p>
      <w:pPr>
        <w:numPr>
          <w:ilvl w:val="0"/>
          <w:numId w:val="27"/>
        </w:numPr>
        <w:tabs>
          <w:tab w:val="left" w:pos="425"/>
        </w:tabs>
        <w:spacing w:line="360" w:lineRule="auto"/>
        <w:ind w:left="0" w:firstLine="0"/>
        <w:outlineLvl w:val="2"/>
        <w:rPr>
          <w:rFonts w:ascii="宋体" w:hAnsi="宋体" w:cs="宋体"/>
          <w:b/>
          <w:szCs w:val="21"/>
        </w:rPr>
      </w:pPr>
      <w:r>
        <w:rPr>
          <w:rFonts w:hint="eastAsia" w:ascii="宋体" w:hAnsi="宋体" w:cs="宋体"/>
          <w:b/>
          <w:szCs w:val="21"/>
        </w:rPr>
        <w:t>交货期、交货方式及交货地点</w:t>
      </w:r>
    </w:p>
    <w:p>
      <w:pPr>
        <w:numPr>
          <w:ilvl w:val="0"/>
          <w:numId w:val="30"/>
        </w:numPr>
        <w:autoSpaceDE w:val="0"/>
        <w:autoSpaceDN w:val="0"/>
        <w:adjustRightInd w:val="0"/>
        <w:snapToGrid w:val="0"/>
        <w:spacing w:line="360" w:lineRule="auto"/>
        <w:rPr>
          <w:rFonts w:ascii="宋体" w:hAnsi="宋体" w:cs="宋体"/>
          <w:szCs w:val="21"/>
        </w:rPr>
      </w:pPr>
      <w:r>
        <w:rPr>
          <w:rFonts w:hint="eastAsia" w:ascii="宋体" w:hAnsi="宋体" w:cs="宋体"/>
          <w:szCs w:val="21"/>
        </w:rPr>
        <w:t>交货期：</w:t>
      </w:r>
    </w:p>
    <w:p>
      <w:pPr>
        <w:numPr>
          <w:ilvl w:val="0"/>
          <w:numId w:val="30"/>
        </w:numPr>
        <w:autoSpaceDE w:val="0"/>
        <w:autoSpaceDN w:val="0"/>
        <w:adjustRightInd w:val="0"/>
        <w:snapToGrid w:val="0"/>
        <w:spacing w:line="360" w:lineRule="auto"/>
        <w:rPr>
          <w:rFonts w:ascii="宋体" w:hAnsi="宋体" w:cs="宋体"/>
          <w:szCs w:val="21"/>
        </w:rPr>
      </w:pPr>
      <w:r>
        <w:rPr>
          <w:rFonts w:hint="eastAsia" w:ascii="宋体" w:hAnsi="宋体" w:cs="宋体"/>
          <w:szCs w:val="21"/>
        </w:rPr>
        <w:t>交货方式：</w:t>
      </w:r>
    </w:p>
    <w:p>
      <w:pPr>
        <w:numPr>
          <w:ilvl w:val="0"/>
          <w:numId w:val="30"/>
        </w:numPr>
        <w:autoSpaceDE w:val="0"/>
        <w:autoSpaceDN w:val="0"/>
        <w:adjustRightInd w:val="0"/>
        <w:snapToGrid w:val="0"/>
        <w:spacing w:line="360" w:lineRule="auto"/>
        <w:rPr>
          <w:rFonts w:ascii="宋体" w:hAnsi="宋体" w:cs="宋体"/>
          <w:szCs w:val="21"/>
        </w:rPr>
      </w:pPr>
      <w:r>
        <w:rPr>
          <w:rFonts w:hint="eastAsia" w:ascii="宋体" w:hAnsi="宋体" w:cs="宋体"/>
          <w:szCs w:val="21"/>
        </w:rPr>
        <w:t>交货地点：</w:t>
      </w:r>
    </w:p>
    <w:p>
      <w:pPr>
        <w:numPr>
          <w:ilvl w:val="0"/>
          <w:numId w:val="27"/>
        </w:numPr>
        <w:tabs>
          <w:tab w:val="left" w:pos="425"/>
        </w:tabs>
        <w:spacing w:line="360" w:lineRule="auto"/>
        <w:ind w:left="0" w:firstLine="0"/>
        <w:outlineLvl w:val="2"/>
        <w:rPr>
          <w:rFonts w:ascii="宋体" w:hAnsi="宋体" w:cs="宋体"/>
          <w:b/>
          <w:szCs w:val="21"/>
        </w:rPr>
      </w:pPr>
      <w:r>
        <w:rPr>
          <w:rFonts w:hint="eastAsia" w:ascii="宋体" w:hAnsi="宋体" w:cs="宋体"/>
          <w:b/>
          <w:szCs w:val="21"/>
        </w:rPr>
        <w:t>付款方式：</w:t>
      </w:r>
      <w:r>
        <w:rPr>
          <w:rFonts w:hint="eastAsia" w:ascii="宋体" w:hAnsi="宋体" w:cs="宋体"/>
          <w:bCs/>
          <w:szCs w:val="21"/>
        </w:rPr>
        <w:t>详见本次招标文件用户需求书</w:t>
      </w:r>
    </w:p>
    <w:p>
      <w:pPr>
        <w:numPr>
          <w:ilvl w:val="0"/>
          <w:numId w:val="27"/>
        </w:numPr>
        <w:tabs>
          <w:tab w:val="left" w:pos="425"/>
        </w:tabs>
        <w:spacing w:line="360" w:lineRule="auto"/>
        <w:ind w:left="0" w:firstLine="0"/>
        <w:outlineLvl w:val="2"/>
        <w:rPr>
          <w:rFonts w:ascii="宋体" w:hAnsi="宋体" w:cs="宋体"/>
          <w:b/>
          <w:szCs w:val="21"/>
        </w:rPr>
      </w:pPr>
      <w:r>
        <w:rPr>
          <w:rFonts w:hint="eastAsia" w:ascii="宋体" w:hAnsi="宋体" w:cs="宋体"/>
          <w:b/>
          <w:szCs w:val="21"/>
        </w:rPr>
        <w:t>质保期及售后服务要求</w:t>
      </w:r>
    </w:p>
    <w:p>
      <w:pPr>
        <w:numPr>
          <w:ilvl w:val="0"/>
          <w:numId w:val="31"/>
        </w:numPr>
        <w:autoSpaceDE w:val="0"/>
        <w:autoSpaceDN w:val="0"/>
        <w:adjustRightInd w:val="0"/>
        <w:snapToGrid w:val="0"/>
        <w:spacing w:line="360" w:lineRule="auto"/>
        <w:rPr>
          <w:rFonts w:ascii="仿宋_GB2312" w:hAnsi="宋体" w:eastAsia="仿宋_GB2312" w:cs="仿宋_GB2312"/>
          <w:sz w:val="32"/>
          <w:szCs w:val="32"/>
        </w:rPr>
      </w:pPr>
      <w:r>
        <w:rPr>
          <w:rFonts w:hint="eastAsia" w:ascii="宋体" w:hAnsi="宋体" w:cs="宋体"/>
          <w:szCs w:val="21"/>
        </w:rPr>
        <w:t>本合同的质量保证期（简称“质保期”）为年，质保期自货物最终验收合格之日起算，质保期内乙方对所供货物实行包修、包换、包退、包维护保养，期满后可同时提供终身 (免费/有偿) 维修保养服务。</w:t>
      </w:r>
    </w:p>
    <w:p>
      <w:pPr>
        <w:numPr>
          <w:ilvl w:val="0"/>
          <w:numId w:val="31"/>
        </w:numPr>
        <w:autoSpaceDE w:val="0"/>
        <w:autoSpaceDN w:val="0"/>
        <w:adjustRightInd w:val="0"/>
        <w:snapToGrid w:val="0"/>
        <w:spacing w:line="360" w:lineRule="auto"/>
        <w:rPr>
          <w:rFonts w:ascii="宋体" w:hAnsi="宋体" w:cs="宋体"/>
          <w:szCs w:val="21"/>
        </w:rPr>
      </w:pPr>
      <w:r>
        <w:rPr>
          <w:rFonts w:hint="eastAsia" w:ascii="宋体" w:hAnsi="宋体" w:cs="宋体"/>
          <w:szCs w:val="21"/>
        </w:rPr>
        <w:t>质保期内，如设备或零部件因非人为因素出现故障而造成短期停用时，则质保期和免费维修期相应顺延。如停用时间累计超过60天则质保期重新计算。</w:t>
      </w:r>
    </w:p>
    <w:p>
      <w:pPr>
        <w:numPr>
          <w:ilvl w:val="0"/>
          <w:numId w:val="31"/>
        </w:numPr>
        <w:autoSpaceDE w:val="0"/>
        <w:autoSpaceDN w:val="0"/>
        <w:adjustRightInd w:val="0"/>
        <w:snapToGrid w:val="0"/>
        <w:spacing w:line="360" w:lineRule="auto"/>
        <w:rPr>
          <w:rFonts w:ascii="宋体" w:hAnsi="宋体" w:cs="宋体"/>
          <w:szCs w:val="21"/>
        </w:rPr>
      </w:pPr>
      <w:r>
        <w:rPr>
          <w:rFonts w:hint="eastAsia" w:ascii="宋体" w:hAnsi="宋体" w:cs="宋体"/>
          <w:szCs w:val="21"/>
        </w:rPr>
        <w:t>对甲方的服务通知，乙方在接报后1小时内响应，4小时内到达现场，48小时内处理完毕。若在48小时内仍未能有效解决，乙方须免费提供同档次的设备予甲方临时使用。</w:t>
      </w:r>
    </w:p>
    <w:p>
      <w:pPr>
        <w:numPr>
          <w:ilvl w:val="0"/>
          <w:numId w:val="27"/>
        </w:numPr>
        <w:tabs>
          <w:tab w:val="left" w:pos="425"/>
        </w:tabs>
        <w:spacing w:line="360" w:lineRule="auto"/>
        <w:ind w:left="0" w:firstLine="0"/>
        <w:outlineLvl w:val="2"/>
        <w:rPr>
          <w:rFonts w:ascii="宋体" w:hAnsi="宋体" w:cs="宋体"/>
          <w:b/>
          <w:szCs w:val="21"/>
        </w:rPr>
      </w:pPr>
      <w:r>
        <w:rPr>
          <w:rFonts w:hint="eastAsia" w:ascii="宋体" w:hAnsi="宋体" w:cs="宋体"/>
          <w:b/>
          <w:szCs w:val="21"/>
        </w:rPr>
        <w:t>安装与调试</w:t>
      </w:r>
    </w:p>
    <w:p>
      <w:pPr>
        <w:autoSpaceDE w:val="0"/>
        <w:autoSpaceDN w:val="0"/>
        <w:adjustRightInd w:val="0"/>
        <w:snapToGrid w:val="0"/>
        <w:spacing w:line="360" w:lineRule="auto"/>
        <w:ind w:left="424" w:leftChars="202"/>
        <w:rPr>
          <w:rFonts w:ascii="宋体" w:hAnsi="宋体" w:cs="宋体"/>
          <w:szCs w:val="21"/>
        </w:rPr>
      </w:pPr>
      <w:r>
        <w:rPr>
          <w:rFonts w:hint="eastAsia" w:ascii="宋体" w:hAnsi="宋体" w:cs="宋体"/>
          <w:szCs w:val="21"/>
        </w:rPr>
        <w:t>乙方必须依照招标文件的要求和投标文件的承诺，将设备、系统安装并调试至正常运行的最佳状态。</w:t>
      </w:r>
    </w:p>
    <w:p>
      <w:pPr>
        <w:numPr>
          <w:ilvl w:val="0"/>
          <w:numId w:val="27"/>
        </w:numPr>
        <w:tabs>
          <w:tab w:val="left" w:pos="425"/>
        </w:tabs>
        <w:spacing w:line="360" w:lineRule="auto"/>
        <w:ind w:left="0" w:firstLine="0"/>
        <w:outlineLvl w:val="2"/>
        <w:rPr>
          <w:rFonts w:ascii="宋体" w:hAnsi="宋体" w:cs="宋体"/>
          <w:b/>
          <w:szCs w:val="21"/>
        </w:rPr>
      </w:pPr>
      <w:r>
        <w:rPr>
          <w:rFonts w:hint="eastAsia" w:ascii="宋体" w:hAnsi="宋体" w:cs="宋体"/>
          <w:b/>
          <w:szCs w:val="21"/>
        </w:rPr>
        <w:t>验收</w:t>
      </w:r>
    </w:p>
    <w:p>
      <w:pPr>
        <w:numPr>
          <w:ilvl w:val="0"/>
          <w:numId w:val="32"/>
        </w:numPr>
        <w:tabs>
          <w:tab w:val="left" w:pos="900"/>
        </w:tabs>
        <w:autoSpaceDE w:val="0"/>
        <w:autoSpaceDN w:val="0"/>
        <w:adjustRightInd w:val="0"/>
        <w:snapToGrid w:val="0"/>
        <w:spacing w:line="360" w:lineRule="auto"/>
        <w:rPr>
          <w:rFonts w:ascii="宋体" w:hAnsi="宋体" w:cs="宋体"/>
          <w:szCs w:val="21"/>
        </w:rPr>
      </w:pPr>
      <w:r>
        <w:rPr>
          <w:rFonts w:hint="eastAsia" w:ascii="宋体" w:hAnsi="宋体" w:cs="宋体"/>
          <w:szCs w:val="21"/>
        </w:rPr>
        <w:t>全部合同货物到达交货地点且甲方收到验收申请后（填写验收期限）内进行验收。</w:t>
      </w:r>
    </w:p>
    <w:p>
      <w:pPr>
        <w:numPr>
          <w:ilvl w:val="0"/>
          <w:numId w:val="32"/>
        </w:numPr>
        <w:tabs>
          <w:tab w:val="left" w:pos="900"/>
        </w:tabs>
        <w:autoSpaceDE w:val="0"/>
        <w:autoSpaceDN w:val="0"/>
        <w:adjustRightInd w:val="0"/>
        <w:snapToGrid w:val="0"/>
        <w:spacing w:line="360" w:lineRule="auto"/>
        <w:rPr>
          <w:rFonts w:ascii="宋体" w:hAnsi="宋体" w:cs="宋体"/>
          <w:szCs w:val="21"/>
        </w:rPr>
      </w:pPr>
      <w:r>
        <w:rPr>
          <w:rFonts w:hint="eastAsia" w:ascii="宋体" w:hAnsi="宋体" w:cs="宋体"/>
          <w:szCs w:val="21"/>
        </w:rPr>
        <w:t>货物若有国家标准按照国家标准验收，若无国家标准按行业标准验收，为原制造商制造的全新产品，整机无污染，无侵权行为、表面无划损、无任何缺陷隐患，在中国境内可依常规安全合法使用。</w:t>
      </w:r>
    </w:p>
    <w:p>
      <w:pPr>
        <w:numPr>
          <w:ilvl w:val="0"/>
          <w:numId w:val="32"/>
        </w:numPr>
        <w:tabs>
          <w:tab w:val="left" w:pos="900"/>
        </w:tabs>
        <w:autoSpaceDE w:val="0"/>
        <w:autoSpaceDN w:val="0"/>
        <w:adjustRightInd w:val="0"/>
        <w:snapToGrid w:val="0"/>
        <w:spacing w:line="360" w:lineRule="auto"/>
        <w:rPr>
          <w:rFonts w:ascii="宋体" w:hAnsi="宋体" w:cs="宋体"/>
          <w:szCs w:val="21"/>
        </w:rPr>
      </w:pPr>
      <w:r>
        <w:rPr>
          <w:rFonts w:hint="eastAsia" w:ascii="宋体" w:hAnsi="宋体" w:cs="宋体"/>
          <w:szCs w:val="21"/>
        </w:rPr>
        <w:t>进口产品必须具备原产地证明和商检局的检验证明及合法进货渠道证明。甲方有权要求乙方提供进口货物的报关单（如有适用）。</w:t>
      </w:r>
    </w:p>
    <w:p>
      <w:pPr>
        <w:numPr>
          <w:ilvl w:val="0"/>
          <w:numId w:val="32"/>
        </w:numPr>
        <w:tabs>
          <w:tab w:val="left" w:pos="900"/>
        </w:tabs>
        <w:autoSpaceDE w:val="0"/>
        <w:autoSpaceDN w:val="0"/>
        <w:adjustRightInd w:val="0"/>
        <w:snapToGrid w:val="0"/>
        <w:spacing w:line="360" w:lineRule="auto"/>
        <w:rPr>
          <w:rFonts w:ascii="宋体" w:hAnsi="宋体" w:cs="宋体"/>
          <w:szCs w:val="21"/>
        </w:rPr>
      </w:pPr>
      <w:r>
        <w:rPr>
          <w:rFonts w:hint="eastAsia" w:ascii="宋体" w:hAnsi="宋体" w:cs="宋体"/>
          <w:szCs w:val="21"/>
        </w:rPr>
        <w:t>货物为原厂商(制造商)未启封全新包装，具出厂合格证，序列号、包装箱号与出厂批号一致，并可追索查阅。所有随设备的附件必须齐全。</w:t>
      </w:r>
    </w:p>
    <w:p>
      <w:pPr>
        <w:numPr>
          <w:ilvl w:val="0"/>
          <w:numId w:val="32"/>
        </w:numPr>
        <w:tabs>
          <w:tab w:val="left" w:pos="900"/>
        </w:tabs>
        <w:autoSpaceDE w:val="0"/>
        <w:autoSpaceDN w:val="0"/>
        <w:adjustRightInd w:val="0"/>
        <w:snapToGrid w:val="0"/>
        <w:spacing w:line="360" w:lineRule="auto"/>
        <w:rPr>
          <w:rFonts w:ascii="宋体" w:hAnsi="宋体" w:cs="宋体"/>
          <w:szCs w:val="21"/>
        </w:rPr>
      </w:pPr>
      <w:r>
        <w:rPr>
          <w:rFonts w:hint="eastAsia" w:ascii="宋体" w:hAnsi="宋体" w:cs="宋体"/>
          <w:szCs w:val="21"/>
        </w:rPr>
        <w:t>乙方应将关键主机设备的用户手册、保修手册、有关单证资料及配备件、随机工具等交付给甲方，使用操作及安全须知等重要资料应附有中文说明。</w:t>
      </w:r>
    </w:p>
    <w:p>
      <w:pPr>
        <w:numPr>
          <w:ilvl w:val="0"/>
          <w:numId w:val="32"/>
        </w:numPr>
        <w:tabs>
          <w:tab w:val="left" w:pos="900"/>
        </w:tabs>
        <w:autoSpaceDE w:val="0"/>
        <w:autoSpaceDN w:val="0"/>
        <w:adjustRightInd w:val="0"/>
        <w:snapToGrid w:val="0"/>
        <w:spacing w:line="360" w:lineRule="auto"/>
        <w:rPr>
          <w:rFonts w:ascii="宋体" w:hAnsi="宋体" w:cs="宋体"/>
          <w:szCs w:val="21"/>
        </w:rPr>
      </w:pPr>
      <w:r>
        <w:rPr>
          <w:rFonts w:hint="eastAsia" w:ascii="宋体" w:hAnsi="宋体" w:cs="宋体"/>
          <w:szCs w:val="21"/>
        </w:rPr>
        <w:t>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numPr>
          <w:ilvl w:val="0"/>
          <w:numId w:val="27"/>
        </w:numPr>
        <w:tabs>
          <w:tab w:val="left" w:pos="425"/>
        </w:tabs>
        <w:spacing w:line="360" w:lineRule="auto"/>
        <w:ind w:left="0" w:firstLine="0"/>
        <w:outlineLvl w:val="2"/>
        <w:rPr>
          <w:rFonts w:ascii="宋体" w:hAnsi="宋体" w:cs="宋体"/>
          <w:b/>
          <w:szCs w:val="21"/>
        </w:rPr>
      </w:pPr>
      <w:r>
        <w:rPr>
          <w:rFonts w:hint="eastAsia" w:ascii="宋体" w:hAnsi="宋体" w:cs="宋体"/>
          <w:b/>
          <w:szCs w:val="21"/>
        </w:rPr>
        <w:t>违约责任与赔偿损失</w:t>
      </w:r>
    </w:p>
    <w:p>
      <w:pPr>
        <w:numPr>
          <w:ilvl w:val="0"/>
          <w:numId w:val="33"/>
        </w:numPr>
        <w:tabs>
          <w:tab w:val="left" w:pos="900"/>
        </w:tabs>
        <w:autoSpaceDE w:val="0"/>
        <w:autoSpaceDN w:val="0"/>
        <w:adjustRightInd w:val="0"/>
        <w:snapToGrid w:val="0"/>
        <w:spacing w:line="360" w:lineRule="auto"/>
        <w:rPr>
          <w:rFonts w:ascii="宋体" w:hAnsi="宋体" w:cs="宋体"/>
          <w:szCs w:val="21"/>
        </w:rPr>
      </w:pPr>
      <w:r>
        <w:rPr>
          <w:rFonts w:hint="eastAsia" w:ascii="宋体" w:hAnsi="宋体" w:cs="宋体"/>
          <w:szCs w:val="21"/>
        </w:rPr>
        <w:t>乙方交付的货物、工程/提供的服务不符合招标文件、投标文件或本合同规定的，甲方有权拒收，并且乙方须向甲方支付本合同总价5%的违约金。</w:t>
      </w:r>
    </w:p>
    <w:p>
      <w:pPr>
        <w:numPr>
          <w:ilvl w:val="0"/>
          <w:numId w:val="33"/>
        </w:numPr>
        <w:tabs>
          <w:tab w:val="left" w:pos="900"/>
        </w:tabs>
        <w:autoSpaceDE w:val="0"/>
        <w:autoSpaceDN w:val="0"/>
        <w:adjustRightInd w:val="0"/>
        <w:snapToGrid w:val="0"/>
        <w:spacing w:line="360" w:lineRule="auto"/>
        <w:rPr>
          <w:rFonts w:ascii="宋体" w:hAnsi="宋体" w:cs="宋体"/>
          <w:szCs w:val="21"/>
        </w:rPr>
      </w:pPr>
      <w:r>
        <w:rPr>
          <w:rFonts w:hint="eastAsia" w:ascii="宋体" w:hAnsi="宋体" w:cs="宋体"/>
          <w:szCs w:val="21"/>
        </w:rPr>
        <w:t>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pPr>
        <w:numPr>
          <w:ilvl w:val="0"/>
          <w:numId w:val="33"/>
        </w:numPr>
        <w:autoSpaceDE w:val="0"/>
        <w:autoSpaceDN w:val="0"/>
        <w:adjustRightInd w:val="0"/>
        <w:snapToGrid w:val="0"/>
        <w:spacing w:line="360" w:lineRule="auto"/>
        <w:rPr>
          <w:rFonts w:ascii="宋体" w:hAnsi="宋体" w:cs="宋体"/>
          <w:szCs w:val="21"/>
        </w:rPr>
      </w:pPr>
      <w:r>
        <w:rPr>
          <w:rFonts w:hint="eastAsia" w:ascii="宋体" w:hAnsi="宋体" w:cs="宋体"/>
          <w:szCs w:val="21"/>
        </w:rPr>
        <w:t>甲方无正当理由拒收货物/接受服务，到期拒付货物/服务款项的，甲方向乙方偿付本合同总价的5%的违约金。甲方逾期付款，则每日按本合同总价的3‰向乙方偿付违约金。</w:t>
      </w:r>
    </w:p>
    <w:p>
      <w:pPr>
        <w:numPr>
          <w:ilvl w:val="0"/>
          <w:numId w:val="33"/>
        </w:numPr>
        <w:autoSpaceDE w:val="0"/>
        <w:autoSpaceDN w:val="0"/>
        <w:adjustRightInd w:val="0"/>
        <w:snapToGrid w:val="0"/>
        <w:spacing w:line="360" w:lineRule="auto"/>
        <w:rPr>
          <w:rFonts w:ascii="宋体" w:hAnsi="宋体" w:cs="宋体"/>
          <w:szCs w:val="21"/>
        </w:rPr>
      </w:pPr>
      <w:r>
        <w:rPr>
          <w:rFonts w:hint="eastAsia" w:ascii="宋体" w:hAnsi="宋体" w:cs="宋体"/>
          <w:szCs w:val="21"/>
        </w:rPr>
        <w:t>其它违约责任按《中华人民共和国</w:t>
      </w:r>
      <w:r>
        <w:rPr>
          <w:rFonts w:hint="eastAsia" w:asciiTheme="minorEastAsia" w:hAnsiTheme="minorEastAsia" w:eastAsiaTheme="minorEastAsia"/>
          <w:szCs w:val="21"/>
        </w:rPr>
        <w:t>民法典</w:t>
      </w:r>
      <w:r>
        <w:rPr>
          <w:rFonts w:hint="eastAsia" w:ascii="宋体" w:hAnsi="宋体" w:cs="宋体"/>
          <w:szCs w:val="21"/>
        </w:rPr>
        <w:t>》处理。</w:t>
      </w:r>
    </w:p>
    <w:p>
      <w:pPr>
        <w:numPr>
          <w:ilvl w:val="0"/>
          <w:numId w:val="27"/>
        </w:numPr>
        <w:tabs>
          <w:tab w:val="left" w:pos="425"/>
        </w:tabs>
        <w:spacing w:line="360" w:lineRule="auto"/>
        <w:ind w:left="0" w:firstLine="0"/>
        <w:outlineLvl w:val="2"/>
        <w:rPr>
          <w:rFonts w:ascii="宋体" w:hAnsi="宋体" w:cs="宋体"/>
          <w:b/>
          <w:szCs w:val="21"/>
        </w:rPr>
      </w:pPr>
      <w:r>
        <w:rPr>
          <w:rFonts w:hint="eastAsia" w:ascii="宋体" w:hAnsi="宋体" w:cs="宋体"/>
          <w:b/>
          <w:szCs w:val="21"/>
        </w:rPr>
        <w:t>争议的解决</w:t>
      </w:r>
    </w:p>
    <w:p>
      <w:pPr>
        <w:tabs>
          <w:tab w:val="left" w:pos="824"/>
        </w:tabs>
        <w:snapToGrid w:val="0"/>
        <w:spacing w:line="360" w:lineRule="auto"/>
        <w:ind w:left="424" w:leftChars="202"/>
        <w:rPr>
          <w:rFonts w:ascii="宋体" w:hAnsi="宋体" w:cs="宋体"/>
          <w:szCs w:val="21"/>
        </w:rPr>
      </w:pPr>
      <w:r>
        <w:rPr>
          <w:rFonts w:hint="eastAsia" w:ascii="宋体" w:hAnsi="宋体" w:cs="宋体"/>
          <w:szCs w:val="21"/>
        </w:rPr>
        <w:t>合同执行过程中发生的任何争议，如双方不能通过友好协商解决，甲、乙双方一致同意向甲方所在地人民法院提起诉讼。</w:t>
      </w:r>
    </w:p>
    <w:p>
      <w:pPr>
        <w:numPr>
          <w:ilvl w:val="0"/>
          <w:numId w:val="27"/>
        </w:numPr>
        <w:tabs>
          <w:tab w:val="left" w:pos="425"/>
        </w:tabs>
        <w:spacing w:line="360" w:lineRule="auto"/>
        <w:ind w:left="0" w:firstLine="0"/>
        <w:outlineLvl w:val="2"/>
        <w:rPr>
          <w:rFonts w:ascii="宋体" w:hAnsi="宋体" w:cs="宋体"/>
          <w:b/>
          <w:szCs w:val="21"/>
        </w:rPr>
      </w:pPr>
      <w:r>
        <w:rPr>
          <w:rFonts w:hint="eastAsia" w:ascii="宋体" w:hAnsi="宋体" w:cs="宋体"/>
          <w:b/>
          <w:szCs w:val="21"/>
        </w:rPr>
        <w:t>不可抗力</w:t>
      </w:r>
    </w:p>
    <w:p>
      <w:pPr>
        <w:tabs>
          <w:tab w:val="left" w:pos="824"/>
        </w:tabs>
        <w:snapToGrid w:val="0"/>
        <w:spacing w:line="360" w:lineRule="auto"/>
        <w:ind w:left="424" w:leftChars="202"/>
        <w:rPr>
          <w:rFonts w:ascii="宋体" w:hAnsi="宋体" w:cs="宋体"/>
          <w:szCs w:val="21"/>
        </w:rPr>
      </w:pPr>
      <w:r>
        <w:rPr>
          <w:rFonts w:hint="eastAsia" w:ascii="宋体" w:hAnsi="宋体" w:cs="宋体"/>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27"/>
        </w:numPr>
        <w:tabs>
          <w:tab w:val="left" w:pos="425"/>
        </w:tabs>
        <w:spacing w:line="360" w:lineRule="auto"/>
        <w:ind w:left="0" w:firstLine="0"/>
        <w:outlineLvl w:val="2"/>
        <w:rPr>
          <w:rFonts w:ascii="宋体" w:hAnsi="宋体" w:cs="宋体"/>
          <w:b/>
          <w:szCs w:val="21"/>
        </w:rPr>
      </w:pPr>
      <w:r>
        <w:rPr>
          <w:rFonts w:hint="eastAsia" w:ascii="宋体" w:hAnsi="宋体" w:cs="宋体"/>
          <w:b/>
          <w:szCs w:val="21"/>
        </w:rPr>
        <w:t>税费</w:t>
      </w:r>
    </w:p>
    <w:p>
      <w:pPr>
        <w:snapToGrid w:val="0"/>
        <w:spacing w:line="360" w:lineRule="auto"/>
        <w:ind w:firstLine="420" w:firstLineChars="200"/>
        <w:rPr>
          <w:rFonts w:ascii="宋体" w:hAnsi="宋体" w:cs="宋体"/>
          <w:szCs w:val="21"/>
        </w:rPr>
      </w:pPr>
      <w:r>
        <w:rPr>
          <w:rFonts w:hint="eastAsia" w:ascii="宋体" w:hAnsi="宋体" w:cs="宋体"/>
          <w:szCs w:val="21"/>
        </w:rPr>
        <w:t>在中国境内、外发生的与本合同执行有关的一切税费均由乙方负担。</w:t>
      </w:r>
    </w:p>
    <w:p>
      <w:pPr>
        <w:numPr>
          <w:ilvl w:val="0"/>
          <w:numId w:val="27"/>
        </w:numPr>
        <w:tabs>
          <w:tab w:val="left" w:pos="425"/>
        </w:tabs>
        <w:spacing w:line="360" w:lineRule="auto"/>
        <w:ind w:left="0" w:firstLine="0"/>
        <w:outlineLvl w:val="2"/>
        <w:rPr>
          <w:rFonts w:ascii="宋体" w:hAnsi="宋体" w:cs="宋体"/>
          <w:b/>
          <w:szCs w:val="21"/>
        </w:rPr>
      </w:pPr>
      <w:r>
        <w:rPr>
          <w:rFonts w:hint="eastAsia" w:ascii="宋体" w:hAnsi="宋体" w:cs="宋体"/>
          <w:b/>
          <w:szCs w:val="21"/>
        </w:rPr>
        <w:t>其它</w:t>
      </w:r>
    </w:p>
    <w:p>
      <w:pPr>
        <w:numPr>
          <w:ilvl w:val="0"/>
          <w:numId w:val="34"/>
        </w:numPr>
        <w:autoSpaceDE w:val="0"/>
        <w:autoSpaceDN w:val="0"/>
        <w:adjustRightInd w:val="0"/>
        <w:snapToGrid w:val="0"/>
        <w:spacing w:line="360" w:lineRule="auto"/>
        <w:rPr>
          <w:rFonts w:ascii="宋体" w:hAnsi="宋体" w:cs="宋体"/>
          <w:szCs w:val="21"/>
        </w:rPr>
      </w:pPr>
      <w:r>
        <w:rPr>
          <w:rFonts w:hint="eastAsia" w:ascii="宋体" w:hAnsi="宋体" w:cs="宋体"/>
          <w:szCs w:val="21"/>
        </w:rPr>
        <w:t>本合同所有附件、招标文件、投标文件、中标通知书均为合同的有效组成部分，与本合同具有同等法律效力。</w:t>
      </w:r>
    </w:p>
    <w:p>
      <w:pPr>
        <w:numPr>
          <w:ilvl w:val="0"/>
          <w:numId w:val="34"/>
        </w:numPr>
        <w:autoSpaceDE w:val="0"/>
        <w:autoSpaceDN w:val="0"/>
        <w:adjustRightInd w:val="0"/>
        <w:snapToGrid w:val="0"/>
        <w:spacing w:line="360" w:lineRule="auto"/>
        <w:rPr>
          <w:rFonts w:ascii="宋体" w:hAnsi="宋体" w:cs="宋体"/>
          <w:szCs w:val="21"/>
        </w:rPr>
      </w:pPr>
      <w:r>
        <w:rPr>
          <w:rFonts w:hint="eastAsia" w:ascii="宋体" w:hAnsi="宋体" w:cs="宋体"/>
          <w:szCs w:val="21"/>
        </w:rPr>
        <w:t>在执行本合同的过程中，所有经双方签署确认的文件（包括会议纪要、补充协议、往来信函）即成为本合同的有效组成部分。</w:t>
      </w:r>
    </w:p>
    <w:p>
      <w:pPr>
        <w:numPr>
          <w:ilvl w:val="0"/>
          <w:numId w:val="34"/>
        </w:numPr>
        <w:autoSpaceDE w:val="0"/>
        <w:autoSpaceDN w:val="0"/>
        <w:adjustRightInd w:val="0"/>
        <w:snapToGrid w:val="0"/>
        <w:spacing w:line="360" w:lineRule="auto"/>
        <w:rPr>
          <w:rFonts w:ascii="宋体" w:hAnsi="宋体" w:cs="宋体"/>
          <w:szCs w:val="21"/>
        </w:rPr>
      </w:pPr>
      <w:r>
        <w:rPr>
          <w:rFonts w:hint="eastAsia" w:ascii="宋体" w:hAnsi="宋体" w:cs="宋体"/>
          <w:szCs w:val="21"/>
        </w:rPr>
        <w:t>如一方地址、电话、传真号码有变更，应在变更当日内书面通知对方，否则，应承担相应责任。</w:t>
      </w:r>
    </w:p>
    <w:p>
      <w:pPr>
        <w:numPr>
          <w:ilvl w:val="0"/>
          <w:numId w:val="34"/>
        </w:numPr>
        <w:autoSpaceDE w:val="0"/>
        <w:autoSpaceDN w:val="0"/>
        <w:adjustRightInd w:val="0"/>
        <w:snapToGrid w:val="0"/>
        <w:spacing w:line="360" w:lineRule="auto"/>
        <w:rPr>
          <w:rFonts w:ascii="宋体" w:hAnsi="宋体" w:cs="宋体"/>
          <w:szCs w:val="21"/>
        </w:rPr>
      </w:pPr>
      <w:r>
        <w:rPr>
          <w:rFonts w:hint="eastAsia" w:ascii="宋体" w:hAnsi="宋体" w:cs="宋体"/>
          <w:szCs w:val="21"/>
        </w:rPr>
        <w:t>除甲方事先书面同意外，乙方不得部分或全部转让其应履行的合同项下的义务。</w:t>
      </w:r>
    </w:p>
    <w:p>
      <w:pPr>
        <w:numPr>
          <w:ilvl w:val="0"/>
          <w:numId w:val="27"/>
        </w:numPr>
        <w:tabs>
          <w:tab w:val="left" w:pos="425"/>
        </w:tabs>
        <w:spacing w:line="360" w:lineRule="auto"/>
        <w:ind w:left="0" w:firstLine="0"/>
        <w:outlineLvl w:val="2"/>
        <w:rPr>
          <w:rFonts w:ascii="宋体" w:hAnsi="宋体" w:cs="宋体"/>
          <w:b/>
          <w:szCs w:val="21"/>
        </w:rPr>
      </w:pPr>
      <w:r>
        <w:rPr>
          <w:rFonts w:hint="eastAsia" w:ascii="宋体" w:hAnsi="宋体" w:cs="宋体"/>
          <w:b/>
          <w:szCs w:val="21"/>
        </w:rPr>
        <w:t>合同生效</w:t>
      </w:r>
    </w:p>
    <w:p>
      <w:pPr>
        <w:numPr>
          <w:ilvl w:val="0"/>
          <w:numId w:val="35"/>
        </w:numPr>
        <w:autoSpaceDE w:val="0"/>
        <w:autoSpaceDN w:val="0"/>
        <w:adjustRightInd w:val="0"/>
        <w:snapToGrid w:val="0"/>
        <w:spacing w:line="360" w:lineRule="auto"/>
        <w:rPr>
          <w:rFonts w:ascii="宋体" w:hAnsi="宋体" w:cs="宋体"/>
          <w:szCs w:val="21"/>
        </w:rPr>
      </w:pPr>
      <w:r>
        <w:rPr>
          <w:rFonts w:hint="eastAsia" w:ascii="宋体" w:hAnsi="宋体" w:cs="宋体"/>
          <w:szCs w:val="21"/>
        </w:rPr>
        <w:t>合同自甲乙双方法人代表或其授权代表签字盖章之日起生效。</w:t>
      </w:r>
    </w:p>
    <w:p>
      <w:pPr>
        <w:numPr>
          <w:ilvl w:val="0"/>
          <w:numId w:val="35"/>
        </w:numPr>
        <w:autoSpaceDE w:val="0"/>
        <w:autoSpaceDN w:val="0"/>
        <w:adjustRightInd w:val="0"/>
        <w:snapToGrid w:val="0"/>
        <w:spacing w:line="360" w:lineRule="auto"/>
        <w:rPr>
          <w:rFonts w:ascii="宋体" w:hAnsi="宋体" w:cs="宋体"/>
          <w:szCs w:val="21"/>
        </w:rPr>
      </w:pPr>
      <w:r>
        <w:rPr>
          <w:rFonts w:hint="eastAsia" w:ascii="宋体" w:hAnsi="宋体" w:cs="宋体"/>
          <w:szCs w:val="21"/>
        </w:rPr>
        <w:t>合同壹式份，其中甲乙双方各执份，采购代理机构执壹份，政府采购监督管理部门份。</w:t>
      </w:r>
    </w:p>
    <w:p>
      <w:pPr>
        <w:autoSpaceDE w:val="0"/>
        <w:autoSpaceDN w:val="0"/>
        <w:adjustRightInd w:val="0"/>
        <w:snapToGrid w:val="0"/>
        <w:spacing w:line="360" w:lineRule="auto"/>
        <w:rPr>
          <w:rFonts w:ascii="宋体" w:hAnsi="宋体" w:cs="宋体"/>
          <w:szCs w:val="21"/>
        </w:rPr>
      </w:pPr>
    </w:p>
    <w:p>
      <w:pPr>
        <w:snapToGrid w:val="0"/>
        <w:spacing w:line="360" w:lineRule="auto"/>
        <w:rPr>
          <w:rFonts w:ascii="宋体" w:hAnsi="宋体" w:cs="宋体"/>
          <w:szCs w:val="21"/>
        </w:rPr>
      </w:pPr>
      <w:r>
        <w:rPr>
          <w:rFonts w:hint="eastAsia" w:ascii="宋体" w:hAnsi="宋体" w:cs="宋体"/>
          <w:szCs w:val="21"/>
        </w:rPr>
        <w:t>甲方（盖章）：乙方（盖章）：</w:t>
      </w:r>
    </w:p>
    <w:p>
      <w:pPr>
        <w:snapToGrid w:val="0"/>
        <w:spacing w:line="360" w:lineRule="auto"/>
        <w:rPr>
          <w:rFonts w:ascii="宋体" w:hAnsi="宋体" w:cs="宋体"/>
          <w:szCs w:val="21"/>
        </w:rPr>
      </w:pPr>
      <w:r>
        <w:rPr>
          <w:rFonts w:hint="eastAsia" w:ascii="宋体" w:hAnsi="宋体" w:cs="宋体"/>
          <w:szCs w:val="21"/>
        </w:rPr>
        <w:t>代表：代表：</w:t>
      </w:r>
    </w:p>
    <w:p>
      <w:pPr>
        <w:snapToGrid w:val="0"/>
        <w:spacing w:line="360" w:lineRule="auto"/>
        <w:rPr>
          <w:rFonts w:ascii="宋体" w:hAnsi="宋体" w:cs="宋体"/>
          <w:szCs w:val="21"/>
        </w:rPr>
      </w:pPr>
      <w:r>
        <w:rPr>
          <w:rFonts w:hint="eastAsia" w:ascii="宋体" w:hAnsi="宋体" w:cs="宋体"/>
          <w:szCs w:val="21"/>
        </w:rPr>
        <w:t>签定地点：</w:t>
      </w:r>
    </w:p>
    <w:p>
      <w:pPr>
        <w:snapToGrid w:val="0"/>
        <w:spacing w:line="360" w:lineRule="auto"/>
        <w:rPr>
          <w:rFonts w:ascii="宋体" w:hAnsi="宋体" w:cs="宋体"/>
          <w:szCs w:val="21"/>
        </w:rPr>
      </w:pPr>
      <w:r>
        <w:rPr>
          <w:rFonts w:hint="eastAsia" w:ascii="宋体" w:hAnsi="宋体" w:cs="宋体"/>
          <w:szCs w:val="21"/>
        </w:rPr>
        <w:t>签定日期：年月日签定日期：年月日</w:t>
      </w:r>
    </w:p>
    <w:p>
      <w:pPr>
        <w:snapToGrid w:val="0"/>
        <w:spacing w:line="360" w:lineRule="auto"/>
        <w:ind w:firstLine="4200" w:firstLineChars="2000"/>
        <w:rPr>
          <w:rFonts w:ascii="宋体" w:hAnsi="宋体" w:cs="宋体"/>
          <w:szCs w:val="21"/>
        </w:rPr>
      </w:pPr>
      <w:r>
        <w:rPr>
          <w:rFonts w:hint="eastAsia" w:ascii="宋体" w:hAnsi="宋体" w:cs="宋体"/>
          <w:szCs w:val="21"/>
        </w:rPr>
        <w:t>开户名称：</w:t>
      </w:r>
    </w:p>
    <w:p>
      <w:pPr>
        <w:snapToGrid w:val="0"/>
        <w:spacing w:line="360" w:lineRule="auto"/>
        <w:ind w:firstLine="4200" w:firstLineChars="2000"/>
        <w:rPr>
          <w:rFonts w:ascii="宋体" w:hAnsi="宋体" w:cs="宋体"/>
          <w:szCs w:val="21"/>
        </w:rPr>
      </w:pPr>
      <w:r>
        <w:rPr>
          <w:rFonts w:hint="eastAsia" w:ascii="宋体" w:hAnsi="宋体" w:cs="宋体"/>
          <w:szCs w:val="21"/>
        </w:rPr>
        <w:t>银行账号：</w:t>
      </w:r>
    </w:p>
    <w:p>
      <w:pPr>
        <w:snapToGrid w:val="0"/>
        <w:spacing w:line="360" w:lineRule="auto"/>
        <w:ind w:firstLine="4200" w:firstLineChars="2000"/>
      </w:pPr>
      <w:r>
        <w:rPr>
          <w:rFonts w:hint="eastAsia" w:ascii="宋体" w:hAnsi="宋体" w:cs="宋体"/>
          <w:szCs w:val="21"/>
        </w:rPr>
        <w:t>开户行：</w:t>
      </w:r>
    </w:p>
    <w:p>
      <w:pPr>
        <w:jc w:val="left"/>
        <w:rPr>
          <w:rFonts w:ascii="宋体" w:hAnsi="宋体"/>
          <w:b/>
          <w:color w:val="FF0000"/>
        </w:rPr>
      </w:pPr>
    </w:p>
    <w:p>
      <w:pPr>
        <w:rPr>
          <w:rFonts w:ascii="宋体" w:hAnsi="宋体"/>
          <w:b/>
          <w:color w:val="FF0000"/>
        </w:rPr>
      </w:pPr>
      <w:r>
        <w:rPr>
          <w:rFonts w:ascii="宋体" w:hAnsi="宋体"/>
          <w:b/>
          <w:color w:val="FF0000"/>
        </w:rPr>
        <w:br w:type="page"/>
      </w:r>
    </w:p>
    <w:p>
      <w:pPr>
        <w:spacing w:before="156" w:beforeLines="50" w:after="156" w:afterLines="50" w:line="360" w:lineRule="auto"/>
        <w:jc w:val="center"/>
        <w:outlineLvl w:val="0"/>
        <w:rPr>
          <w:b/>
          <w:bCs/>
          <w:sz w:val="28"/>
          <w:szCs w:val="28"/>
        </w:rPr>
      </w:pPr>
      <w:bookmarkStart w:id="52" w:name="_Toc22778"/>
      <w:bookmarkStart w:id="53" w:name="_Toc435514851"/>
      <w:bookmarkStart w:id="54" w:name="_Toc435115056"/>
      <w:r>
        <w:rPr>
          <w:rFonts w:hint="eastAsia"/>
          <w:b/>
          <w:bCs/>
          <w:sz w:val="28"/>
          <w:szCs w:val="28"/>
        </w:rPr>
        <w:t>第六章投标文件格式</w:t>
      </w:r>
      <w:bookmarkEnd w:id="52"/>
      <w:bookmarkEnd w:id="53"/>
      <w:bookmarkEnd w:id="54"/>
    </w:p>
    <w:p>
      <w:pPr>
        <w:pStyle w:val="2"/>
        <w:spacing w:line="440" w:lineRule="exact"/>
        <w:jc w:val="center"/>
      </w:pPr>
      <w:bookmarkStart w:id="55" w:name="_Toc435515292"/>
      <w:bookmarkStart w:id="56" w:name="_Toc435514852"/>
      <w:r>
        <w:rPr>
          <w:rFonts w:hint="eastAsia"/>
        </w:rPr>
        <w:t>投标文件包装封面参考</w:t>
      </w:r>
      <w:bookmarkEnd w:id="55"/>
      <w:bookmarkEnd w:id="56"/>
    </w:p>
    <w:tbl>
      <w:tblPr>
        <w:tblStyle w:val="36"/>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018" w:type="dxa"/>
          </w:tcPr>
          <w:p>
            <w:pPr>
              <w:pStyle w:val="16"/>
              <w:spacing w:line="360" w:lineRule="auto"/>
              <w:ind w:firstLine="482" w:firstLineChars="150"/>
              <w:rPr>
                <w:rFonts w:ascii="仿宋_GB2312" w:eastAsia="仿宋_GB2312"/>
                <w:b/>
                <w:sz w:val="32"/>
              </w:rPr>
            </w:pPr>
          </w:p>
          <w:p>
            <w:pPr>
              <w:pStyle w:val="16"/>
              <w:spacing w:line="360" w:lineRule="auto"/>
              <w:ind w:firstLine="482" w:firstLineChars="150"/>
              <w:rPr>
                <w:rFonts w:ascii="仿宋_GB2312" w:eastAsia="仿宋_GB2312"/>
                <w:b/>
                <w:sz w:val="32"/>
              </w:rPr>
            </w:pPr>
          </w:p>
          <w:p>
            <w:pPr>
              <w:pStyle w:val="16"/>
              <w:spacing w:line="360" w:lineRule="auto"/>
              <w:ind w:firstLine="482" w:firstLineChars="150"/>
              <w:rPr>
                <w:rFonts w:ascii="仿宋_GB2312" w:eastAsia="仿宋_GB2312"/>
                <w:b/>
                <w:sz w:val="32"/>
              </w:rPr>
            </w:pPr>
          </w:p>
          <w:p>
            <w:pPr>
              <w:pStyle w:val="16"/>
              <w:spacing w:line="360" w:lineRule="auto"/>
              <w:jc w:val="center"/>
              <w:rPr>
                <w:rFonts w:ascii="黑体" w:eastAsia="黑体"/>
                <w:b/>
                <w:sz w:val="72"/>
                <w:szCs w:val="72"/>
              </w:rPr>
            </w:pPr>
            <w:r>
              <w:rPr>
                <w:rFonts w:hint="eastAsia" w:ascii="黑体" w:eastAsia="黑体"/>
                <w:b/>
                <w:sz w:val="72"/>
                <w:szCs w:val="72"/>
              </w:rPr>
              <w:t>投标文件</w:t>
            </w:r>
          </w:p>
          <w:p>
            <w:pPr>
              <w:pStyle w:val="16"/>
              <w:spacing w:line="360" w:lineRule="auto"/>
              <w:ind w:firstLine="3398" w:firstLineChars="651"/>
              <w:rPr>
                <w:rFonts w:ascii="黑体" w:eastAsia="黑体"/>
                <w:b/>
                <w:sz w:val="32"/>
              </w:rPr>
            </w:pPr>
            <w:r>
              <w:rPr>
                <w:rFonts w:hint="eastAsia" w:ascii="黑体" w:eastAsia="黑体"/>
                <w:b/>
                <w:sz w:val="52"/>
                <w:szCs w:val="52"/>
              </w:rPr>
              <w:t>口</w:t>
            </w:r>
            <w:r>
              <w:rPr>
                <w:rFonts w:hint="eastAsia" w:ascii="黑体" w:eastAsia="黑体"/>
                <w:b/>
                <w:sz w:val="32"/>
              </w:rPr>
              <w:t>正本</w:t>
            </w:r>
          </w:p>
          <w:p>
            <w:pPr>
              <w:pStyle w:val="16"/>
              <w:spacing w:line="360" w:lineRule="auto"/>
              <w:ind w:firstLine="3398" w:firstLineChars="651"/>
              <w:rPr>
                <w:rFonts w:ascii="黑体" w:eastAsia="黑体"/>
                <w:b/>
                <w:sz w:val="32"/>
              </w:rPr>
            </w:pPr>
            <w:r>
              <w:rPr>
                <w:rFonts w:hint="eastAsia" w:ascii="黑体" w:eastAsia="黑体"/>
                <w:b/>
                <w:sz w:val="52"/>
                <w:szCs w:val="52"/>
              </w:rPr>
              <w:t>口</w:t>
            </w:r>
            <w:r>
              <w:rPr>
                <w:rFonts w:hint="eastAsia" w:ascii="黑体" w:eastAsia="黑体"/>
                <w:b/>
                <w:sz w:val="32"/>
              </w:rPr>
              <w:t>副本</w:t>
            </w:r>
          </w:p>
          <w:p>
            <w:pPr>
              <w:pStyle w:val="16"/>
              <w:spacing w:line="360" w:lineRule="auto"/>
              <w:rPr>
                <w:rFonts w:ascii="仿宋_GB2312" w:eastAsia="仿宋_GB2312"/>
                <w:b/>
                <w:sz w:val="32"/>
              </w:rPr>
            </w:pPr>
          </w:p>
          <w:p>
            <w:pPr>
              <w:pStyle w:val="16"/>
              <w:spacing w:line="360" w:lineRule="auto"/>
              <w:rPr>
                <w:rFonts w:ascii="仿宋_GB2312" w:eastAsia="仿宋_GB2312"/>
                <w:b/>
                <w:sz w:val="32"/>
              </w:rPr>
            </w:pPr>
          </w:p>
          <w:p>
            <w:pPr>
              <w:pStyle w:val="16"/>
              <w:spacing w:line="360" w:lineRule="auto"/>
              <w:rPr>
                <w:rFonts w:ascii="仿宋_GB2312" w:eastAsia="仿宋_GB2312"/>
                <w:b/>
                <w:sz w:val="32"/>
              </w:rPr>
            </w:pPr>
          </w:p>
          <w:p>
            <w:pPr>
              <w:pStyle w:val="16"/>
              <w:spacing w:line="400" w:lineRule="exact"/>
              <w:ind w:firstLine="900" w:firstLineChars="320"/>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项目编号： CLF0122SZ00QY89</w:t>
            </w:r>
          </w:p>
          <w:p>
            <w:pPr>
              <w:pStyle w:val="16"/>
              <w:spacing w:line="400" w:lineRule="exact"/>
              <w:ind w:firstLine="900" w:firstLineChars="320"/>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项目名称：台式冷冻离心机等一批设备</w:t>
            </w:r>
          </w:p>
          <w:p>
            <w:pPr>
              <w:pStyle w:val="16"/>
              <w:spacing w:line="400" w:lineRule="exact"/>
              <w:ind w:firstLine="900" w:firstLineChars="320"/>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投标人名称：</w:t>
            </w:r>
          </w:p>
          <w:p>
            <w:pPr>
              <w:pStyle w:val="16"/>
              <w:spacing w:line="400" w:lineRule="exact"/>
              <w:ind w:firstLine="900" w:firstLineChars="320"/>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投标人地址：</w:t>
            </w:r>
          </w:p>
          <w:p>
            <w:pPr>
              <w:tabs>
                <w:tab w:val="left" w:pos="851"/>
              </w:tabs>
              <w:autoSpaceDE w:val="0"/>
              <w:autoSpaceDN w:val="0"/>
              <w:adjustRightInd w:val="0"/>
              <w:snapToGrid w:val="0"/>
              <w:spacing w:line="420" w:lineRule="auto"/>
              <w:ind w:firstLine="829" w:firstLineChars="295"/>
              <w:rPr>
                <w:rFonts w:ascii="仿宋_GB2312" w:eastAsia="仿宋_GB2312"/>
                <w:b/>
                <w:sz w:val="32"/>
              </w:rPr>
            </w:pPr>
            <w:r>
              <w:rPr>
                <w:rFonts w:ascii="仿宋_GB2312" w:eastAsia="仿宋_GB2312"/>
                <w:b/>
                <w:color w:val="000000" w:themeColor="text1"/>
                <w:sz w:val="28"/>
                <w:szCs w:val="28"/>
                <w14:textFill>
                  <w14:solidFill>
                    <w14:schemeClr w14:val="tx1"/>
                  </w14:solidFill>
                </w14:textFill>
              </w:rPr>
              <w:t>(</w:t>
            </w:r>
            <w:r>
              <w:rPr>
                <w:rFonts w:hint="eastAsia" w:ascii="仿宋_GB2312" w:eastAsia="仿宋_GB2312"/>
                <w:b/>
                <w:color w:val="000000" w:themeColor="text1"/>
                <w:sz w:val="28"/>
                <w:szCs w:val="28"/>
                <w14:textFill>
                  <w14:solidFill>
                    <w14:schemeClr w14:val="tx1"/>
                  </w14:solidFill>
                </w14:textFill>
              </w:rPr>
              <w:t>年月日时分</w:t>
            </w:r>
            <w:r>
              <w:rPr>
                <w:rFonts w:ascii="仿宋_GB2312" w:eastAsia="仿宋_GB2312"/>
                <w:b/>
                <w:color w:val="000000" w:themeColor="text1"/>
                <w:sz w:val="28"/>
                <w:szCs w:val="28"/>
                <w14:textFill>
                  <w14:solidFill>
                    <w14:schemeClr w14:val="tx1"/>
                  </w14:solidFill>
                </w14:textFill>
              </w:rPr>
              <w:t>)</w:t>
            </w:r>
            <w:r>
              <w:rPr>
                <w:rFonts w:hint="eastAsia" w:ascii="仿宋_GB2312" w:eastAsia="仿宋_GB2312"/>
                <w:b/>
                <w:color w:val="000000" w:themeColor="text1"/>
                <w:sz w:val="28"/>
                <w:szCs w:val="28"/>
                <w14:textFill>
                  <w14:solidFill>
                    <w14:schemeClr w14:val="tx1"/>
                  </w14:solidFill>
                </w14:textFill>
              </w:rPr>
              <w:t>之前不得启封</w:t>
            </w:r>
          </w:p>
        </w:tc>
      </w:tr>
    </w:tbl>
    <w:p>
      <w:pPr>
        <w:pStyle w:val="2"/>
        <w:spacing w:before="156" w:beforeLines="50" w:after="156" w:afterLines="50" w:line="360" w:lineRule="auto"/>
        <w:jc w:val="center"/>
        <w:rPr>
          <w:b w:val="0"/>
        </w:rPr>
      </w:pPr>
      <w:r>
        <w:rPr>
          <w:rFonts w:ascii="黑体"/>
          <w:bCs w:val="0"/>
          <w:sz w:val="28"/>
        </w:rPr>
        <w:br w:type="page"/>
      </w:r>
      <w:r>
        <w:rPr>
          <w:rFonts w:hint="eastAsia"/>
          <w:b w:val="0"/>
        </w:rPr>
        <w:t>投标文件目录表</w:t>
      </w:r>
    </w:p>
    <w:p>
      <w:pPr>
        <w:adjustRightInd w:val="0"/>
        <w:snapToGrid w:val="0"/>
        <w:spacing w:line="360" w:lineRule="auto"/>
        <w:rPr>
          <w:rFonts w:ascii="宋体" w:hAnsi="宋体"/>
        </w:rPr>
      </w:pPr>
      <w:r>
        <w:rPr>
          <w:rFonts w:hint="eastAsia" w:ascii="宋体" w:hAnsi="宋体"/>
        </w:rPr>
        <w:t>项目名称：台式冷冻离心机等一批设备</w:t>
      </w:r>
    </w:p>
    <w:p>
      <w:pPr>
        <w:adjustRightInd w:val="0"/>
        <w:snapToGrid w:val="0"/>
        <w:spacing w:line="360" w:lineRule="auto"/>
        <w:rPr>
          <w:rFonts w:ascii="宋体" w:hAnsi="宋体"/>
        </w:rPr>
      </w:pPr>
      <w:r>
        <w:rPr>
          <w:rFonts w:hint="eastAsia" w:ascii="宋体" w:hAnsi="宋体"/>
        </w:rPr>
        <w:t>项目编号：CLF0122SZ00QY89</w:t>
      </w:r>
    </w:p>
    <w:p>
      <w:pPr>
        <w:adjustRightInd w:val="0"/>
        <w:snapToGrid w:val="0"/>
        <w:spacing w:line="360" w:lineRule="auto"/>
        <w:rPr>
          <w:rFonts w:ascii="宋体" w:hAnsi="宋体"/>
          <w:b/>
        </w:rPr>
      </w:pPr>
      <w:r>
        <w:rPr>
          <w:rFonts w:hint="eastAsia" w:ascii="宋体" w:hAnsi="宋体"/>
          <w:b/>
        </w:rPr>
        <w:t>说明：1、投标文件包括但不限于以下组成内容，请按顺序制作。</w:t>
      </w:r>
    </w:p>
    <w:p>
      <w:pPr>
        <w:adjustRightInd w:val="0"/>
        <w:snapToGrid w:val="0"/>
        <w:spacing w:line="360" w:lineRule="auto"/>
        <w:ind w:left="708" w:leftChars="337"/>
        <w:rPr>
          <w:rFonts w:ascii="宋体" w:hAnsi="宋体"/>
          <w:b/>
        </w:rPr>
      </w:pPr>
      <w:r>
        <w:rPr>
          <w:rFonts w:hint="eastAsia" w:ascii="宋体" w:hAnsi="宋体"/>
          <w:b/>
        </w:rPr>
        <w:t>2、投标人编制投标文件中的项目编号</w:t>
      </w:r>
      <w:r>
        <w:rPr>
          <w:rFonts w:hint="eastAsia" w:ascii="宋体" w:hAnsi="宋体"/>
          <w:b/>
          <w:color w:val="000000" w:themeColor="text1"/>
          <w14:textFill>
            <w14:solidFill>
              <w14:schemeClr w14:val="tx1"/>
            </w14:solidFill>
          </w14:textFill>
        </w:rPr>
        <w:t>应为CLF0121SZ18QY97。</w:t>
      </w:r>
    </w:p>
    <w:p>
      <w:pPr>
        <w:adjustRightInd w:val="0"/>
        <w:snapToGrid w:val="0"/>
        <w:spacing w:line="360" w:lineRule="auto"/>
        <w:jc w:val="center"/>
        <w:rPr>
          <w:rFonts w:ascii="宋体" w:hAnsi="宋体"/>
          <w:b/>
          <w:sz w:val="30"/>
          <w:szCs w:val="30"/>
        </w:rPr>
      </w:pPr>
      <w:r>
        <w:rPr>
          <w:rFonts w:hint="eastAsia" w:ascii="宋体" w:hAnsi="宋体"/>
          <w:b/>
          <w:sz w:val="30"/>
          <w:szCs w:val="30"/>
        </w:rPr>
        <w:t>价格评审自查表</w:t>
      </w:r>
    </w:p>
    <w:tbl>
      <w:tblPr>
        <w:tblStyle w:val="3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5422"/>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46"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序号</w:t>
            </w:r>
          </w:p>
        </w:tc>
        <w:tc>
          <w:tcPr>
            <w:tcW w:w="5422"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评审分项</w:t>
            </w:r>
          </w:p>
        </w:tc>
        <w:tc>
          <w:tcPr>
            <w:tcW w:w="3120"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b/>
                <w:szCs w:val="21"/>
              </w:rPr>
            </w:pPr>
            <w:r>
              <w:rPr>
                <w:rFonts w:hint="eastAsia" w:ascii="宋体" w:hAnsi="宋体"/>
                <w:b/>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46" w:type="dxa"/>
            <w:tcBorders>
              <w:top w:val="single" w:color="auto" w:sz="4" w:space="0"/>
              <w:left w:val="single" w:color="auto" w:sz="12" w:space="0"/>
              <w:bottom w:val="single" w:color="auto" w:sz="4" w:space="0"/>
              <w:right w:val="single" w:color="auto" w:sz="4" w:space="0"/>
            </w:tcBorders>
            <w:vAlign w:val="center"/>
          </w:tcPr>
          <w:p>
            <w:pPr>
              <w:numPr>
                <w:ilvl w:val="0"/>
                <w:numId w:val="36"/>
              </w:numPr>
              <w:adjustRightInd w:val="0"/>
              <w:snapToGrid w:val="0"/>
              <w:jc w:val="center"/>
              <w:rPr>
                <w:rFonts w:ascii="宋体" w:hAnsi="宋体"/>
                <w:szCs w:val="21"/>
              </w:rPr>
            </w:pPr>
          </w:p>
        </w:tc>
        <w:tc>
          <w:tcPr>
            <w:tcW w:w="542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szCs w:val="21"/>
              </w:rPr>
            </w:pPr>
            <w:r>
              <w:rPr>
                <w:rFonts w:hint="eastAsia" w:hAnsi="宋体" w:cs="Courier New"/>
              </w:rPr>
              <w:t>开标一览表(报价表)</w:t>
            </w:r>
          </w:p>
        </w:tc>
        <w:tc>
          <w:tcPr>
            <w:tcW w:w="3120"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46" w:type="dxa"/>
            <w:tcBorders>
              <w:top w:val="single" w:color="auto" w:sz="4" w:space="0"/>
              <w:left w:val="single" w:color="auto" w:sz="12" w:space="0"/>
              <w:bottom w:val="single" w:color="auto" w:sz="4" w:space="0"/>
              <w:right w:val="single" w:color="auto" w:sz="4" w:space="0"/>
            </w:tcBorders>
            <w:vAlign w:val="center"/>
          </w:tcPr>
          <w:p>
            <w:pPr>
              <w:numPr>
                <w:ilvl w:val="0"/>
                <w:numId w:val="36"/>
              </w:numPr>
              <w:adjustRightInd w:val="0"/>
              <w:snapToGrid w:val="0"/>
              <w:jc w:val="center"/>
              <w:rPr>
                <w:rFonts w:ascii="宋体" w:hAnsi="宋体"/>
                <w:szCs w:val="21"/>
              </w:rPr>
            </w:pPr>
          </w:p>
        </w:tc>
        <w:tc>
          <w:tcPr>
            <w:tcW w:w="542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szCs w:val="21"/>
              </w:rPr>
            </w:pPr>
            <w:r>
              <w:rPr>
                <w:rFonts w:hint="eastAsia" w:ascii="宋体" w:hAnsi="宋体"/>
                <w:szCs w:val="21"/>
              </w:rPr>
              <w:t>投标分项报价表</w:t>
            </w:r>
          </w:p>
        </w:tc>
        <w:tc>
          <w:tcPr>
            <w:tcW w:w="3120"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46" w:type="dxa"/>
            <w:tcBorders>
              <w:top w:val="single" w:color="auto" w:sz="4" w:space="0"/>
              <w:left w:val="single" w:color="auto" w:sz="12" w:space="0"/>
              <w:bottom w:val="single" w:color="auto" w:sz="4" w:space="0"/>
              <w:right w:val="single" w:color="auto" w:sz="4" w:space="0"/>
            </w:tcBorders>
            <w:vAlign w:val="center"/>
          </w:tcPr>
          <w:p>
            <w:pPr>
              <w:numPr>
                <w:ilvl w:val="0"/>
                <w:numId w:val="36"/>
              </w:numPr>
              <w:adjustRightInd w:val="0"/>
              <w:snapToGrid w:val="0"/>
              <w:jc w:val="center"/>
              <w:rPr>
                <w:rFonts w:ascii="宋体" w:hAnsi="宋体"/>
                <w:szCs w:val="21"/>
              </w:rPr>
            </w:pPr>
          </w:p>
        </w:tc>
        <w:tc>
          <w:tcPr>
            <w:tcW w:w="542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szCs w:val="21"/>
              </w:rPr>
            </w:pPr>
            <w:r>
              <w:rPr>
                <w:rFonts w:hint="eastAsia" w:hAnsi="宋体" w:cs="Courier New"/>
              </w:rPr>
              <w:t>中小企业声明函</w:t>
            </w:r>
          </w:p>
        </w:tc>
        <w:tc>
          <w:tcPr>
            <w:tcW w:w="3120"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46" w:type="dxa"/>
            <w:tcBorders>
              <w:left w:val="single" w:color="auto" w:sz="12" w:space="0"/>
              <w:right w:val="single" w:color="auto" w:sz="4" w:space="0"/>
            </w:tcBorders>
            <w:vAlign w:val="center"/>
          </w:tcPr>
          <w:p>
            <w:pPr>
              <w:numPr>
                <w:ilvl w:val="0"/>
                <w:numId w:val="36"/>
              </w:numPr>
              <w:adjustRightInd w:val="0"/>
              <w:snapToGrid w:val="0"/>
              <w:jc w:val="center"/>
              <w:rPr>
                <w:rFonts w:ascii="宋体" w:hAnsi="宋体"/>
                <w:szCs w:val="21"/>
              </w:rPr>
            </w:pPr>
          </w:p>
        </w:tc>
        <w:tc>
          <w:tcPr>
            <w:tcW w:w="5422" w:type="dxa"/>
            <w:tcBorders>
              <w:left w:val="single" w:color="auto" w:sz="4" w:space="0"/>
              <w:right w:val="single" w:color="auto" w:sz="4" w:space="0"/>
            </w:tcBorders>
            <w:vAlign w:val="center"/>
          </w:tcPr>
          <w:p>
            <w:pPr>
              <w:adjustRightInd w:val="0"/>
              <w:snapToGrid w:val="0"/>
              <w:jc w:val="left"/>
              <w:rPr>
                <w:rFonts w:hAnsi="宋体" w:cs="Courier New"/>
              </w:rPr>
            </w:pPr>
            <w:r>
              <w:rPr>
                <w:rFonts w:hint="eastAsia" w:hAnsi="宋体" w:cs="Courier New"/>
              </w:rPr>
              <w:t>监狱企业的证明文件</w:t>
            </w:r>
          </w:p>
        </w:tc>
        <w:tc>
          <w:tcPr>
            <w:tcW w:w="3120"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46" w:type="dxa"/>
            <w:tcBorders>
              <w:left w:val="single" w:color="auto" w:sz="12" w:space="0"/>
              <w:right w:val="single" w:color="auto" w:sz="4" w:space="0"/>
            </w:tcBorders>
            <w:vAlign w:val="center"/>
          </w:tcPr>
          <w:p>
            <w:pPr>
              <w:numPr>
                <w:ilvl w:val="0"/>
                <w:numId w:val="36"/>
              </w:numPr>
              <w:adjustRightInd w:val="0"/>
              <w:snapToGrid w:val="0"/>
              <w:jc w:val="center"/>
              <w:rPr>
                <w:rFonts w:ascii="宋体" w:hAnsi="宋体"/>
                <w:szCs w:val="21"/>
              </w:rPr>
            </w:pPr>
          </w:p>
        </w:tc>
        <w:tc>
          <w:tcPr>
            <w:tcW w:w="5422" w:type="dxa"/>
            <w:tcBorders>
              <w:left w:val="single" w:color="auto" w:sz="4" w:space="0"/>
              <w:right w:val="single" w:color="auto" w:sz="4" w:space="0"/>
            </w:tcBorders>
            <w:vAlign w:val="center"/>
          </w:tcPr>
          <w:p>
            <w:pPr>
              <w:adjustRightInd w:val="0"/>
              <w:snapToGrid w:val="0"/>
              <w:jc w:val="left"/>
              <w:rPr>
                <w:rFonts w:hAnsi="宋体" w:cs="Courier New"/>
              </w:rPr>
            </w:pPr>
            <w:r>
              <w:rPr>
                <w:rFonts w:hint="eastAsia" w:hAnsi="宋体" w:cs="Courier New"/>
              </w:rPr>
              <w:t>残疾人福利性单位声明函</w:t>
            </w:r>
          </w:p>
        </w:tc>
        <w:tc>
          <w:tcPr>
            <w:tcW w:w="3120"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46" w:type="dxa"/>
            <w:tcBorders>
              <w:left w:val="single" w:color="auto" w:sz="12" w:space="0"/>
              <w:right w:val="single" w:color="auto" w:sz="4" w:space="0"/>
            </w:tcBorders>
            <w:vAlign w:val="center"/>
          </w:tcPr>
          <w:p>
            <w:pPr>
              <w:numPr>
                <w:ilvl w:val="0"/>
                <w:numId w:val="36"/>
              </w:numPr>
              <w:adjustRightInd w:val="0"/>
              <w:snapToGrid w:val="0"/>
              <w:jc w:val="center"/>
              <w:rPr>
                <w:rFonts w:ascii="宋体" w:hAnsi="宋体"/>
                <w:szCs w:val="21"/>
              </w:rPr>
            </w:pPr>
          </w:p>
        </w:tc>
        <w:tc>
          <w:tcPr>
            <w:tcW w:w="5422" w:type="dxa"/>
            <w:tcBorders>
              <w:left w:val="single" w:color="auto" w:sz="4" w:space="0"/>
              <w:right w:val="single" w:color="auto" w:sz="4" w:space="0"/>
            </w:tcBorders>
            <w:vAlign w:val="center"/>
          </w:tcPr>
          <w:p>
            <w:pPr>
              <w:adjustRightInd w:val="0"/>
              <w:snapToGrid w:val="0"/>
              <w:jc w:val="left"/>
              <w:rPr>
                <w:rFonts w:hAnsi="宋体" w:cs="Courier New"/>
                <w:szCs w:val="21"/>
              </w:rPr>
            </w:pPr>
            <w:r>
              <w:rPr>
                <w:rFonts w:hint="eastAsia" w:hAnsi="宋体" w:cs="Courier New"/>
                <w:szCs w:val="21"/>
              </w:rPr>
              <w:t>政策功能情况（如有）</w:t>
            </w:r>
          </w:p>
        </w:tc>
        <w:tc>
          <w:tcPr>
            <w:tcW w:w="3120"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bl>
    <w:p>
      <w:pPr>
        <w:jc w:val="center"/>
        <w:rPr>
          <w:rFonts w:ascii="宋体" w:hAnsi="宋体"/>
          <w:b/>
          <w:color w:val="0000FF"/>
          <w:sz w:val="24"/>
        </w:rPr>
      </w:pPr>
    </w:p>
    <w:p>
      <w:pPr>
        <w:adjustRightInd w:val="0"/>
        <w:snapToGrid w:val="0"/>
        <w:jc w:val="center"/>
        <w:rPr>
          <w:rFonts w:ascii="宋体" w:hAnsi="宋体"/>
          <w:b/>
          <w:sz w:val="30"/>
          <w:szCs w:val="30"/>
        </w:rPr>
      </w:pPr>
      <w:r>
        <w:rPr>
          <w:rFonts w:hint="eastAsia" w:ascii="宋体" w:hAnsi="宋体"/>
          <w:b/>
          <w:sz w:val="30"/>
          <w:szCs w:val="30"/>
        </w:rPr>
        <w:t>资格性自查表</w:t>
      </w:r>
    </w:p>
    <w:p>
      <w:pPr>
        <w:adjustRightInd w:val="0"/>
        <w:snapToGrid w:val="0"/>
        <w:jc w:val="center"/>
        <w:rPr>
          <w:rFonts w:ascii="宋体" w:hAnsi="宋体"/>
          <w:b/>
          <w:sz w:val="30"/>
          <w:szCs w:val="30"/>
        </w:rPr>
      </w:pPr>
      <w:r>
        <w:rPr>
          <w:rFonts w:hint="eastAsia" w:ascii="宋体" w:hAnsi="宋体"/>
          <w:b/>
          <w:sz w:val="30"/>
          <w:szCs w:val="30"/>
        </w:rPr>
        <w:t>（</w:t>
      </w:r>
      <w:r>
        <w:rPr>
          <w:rFonts w:hint="eastAsia" w:ascii="宋体" w:hAnsi="宋体"/>
          <w:b/>
          <w:szCs w:val="21"/>
        </w:rPr>
        <w:t>为方便进行后续招标工作，各投标人需将以下资料复印一份，单独密封在补充资料信封中，与投标文件同时递交。</w:t>
      </w:r>
      <w:r>
        <w:rPr>
          <w:rFonts w:hint="eastAsia" w:ascii="宋体" w:hAnsi="宋体"/>
          <w:b/>
          <w:sz w:val="30"/>
          <w:szCs w:val="30"/>
        </w:rPr>
        <w:t>）</w:t>
      </w:r>
    </w:p>
    <w:tbl>
      <w:tblPr>
        <w:tblStyle w:val="36"/>
        <w:tblW w:w="9361"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59"/>
        <w:gridCol w:w="4384"/>
        <w:gridCol w:w="1235"/>
        <w:gridCol w:w="2883"/>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49" w:hRule="atLeast"/>
        </w:trPr>
        <w:tc>
          <w:tcPr>
            <w:tcW w:w="859" w:type="dxa"/>
            <w:tcBorders>
              <w:top w:val="single" w:color="auto" w:sz="12" w:space="0"/>
              <w:left w:val="single" w:color="auto" w:sz="12" w:space="0"/>
              <w:bottom w:val="outset" w:color="111111" w:sz="6" w:space="0"/>
              <w:right w:val="outset" w:color="111111" w:sz="6" w:space="0"/>
            </w:tcBorders>
            <w:vAlign w:val="center"/>
          </w:tcPr>
          <w:p>
            <w:pPr>
              <w:adjustRightInd w:val="0"/>
              <w:snapToGrid w:val="0"/>
              <w:jc w:val="center"/>
              <w:rPr>
                <w:rStyle w:val="39"/>
                <w:rFonts w:asciiTheme="minorEastAsia" w:hAnsiTheme="minorEastAsia" w:eastAsiaTheme="minorEastAsia"/>
                <w:szCs w:val="21"/>
              </w:rPr>
            </w:pPr>
            <w:r>
              <w:rPr>
                <w:rFonts w:hint="eastAsia" w:ascii="宋体" w:hAnsi="宋体"/>
                <w:b/>
                <w:szCs w:val="21"/>
              </w:rPr>
              <w:t>序号</w:t>
            </w:r>
          </w:p>
        </w:tc>
        <w:tc>
          <w:tcPr>
            <w:tcW w:w="4384" w:type="dxa"/>
            <w:tcBorders>
              <w:top w:val="single" w:color="auto" w:sz="12" w:space="0"/>
              <w:left w:val="outset" w:color="111111" w:sz="6" w:space="0"/>
              <w:bottom w:val="outset" w:color="111111" w:sz="6" w:space="0"/>
              <w:right w:val="outset" w:color="111111" w:sz="6" w:space="0"/>
            </w:tcBorders>
            <w:vAlign w:val="center"/>
          </w:tcPr>
          <w:p>
            <w:pPr>
              <w:adjustRightInd w:val="0"/>
              <w:snapToGrid w:val="0"/>
              <w:jc w:val="center"/>
              <w:rPr>
                <w:rFonts w:cs="宋体" w:asciiTheme="minorEastAsia" w:hAnsiTheme="minorEastAsia" w:eastAsiaTheme="minorEastAsia"/>
                <w:szCs w:val="21"/>
              </w:rPr>
            </w:pPr>
            <w:r>
              <w:rPr>
                <w:rStyle w:val="39"/>
                <w:rFonts w:hint="eastAsia" w:asciiTheme="minorEastAsia" w:hAnsiTheme="minorEastAsia" w:eastAsiaTheme="minorEastAsia"/>
                <w:szCs w:val="21"/>
              </w:rPr>
              <w:t>招标文件要求</w:t>
            </w:r>
          </w:p>
        </w:tc>
        <w:tc>
          <w:tcPr>
            <w:tcW w:w="1235" w:type="dxa"/>
            <w:tcBorders>
              <w:top w:val="single" w:color="auto" w:sz="12" w:space="0"/>
              <w:left w:val="outset" w:color="111111" w:sz="6" w:space="0"/>
              <w:bottom w:val="outset" w:color="111111" w:sz="6" w:space="0"/>
              <w:right w:val="outset" w:color="111111" w:sz="6" w:space="0"/>
            </w:tcBorders>
            <w:vAlign w:val="center"/>
          </w:tcPr>
          <w:p>
            <w:pPr>
              <w:adjustRightInd w:val="0"/>
              <w:snapToGrid w:val="0"/>
              <w:jc w:val="center"/>
              <w:rPr>
                <w:rFonts w:cs="宋体" w:asciiTheme="minorEastAsia" w:hAnsiTheme="minorEastAsia" w:eastAsiaTheme="minorEastAsia"/>
                <w:szCs w:val="21"/>
              </w:rPr>
            </w:pPr>
            <w:r>
              <w:rPr>
                <w:rStyle w:val="39"/>
                <w:rFonts w:hint="eastAsia" w:asciiTheme="minorEastAsia" w:hAnsiTheme="minorEastAsia" w:eastAsiaTheme="minorEastAsia"/>
                <w:szCs w:val="21"/>
              </w:rPr>
              <w:t>自查结论</w:t>
            </w:r>
          </w:p>
        </w:tc>
        <w:tc>
          <w:tcPr>
            <w:tcW w:w="2883" w:type="dxa"/>
            <w:tcBorders>
              <w:top w:val="single" w:color="auto" w:sz="12" w:space="0"/>
              <w:left w:val="outset" w:color="111111" w:sz="6" w:space="0"/>
              <w:bottom w:val="outset" w:color="111111" w:sz="6" w:space="0"/>
              <w:right w:val="single" w:color="auto" w:sz="12" w:space="0"/>
            </w:tcBorders>
            <w:vAlign w:val="center"/>
          </w:tcPr>
          <w:p>
            <w:pPr>
              <w:adjustRightInd w:val="0"/>
              <w:snapToGrid w:val="0"/>
              <w:jc w:val="center"/>
              <w:rPr>
                <w:rFonts w:cs="宋体" w:asciiTheme="minorEastAsia" w:hAnsiTheme="minorEastAsia" w:eastAsiaTheme="minorEastAsia"/>
                <w:szCs w:val="21"/>
              </w:rPr>
            </w:pPr>
            <w:r>
              <w:rPr>
                <w:rFonts w:hint="eastAsia" w:ascii="宋体" w:hAnsi="宋体"/>
                <w:b/>
                <w:szCs w:val="21"/>
              </w:rPr>
              <w:t>证明文件</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34" w:hRule="atLeast"/>
        </w:trPr>
        <w:tc>
          <w:tcPr>
            <w:tcW w:w="859" w:type="dxa"/>
            <w:tcBorders>
              <w:top w:val="single" w:color="auto" w:sz="4" w:space="0"/>
              <w:left w:val="single" w:color="auto" w:sz="12" w:space="0"/>
              <w:bottom w:val="single" w:color="auto" w:sz="4" w:space="0"/>
              <w:right w:val="outset" w:color="111111" w:sz="6" w:space="0"/>
            </w:tcBorders>
            <w:vAlign w:val="center"/>
          </w:tcPr>
          <w:p>
            <w:pPr>
              <w:pStyle w:val="82"/>
              <w:numPr>
                <w:ilvl w:val="0"/>
                <w:numId w:val="37"/>
              </w:numPr>
              <w:adjustRightInd w:val="0"/>
              <w:snapToGrid w:val="0"/>
              <w:ind w:firstLineChars="0"/>
              <w:jc w:val="center"/>
              <w:rPr>
                <w:rFonts w:asciiTheme="minorEastAsia" w:hAnsiTheme="minorEastAsia" w:eastAsiaTheme="minorEastAsia"/>
                <w:bCs/>
                <w:szCs w:val="21"/>
              </w:rPr>
            </w:pPr>
          </w:p>
        </w:tc>
        <w:tc>
          <w:tcPr>
            <w:tcW w:w="4384" w:type="dxa"/>
            <w:tcBorders>
              <w:top w:val="single" w:color="auto" w:sz="4" w:space="0"/>
              <w:left w:val="outset" w:color="111111" w:sz="6" w:space="0"/>
              <w:bottom w:val="single" w:color="auto" w:sz="4" w:space="0"/>
              <w:right w:val="outset" w:color="111111" w:sz="6" w:space="0"/>
            </w:tcBorders>
            <w:vAlign w:val="center"/>
          </w:tcPr>
          <w:p>
            <w:pPr>
              <w:adjustRightInd w:val="0"/>
              <w:snapToGrid w:val="0"/>
              <w:jc w:val="left"/>
              <w:rPr>
                <w:rFonts w:cs="宋体" w:asciiTheme="minorEastAsia" w:hAnsiTheme="minorEastAsia" w:eastAsiaTheme="minorEastAsia"/>
                <w:szCs w:val="21"/>
              </w:rPr>
            </w:pPr>
            <w:r>
              <w:rPr>
                <w:rFonts w:hint="eastAsia" w:asciiTheme="minorEastAsia" w:hAnsiTheme="minorEastAsia" w:eastAsiaTheme="minorEastAsia"/>
                <w:bCs/>
                <w:szCs w:val="21"/>
              </w:rPr>
              <w:t>供应商应具备《</w:t>
            </w:r>
            <w:r>
              <w:rPr>
                <w:rFonts w:hint="eastAsia" w:ascii="宋体" w:hAnsi="宋体"/>
                <w:bCs/>
                <w:szCs w:val="20"/>
              </w:rPr>
              <w:t>中华人民共和国政府采购法</w:t>
            </w:r>
            <w:r>
              <w:rPr>
                <w:rFonts w:hint="eastAsia" w:asciiTheme="minorEastAsia" w:hAnsiTheme="minorEastAsia" w:eastAsiaTheme="minorEastAsia"/>
                <w:bCs/>
                <w:szCs w:val="21"/>
              </w:rPr>
              <w:t>》第二十二条规定的条件</w:t>
            </w:r>
            <w:r>
              <w:rPr>
                <w:rFonts w:hint="eastAsia" w:asciiTheme="minorEastAsia" w:hAnsiTheme="minorEastAsia" w:eastAsiaTheme="minorEastAsia"/>
                <w:szCs w:val="21"/>
              </w:rPr>
              <w:t>。</w:t>
            </w:r>
          </w:p>
        </w:tc>
        <w:tc>
          <w:tcPr>
            <w:tcW w:w="1235" w:type="dxa"/>
            <w:tcBorders>
              <w:top w:val="single" w:color="auto" w:sz="4" w:space="0"/>
              <w:left w:val="outset" w:color="111111" w:sz="6" w:space="0"/>
              <w:bottom w:val="single" w:color="auto" w:sz="4" w:space="0"/>
              <w:right w:val="outset" w:color="111111" w:sz="6" w:space="0"/>
            </w:tcBorders>
            <w:vAlign w:val="center"/>
          </w:tcPr>
          <w:p>
            <w:pPr>
              <w:adjustRightInd w:val="0"/>
              <w:snapToGrid w:val="0"/>
              <w:jc w:val="left"/>
              <w:rPr>
                <w:rFonts w:asciiTheme="minorEastAsia" w:hAnsiTheme="minorEastAsia" w:eastAsiaTheme="minorEastAsia"/>
                <w:szCs w:val="21"/>
              </w:rPr>
            </w:pPr>
            <w:r>
              <w:rPr>
                <w:rFonts w:hint="eastAsia" w:cs="Arial" w:asciiTheme="minorEastAsia" w:hAnsiTheme="minorEastAsia" w:eastAsiaTheme="minorEastAsia"/>
                <w:szCs w:val="21"/>
              </w:rPr>
              <w:t>□</w:t>
            </w:r>
            <w:r>
              <w:rPr>
                <w:rFonts w:hint="eastAsia" w:asciiTheme="minorEastAsia" w:hAnsiTheme="minorEastAsia" w:eastAsiaTheme="minorEastAsia"/>
                <w:szCs w:val="21"/>
              </w:rPr>
              <w:t>通过</w:t>
            </w:r>
          </w:p>
          <w:p>
            <w:pPr>
              <w:adjustRightInd w:val="0"/>
              <w:snapToGrid w:val="0"/>
              <w:jc w:val="left"/>
              <w:rPr>
                <w:rFonts w:cs="Arial" w:asciiTheme="minorEastAsia" w:hAnsiTheme="minorEastAsia" w:eastAsiaTheme="minorEastAsia"/>
                <w:szCs w:val="21"/>
              </w:rPr>
            </w:pPr>
            <w:r>
              <w:rPr>
                <w:rFonts w:hint="eastAsia" w:cs="Arial" w:asciiTheme="minorEastAsia" w:hAnsiTheme="minorEastAsia" w:eastAsiaTheme="minorEastAsia"/>
                <w:szCs w:val="21"/>
              </w:rPr>
              <w:t>□</w:t>
            </w:r>
            <w:r>
              <w:rPr>
                <w:rFonts w:hint="eastAsia" w:asciiTheme="minorEastAsia" w:hAnsiTheme="minorEastAsia" w:eastAsiaTheme="minorEastAsia"/>
                <w:szCs w:val="21"/>
              </w:rPr>
              <w:t>不通过</w:t>
            </w:r>
          </w:p>
        </w:tc>
        <w:tc>
          <w:tcPr>
            <w:tcW w:w="2883" w:type="dxa"/>
            <w:tcBorders>
              <w:top w:val="single" w:color="auto" w:sz="4" w:space="0"/>
              <w:left w:val="outset" w:color="111111" w:sz="6" w:space="0"/>
              <w:bottom w:val="single" w:color="auto" w:sz="4" w:space="0"/>
              <w:right w:val="single" w:color="auto" w:sz="12" w:space="0"/>
            </w:tcBorders>
            <w:vAlign w:val="center"/>
          </w:tcPr>
          <w:p>
            <w:pPr>
              <w:adjustRightInd w:val="0"/>
              <w:snapToGrid w:val="0"/>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95" w:hRule="atLeast"/>
        </w:trPr>
        <w:tc>
          <w:tcPr>
            <w:tcW w:w="859" w:type="dxa"/>
            <w:tcBorders>
              <w:top w:val="single" w:color="auto" w:sz="4" w:space="0"/>
              <w:left w:val="single" w:color="auto" w:sz="12" w:space="0"/>
              <w:bottom w:val="single" w:color="auto" w:sz="4" w:space="0"/>
              <w:right w:val="outset" w:color="111111" w:sz="6" w:space="0"/>
            </w:tcBorders>
            <w:vAlign w:val="center"/>
          </w:tcPr>
          <w:p>
            <w:pPr>
              <w:pStyle w:val="82"/>
              <w:numPr>
                <w:ilvl w:val="0"/>
                <w:numId w:val="37"/>
              </w:numPr>
              <w:adjustRightInd w:val="0"/>
              <w:snapToGrid w:val="0"/>
              <w:ind w:firstLineChars="0"/>
              <w:jc w:val="center"/>
              <w:rPr>
                <w:rFonts w:asciiTheme="minorEastAsia" w:hAnsiTheme="minorEastAsia" w:eastAsiaTheme="minorEastAsia"/>
                <w:bCs/>
                <w:szCs w:val="21"/>
              </w:rPr>
            </w:pPr>
          </w:p>
        </w:tc>
        <w:tc>
          <w:tcPr>
            <w:tcW w:w="4384" w:type="dxa"/>
            <w:tcBorders>
              <w:top w:val="single" w:color="auto" w:sz="4" w:space="0"/>
              <w:left w:val="outset" w:color="111111" w:sz="6" w:space="0"/>
              <w:bottom w:val="single" w:color="auto" w:sz="4" w:space="0"/>
              <w:right w:val="outset" w:color="111111" w:sz="6" w:space="0"/>
            </w:tcBorders>
            <w:vAlign w:val="center"/>
          </w:tcPr>
          <w:p>
            <w:pPr>
              <w:adjustRightInd w:val="0"/>
              <w:snapToGrid w:val="0"/>
              <w:jc w:val="left"/>
              <w:rPr>
                <w:rFonts w:cs="宋体" w:asciiTheme="minorEastAsia" w:hAnsiTheme="minorEastAsia" w:eastAsiaTheme="minorEastAsia"/>
                <w:szCs w:val="21"/>
              </w:rPr>
            </w:pPr>
            <w:r>
              <w:t>提供在中华人民共和国境内注册的法人或其他组织的营业执照或事业单位法人证书或社会团体法人登记证书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tc>
        <w:tc>
          <w:tcPr>
            <w:tcW w:w="1235" w:type="dxa"/>
            <w:tcBorders>
              <w:top w:val="single" w:color="auto" w:sz="4" w:space="0"/>
              <w:left w:val="outset" w:color="111111" w:sz="6" w:space="0"/>
              <w:bottom w:val="single" w:color="auto" w:sz="4" w:space="0"/>
              <w:right w:val="outset" w:color="111111" w:sz="6" w:space="0"/>
            </w:tcBorders>
            <w:vAlign w:val="center"/>
          </w:tcPr>
          <w:p>
            <w:pPr>
              <w:adjustRightInd w:val="0"/>
              <w:snapToGrid w:val="0"/>
              <w:jc w:val="left"/>
              <w:rPr>
                <w:rFonts w:asciiTheme="minorEastAsia" w:hAnsiTheme="minorEastAsia" w:eastAsiaTheme="minorEastAsia"/>
                <w:szCs w:val="21"/>
              </w:rPr>
            </w:pPr>
            <w:r>
              <w:rPr>
                <w:rFonts w:hint="eastAsia" w:cs="Arial" w:asciiTheme="minorEastAsia" w:hAnsiTheme="minorEastAsia" w:eastAsiaTheme="minorEastAsia"/>
                <w:szCs w:val="21"/>
              </w:rPr>
              <w:t>□</w:t>
            </w:r>
            <w:r>
              <w:rPr>
                <w:rFonts w:hint="eastAsia" w:asciiTheme="minorEastAsia" w:hAnsiTheme="minorEastAsia" w:eastAsiaTheme="minorEastAsia"/>
                <w:szCs w:val="21"/>
              </w:rPr>
              <w:t>通过</w:t>
            </w:r>
          </w:p>
          <w:p>
            <w:pPr>
              <w:adjustRightInd w:val="0"/>
              <w:snapToGrid w:val="0"/>
              <w:jc w:val="left"/>
              <w:rPr>
                <w:rFonts w:cs="Arial" w:asciiTheme="minorEastAsia" w:hAnsiTheme="minorEastAsia" w:eastAsiaTheme="minorEastAsia"/>
                <w:szCs w:val="21"/>
              </w:rPr>
            </w:pPr>
            <w:r>
              <w:rPr>
                <w:rFonts w:hint="eastAsia" w:cs="Arial" w:asciiTheme="minorEastAsia" w:hAnsiTheme="minorEastAsia" w:eastAsiaTheme="minorEastAsia"/>
                <w:szCs w:val="21"/>
              </w:rPr>
              <w:t>□</w:t>
            </w:r>
            <w:r>
              <w:rPr>
                <w:rFonts w:hint="eastAsia" w:asciiTheme="minorEastAsia" w:hAnsiTheme="minorEastAsia" w:eastAsiaTheme="minorEastAsia"/>
                <w:szCs w:val="21"/>
              </w:rPr>
              <w:t>不通过</w:t>
            </w:r>
          </w:p>
        </w:tc>
        <w:tc>
          <w:tcPr>
            <w:tcW w:w="2883" w:type="dxa"/>
            <w:tcBorders>
              <w:top w:val="single" w:color="auto" w:sz="4" w:space="0"/>
              <w:left w:val="outset" w:color="111111" w:sz="6" w:space="0"/>
              <w:bottom w:val="single" w:color="auto" w:sz="4" w:space="0"/>
              <w:right w:val="single" w:color="auto" w:sz="12" w:space="0"/>
            </w:tcBorders>
            <w:vAlign w:val="center"/>
          </w:tcPr>
          <w:p>
            <w:pPr>
              <w:adjustRightInd w:val="0"/>
              <w:snapToGrid w:val="0"/>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95" w:hRule="atLeast"/>
        </w:trPr>
        <w:tc>
          <w:tcPr>
            <w:tcW w:w="859" w:type="dxa"/>
            <w:tcBorders>
              <w:top w:val="single" w:color="auto" w:sz="4" w:space="0"/>
              <w:left w:val="single" w:color="auto" w:sz="12" w:space="0"/>
              <w:bottom w:val="single" w:color="auto" w:sz="4" w:space="0"/>
              <w:right w:val="outset" w:color="111111" w:sz="6" w:space="0"/>
            </w:tcBorders>
            <w:vAlign w:val="center"/>
          </w:tcPr>
          <w:p>
            <w:pPr>
              <w:pStyle w:val="82"/>
              <w:numPr>
                <w:ilvl w:val="0"/>
                <w:numId w:val="37"/>
              </w:numPr>
              <w:adjustRightInd w:val="0"/>
              <w:snapToGrid w:val="0"/>
              <w:ind w:firstLineChars="0"/>
              <w:jc w:val="center"/>
              <w:rPr>
                <w:rFonts w:asciiTheme="minorEastAsia" w:hAnsiTheme="minorEastAsia" w:eastAsiaTheme="minorEastAsia"/>
                <w:bCs/>
                <w:szCs w:val="21"/>
              </w:rPr>
            </w:pPr>
          </w:p>
        </w:tc>
        <w:tc>
          <w:tcPr>
            <w:tcW w:w="4384" w:type="dxa"/>
            <w:tcBorders>
              <w:top w:val="single" w:color="auto" w:sz="4" w:space="0"/>
              <w:left w:val="outset" w:color="111111" w:sz="6" w:space="0"/>
              <w:bottom w:val="single" w:color="auto" w:sz="4" w:space="0"/>
              <w:right w:val="outset" w:color="111111" w:sz="6" w:space="0"/>
            </w:tcBorders>
            <w:vAlign w:val="center"/>
          </w:tcPr>
          <w:p>
            <w:pPr>
              <w:widowControl/>
              <w:jc w:val="left"/>
            </w:pPr>
            <w:r>
              <w:rPr>
                <w:rFonts w:hint="eastAsia" w:ascii="宋体" w:hAnsi="宋体"/>
                <w:szCs w:val="21"/>
              </w:rPr>
              <w:t>落实政府采购政策需满足的资格要求：无</w:t>
            </w:r>
          </w:p>
        </w:tc>
        <w:tc>
          <w:tcPr>
            <w:tcW w:w="1235" w:type="dxa"/>
            <w:tcBorders>
              <w:top w:val="single" w:color="auto" w:sz="4" w:space="0"/>
              <w:left w:val="outset" w:color="111111" w:sz="6" w:space="0"/>
              <w:bottom w:val="single" w:color="auto" w:sz="4" w:space="0"/>
              <w:right w:val="outset" w:color="111111" w:sz="6" w:space="0"/>
            </w:tcBorders>
            <w:vAlign w:val="center"/>
          </w:tcPr>
          <w:p>
            <w:pPr>
              <w:adjustRightInd w:val="0"/>
              <w:snapToGrid w:val="0"/>
              <w:jc w:val="left"/>
              <w:rPr>
                <w:rFonts w:asciiTheme="minorEastAsia" w:hAnsiTheme="minorEastAsia" w:eastAsiaTheme="minorEastAsia"/>
                <w:szCs w:val="21"/>
              </w:rPr>
            </w:pPr>
            <w:r>
              <w:rPr>
                <w:rFonts w:hint="eastAsia" w:cs="Arial" w:asciiTheme="minorEastAsia" w:hAnsiTheme="minorEastAsia" w:eastAsiaTheme="minorEastAsia"/>
                <w:szCs w:val="21"/>
              </w:rPr>
              <w:t>□</w:t>
            </w:r>
            <w:r>
              <w:rPr>
                <w:rFonts w:hint="eastAsia" w:asciiTheme="minorEastAsia" w:hAnsiTheme="minorEastAsia" w:eastAsiaTheme="minorEastAsia"/>
                <w:szCs w:val="21"/>
              </w:rPr>
              <w:t>通过</w:t>
            </w:r>
          </w:p>
          <w:p>
            <w:pPr>
              <w:adjustRightInd w:val="0"/>
              <w:snapToGrid w:val="0"/>
              <w:jc w:val="left"/>
              <w:rPr>
                <w:rFonts w:cs="Arial" w:asciiTheme="minorEastAsia" w:hAnsiTheme="minorEastAsia" w:eastAsiaTheme="minorEastAsia"/>
                <w:szCs w:val="21"/>
              </w:rPr>
            </w:pPr>
            <w:r>
              <w:rPr>
                <w:rFonts w:hint="eastAsia" w:cs="Arial" w:asciiTheme="minorEastAsia" w:hAnsiTheme="minorEastAsia" w:eastAsiaTheme="minorEastAsia"/>
                <w:szCs w:val="21"/>
              </w:rPr>
              <w:t>□</w:t>
            </w:r>
            <w:r>
              <w:rPr>
                <w:rFonts w:hint="eastAsia" w:asciiTheme="minorEastAsia" w:hAnsiTheme="minorEastAsia" w:eastAsiaTheme="minorEastAsia"/>
                <w:szCs w:val="21"/>
              </w:rPr>
              <w:t>不通过</w:t>
            </w:r>
          </w:p>
        </w:tc>
        <w:tc>
          <w:tcPr>
            <w:tcW w:w="2883" w:type="dxa"/>
            <w:tcBorders>
              <w:top w:val="single" w:color="auto" w:sz="4" w:space="0"/>
              <w:left w:val="outset" w:color="111111" w:sz="6" w:space="0"/>
              <w:bottom w:val="single" w:color="auto" w:sz="4" w:space="0"/>
              <w:right w:val="single" w:color="auto" w:sz="12" w:space="0"/>
            </w:tcBorders>
            <w:vAlign w:val="center"/>
          </w:tcPr>
          <w:p>
            <w:pPr>
              <w:adjustRightInd w:val="0"/>
              <w:snapToGrid w:val="0"/>
              <w:jc w:val="center"/>
              <w:rPr>
                <w:rFonts w:asciiTheme="minorEastAsia" w:hAnsiTheme="minorEastAsia" w:eastAsiaTheme="minorEastAsia"/>
                <w:szCs w:val="21"/>
              </w:rPr>
            </w:pPr>
            <w:r>
              <w:rPr>
                <w:rFonts w:hint="eastAsia" w:asciiTheme="minorEastAsia" w:hAnsiTheme="minorEastAsia" w:eastAsiaTheme="minorEastAsia"/>
                <w:szCs w:val="21"/>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45" w:hRule="atLeast"/>
        </w:trPr>
        <w:tc>
          <w:tcPr>
            <w:tcW w:w="859" w:type="dxa"/>
            <w:vMerge w:val="restart"/>
            <w:tcBorders>
              <w:top w:val="single" w:color="auto" w:sz="4" w:space="0"/>
              <w:left w:val="single" w:color="auto" w:sz="12" w:space="0"/>
              <w:right w:val="outset" w:color="111111" w:sz="6" w:space="0"/>
            </w:tcBorders>
            <w:vAlign w:val="center"/>
          </w:tcPr>
          <w:p>
            <w:pPr>
              <w:pStyle w:val="82"/>
              <w:numPr>
                <w:ilvl w:val="0"/>
                <w:numId w:val="37"/>
              </w:numPr>
              <w:adjustRightInd w:val="0"/>
              <w:snapToGrid w:val="0"/>
              <w:ind w:firstLineChars="0"/>
              <w:jc w:val="center"/>
              <w:rPr>
                <w:rFonts w:asciiTheme="minorEastAsia" w:hAnsiTheme="minorEastAsia" w:eastAsiaTheme="minorEastAsia"/>
                <w:bCs/>
                <w:szCs w:val="21"/>
              </w:rPr>
            </w:pPr>
          </w:p>
        </w:tc>
        <w:tc>
          <w:tcPr>
            <w:tcW w:w="4384" w:type="dxa"/>
            <w:tcBorders>
              <w:top w:val="single" w:color="auto" w:sz="4" w:space="0"/>
              <w:left w:val="outset" w:color="111111" w:sz="6" w:space="0"/>
              <w:bottom w:val="single" w:color="auto" w:sz="4" w:space="0"/>
              <w:right w:val="outset" w:color="111111" w:sz="6" w:space="0"/>
            </w:tcBorders>
            <w:vAlign w:val="center"/>
          </w:tcPr>
          <w:p>
            <w:pPr>
              <w:adjustRightInd w:val="0"/>
              <w:snapToGrid w:val="0"/>
              <w:jc w:val="left"/>
              <w:rPr>
                <w:rFonts w:ascii="宋体" w:hAnsi="宋体" w:cs="宋体"/>
                <w:bCs/>
                <w:szCs w:val="21"/>
              </w:rPr>
            </w:pPr>
            <w:r>
              <w:rPr>
                <w:rFonts w:hint="eastAsia" w:ascii="宋体" w:hAnsi="宋体" w:cs="宋体"/>
                <w:bCs/>
                <w:szCs w:val="21"/>
              </w:rPr>
              <w:t>参与本项目投标前三年内，在经营活动中没有重大违法记录（由供应商在《投标人资格声明函》中作出声明）。</w:t>
            </w:r>
          </w:p>
        </w:tc>
        <w:tc>
          <w:tcPr>
            <w:tcW w:w="1235" w:type="dxa"/>
            <w:tcBorders>
              <w:top w:val="single" w:color="auto" w:sz="4" w:space="0"/>
              <w:left w:val="outset" w:color="111111" w:sz="6" w:space="0"/>
              <w:bottom w:val="single" w:color="auto" w:sz="4" w:space="0"/>
              <w:right w:val="outset" w:color="111111" w:sz="6" w:space="0"/>
            </w:tcBorders>
            <w:vAlign w:val="center"/>
          </w:tcPr>
          <w:p>
            <w:pPr>
              <w:adjustRightInd w:val="0"/>
              <w:snapToGrid w:val="0"/>
              <w:jc w:val="left"/>
              <w:rPr>
                <w:rFonts w:asciiTheme="minorEastAsia" w:hAnsiTheme="minorEastAsia" w:eastAsiaTheme="minorEastAsia"/>
                <w:szCs w:val="21"/>
              </w:rPr>
            </w:pPr>
            <w:r>
              <w:rPr>
                <w:rFonts w:hint="eastAsia" w:cs="Arial" w:asciiTheme="minorEastAsia" w:hAnsiTheme="minorEastAsia" w:eastAsiaTheme="minorEastAsia"/>
                <w:szCs w:val="21"/>
              </w:rPr>
              <w:t>□</w:t>
            </w:r>
            <w:r>
              <w:rPr>
                <w:rFonts w:hint="eastAsia" w:asciiTheme="minorEastAsia" w:hAnsiTheme="minorEastAsia" w:eastAsiaTheme="minorEastAsia"/>
                <w:szCs w:val="21"/>
              </w:rPr>
              <w:t>通过</w:t>
            </w:r>
          </w:p>
          <w:p>
            <w:pPr>
              <w:adjustRightInd w:val="0"/>
              <w:snapToGrid w:val="0"/>
              <w:jc w:val="left"/>
              <w:rPr>
                <w:rFonts w:cs="Arial" w:asciiTheme="minorEastAsia" w:hAnsiTheme="minorEastAsia" w:eastAsiaTheme="minorEastAsia"/>
                <w:szCs w:val="21"/>
              </w:rPr>
            </w:pPr>
            <w:r>
              <w:rPr>
                <w:rFonts w:hint="eastAsia" w:cs="Arial" w:asciiTheme="minorEastAsia" w:hAnsiTheme="minorEastAsia" w:eastAsiaTheme="minorEastAsia"/>
                <w:szCs w:val="21"/>
              </w:rPr>
              <w:t>□</w:t>
            </w:r>
            <w:r>
              <w:rPr>
                <w:rFonts w:hint="eastAsia" w:asciiTheme="minorEastAsia" w:hAnsiTheme="minorEastAsia" w:eastAsiaTheme="minorEastAsia"/>
                <w:szCs w:val="21"/>
              </w:rPr>
              <w:t>不通过</w:t>
            </w:r>
          </w:p>
        </w:tc>
        <w:tc>
          <w:tcPr>
            <w:tcW w:w="2883" w:type="dxa"/>
            <w:tcBorders>
              <w:top w:val="single" w:color="auto" w:sz="4" w:space="0"/>
              <w:left w:val="outset" w:color="111111" w:sz="6" w:space="0"/>
              <w:bottom w:val="single" w:color="auto" w:sz="4" w:space="0"/>
              <w:right w:val="single" w:color="auto" w:sz="12" w:space="0"/>
            </w:tcBorders>
            <w:vAlign w:val="center"/>
          </w:tcPr>
          <w:p>
            <w:pPr>
              <w:adjustRightInd w:val="0"/>
              <w:snapToGrid w:val="0"/>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140" w:hRule="atLeast"/>
        </w:trPr>
        <w:tc>
          <w:tcPr>
            <w:tcW w:w="859" w:type="dxa"/>
            <w:vMerge w:val="continue"/>
            <w:tcBorders>
              <w:left w:val="single" w:color="auto" w:sz="12" w:space="0"/>
              <w:right w:val="outset" w:color="111111" w:sz="6" w:space="0"/>
            </w:tcBorders>
            <w:vAlign w:val="center"/>
          </w:tcPr>
          <w:p>
            <w:pPr>
              <w:pStyle w:val="82"/>
              <w:numPr>
                <w:ilvl w:val="0"/>
                <w:numId w:val="37"/>
              </w:numPr>
              <w:adjustRightInd w:val="0"/>
              <w:snapToGrid w:val="0"/>
              <w:ind w:firstLineChars="0"/>
              <w:jc w:val="center"/>
              <w:rPr>
                <w:rFonts w:asciiTheme="minorEastAsia" w:hAnsiTheme="minorEastAsia" w:eastAsiaTheme="minorEastAsia"/>
                <w:bCs/>
                <w:szCs w:val="21"/>
              </w:rPr>
            </w:pPr>
          </w:p>
        </w:tc>
        <w:tc>
          <w:tcPr>
            <w:tcW w:w="4384" w:type="dxa"/>
            <w:tcBorders>
              <w:top w:val="single" w:color="auto" w:sz="4" w:space="0"/>
              <w:left w:val="outset" w:color="111111" w:sz="6" w:space="0"/>
              <w:bottom w:val="single" w:color="auto" w:sz="4" w:space="0"/>
              <w:right w:val="outset" w:color="111111" w:sz="6" w:space="0"/>
            </w:tcBorders>
            <w:vAlign w:val="center"/>
          </w:tcPr>
          <w:p>
            <w:pPr>
              <w:adjustRightInd w:val="0"/>
              <w:snapToGrid w:val="0"/>
              <w:jc w:val="left"/>
              <w:rPr>
                <w:rFonts w:ascii="宋体" w:hAnsi="宋体" w:cs="宋体"/>
                <w:bCs/>
                <w:szCs w:val="21"/>
              </w:rPr>
            </w:pPr>
            <w:r>
              <w:rPr>
                <w:rFonts w:hint="eastAsia" w:ascii="宋体" w:hAnsi="宋体" w:cs="宋体"/>
                <w:bCs/>
                <w:szCs w:val="21"/>
              </w:rPr>
              <w:t>参与本项目采购活动时不存在被有关部门禁止参与采购活动且在有效期内的情况（由供应商在《投标人资格声明函》中作出声明）。</w:t>
            </w:r>
          </w:p>
        </w:tc>
        <w:tc>
          <w:tcPr>
            <w:tcW w:w="1235" w:type="dxa"/>
            <w:tcBorders>
              <w:top w:val="single" w:color="auto" w:sz="4" w:space="0"/>
              <w:left w:val="outset" w:color="111111" w:sz="6" w:space="0"/>
              <w:bottom w:val="single" w:color="auto" w:sz="4" w:space="0"/>
              <w:right w:val="outset" w:color="111111" w:sz="6" w:space="0"/>
            </w:tcBorders>
            <w:vAlign w:val="center"/>
          </w:tcPr>
          <w:p>
            <w:pPr>
              <w:adjustRightInd w:val="0"/>
              <w:snapToGrid w:val="0"/>
              <w:jc w:val="left"/>
              <w:rPr>
                <w:rFonts w:asciiTheme="minorEastAsia" w:hAnsiTheme="minorEastAsia" w:eastAsiaTheme="minorEastAsia"/>
                <w:szCs w:val="21"/>
              </w:rPr>
            </w:pPr>
            <w:r>
              <w:rPr>
                <w:rFonts w:hint="eastAsia" w:cs="Arial" w:asciiTheme="minorEastAsia" w:hAnsiTheme="minorEastAsia" w:eastAsiaTheme="minorEastAsia"/>
                <w:szCs w:val="21"/>
              </w:rPr>
              <w:t>□</w:t>
            </w:r>
            <w:r>
              <w:rPr>
                <w:rFonts w:hint="eastAsia" w:asciiTheme="minorEastAsia" w:hAnsiTheme="minorEastAsia" w:eastAsiaTheme="minorEastAsia"/>
                <w:szCs w:val="21"/>
              </w:rPr>
              <w:t>通过</w:t>
            </w:r>
          </w:p>
          <w:p>
            <w:pPr>
              <w:adjustRightInd w:val="0"/>
              <w:snapToGrid w:val="0"/>
              <w:jc w:val="left"/>
              <w:rPr>
                <w:rFonts w:cs="Arial" w:asciiTheme="minorEastAsia" w:hAnsiTheme="minorEastAsia" w:eastAsiaTheme="minorEastAsia"/>
                <w:szCs w:val="21"/>
              </w:rPr>
            </w:pPr>
            <w:r>
              <w:rPr>
                <w:rFonts w:hint="eastAsia" w:cs="Arial" w:asciiTheme="minorEastAsia" w:hAnsiTheme="minorEastAsia" w:eastAsiaTheme="minorEastAsia"/>
                <w:szCs w:val="21"/>
              </w:rPr>
              <w:t>□</w:t>
            </w:r>
            <w:r>
              <w:rPr>
                <w:rFonts w:hint="eastAsia" w:asciiTheme="minorEastAsia" w:hAnsiTheme="minorEastAsia" w:eastAsiaTheme="minorEastAsia"/>
                <w:szCs w:val="21"/>
              </w:rPr>
              <w:t>不通过</w:t>
            </w:r>
          </w:p>
        </w:tc>
        <w:tc>
          <w:tcPr>
            <w:tcW w:w="2883" w:type="dxa"/>
            <w:tcBorders>
              <w:top w:val="single" w:color="auto" w:sz="4" w:space="0"/>
              <w:left w:val="outset" w:color="111111" w:sz="6" w:space="0"/>
              <w:bottom w:val="single" w:color="auto" w:sz="4" w:space="0"/>
              <w:right w:val="single" w:color="auto" w:sz="12" w:space="0"/>
            </w:tcBorders>
            <w:vAlign w:val="center"/>
          </w:tcPr>
          <w:p>
            <w:pPr>
              <w:adjustRightInd w:val="0"/>
              <w:snapToGrid w:val="0"/>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470" w:hRule="atLeast"/>
        </w:trPr>
        <w:tc>
          <w:tcPr>
            <w:tcW w:w="859" w:type="dxa"/>
            <w:vMerge w:val="continue"/>
            <w:tcBorders>
              <w:left w:val="single" w:color="auto" w:sz="12" w:space="0"/>
              <w:bottom w:val="single" w:color="auto" w:sz="4" w:space="0"/>
              <w:right w:val="outset" w:color="111111" w:sz="6" w:space="0"/>
            </w:tcBorders>
            <w:vAlign w:val="center"/>
          </w:tcPr>
          <w:p>
            <w:pPr>
              <w:pStyle w:val="82"/>
              <w:numPr>
                <w:ilvl w:val="0"/>
                <w:numId w:val="37"/>
              </w:numPr>
              <w:adjustRightInd w:val="0"/>
              <w:snapToGrid w:val="0"/>
              <w:ind w:firstLineChars="0"/>
              <w:jc w:val="center"/>
              <w:rPr>
                <w:rFonts w:asciiTheme="minorEastAsia" w:hAnsiTheme="minorEastAsia" w:eastAsiaTheme="minorEastAsia"/>
                <w:bCs/>
                <w:szCs w:val="21"/>
              </w:rPr>
            </w:pPr>
          </w:p>
        </w:tc>
        <w:tc>
          <w:tcPr>
            <w:tcW w:w="4384" w:type="dxa"/>
            <w:tcBorders>
              <w:top w:val="single" w:color="auto" w:sz="4" w:space="0"/>
              <w:left w:val="outset" w:color="111111" w:sz="6" w:space="0"/>
              <w:bottom w:val="single" w:color="auto" w:sz="4" w:space="0"/>
              <w:right w:val="outset" w:color="111111" w:sz="6" w:space="0"/>
            </w:tcBorders>
            <w:vAlign w:val="center"/>
          </w:tcPr>
          <w:p>
            <w:pPr>
              <w:adjustRightInd w:val="0"/>
              <w:snapToGrid w:val="0"/>
              <w:jc w:val="left"/>
              <w:rPr>
                <w:rFonts w:ascii="宋体" w:hAnsi="宋体" w:cs="宋体"/>
                <w:bCs/>
                <w:szCs w:val="21"/>
              </w:rPr>
            </w:pPr>
            <w:r>
              <w:rPr>
                <w:rFonts w:hint="eastAsia" w:ascii="宋体" w:hAnsi="宋体" w:cs="宋体"/>
                <w:bCs/>
                <w:szCs w:val="21"/>
              </w:rPr>
              <w:t>投标人未被列入失信被执行人、重大税收违法案件当事人名单、政府采购严重违法失信行为记录名单（由供应商在《投标人资格声明函》中作出声明）。</w:t>
            </w:r>
          </w:p>
        </w:tc>
        <w:tc>
          <w:tcPr>
            <w:tcW w:w="1235" w:type="dxa"/>
            <w:tcBorders>
              <w:top w:val="single" w:color="auto" w:sz="4" w:space="0"/>
              <w:left w:val="outset" w:color="111111" w:sz="6" w:space="0"/>
              <w:bottom w:val="single" w:color="auto" w:sz="4" w:space="0"/>
              <w:right w:val="outset" w:color="111111" w:sz="6" w:space="0"/>
            </w:tcBorders>
            <w:vAlign w:val="center"/>
          </w:tcPr>
          <w:p>
            <w:pPr>
              <w:adjustRightInd w:val="0"/>
              <w:snapToGrid w:val="0"/>
              <w:jc w:val="left"/>
              <w:rPr>
                <w:rFonts w:asciiTheme="minorEastAsia" w:hAnsiTheme="minorEastAsia" w:eastAsiaTheme="minorEastAsia"/>
                <w:szCs w:val="21"/>
              </w:rPr>
            </w:pPr>
            <w:r>
              <w:rPr>
                <w:rFonts w:hint="eastAsia" w:cs="Arial" w:asciiTheme="minorEastAsia" w:hAnsiTheme="minorEastAsia" w:eastAsiaTheme="minorEastAsia"/>
                <w:szCs w:val="21"/>
              </w:rPr>
              <w:t>□</w:t>
            </w:r>
            <w:r>
              <w:rPr>
                <w:rFonts w:hint="eastAsia" w:asciiTheme="minorEastAsia" w:hAnsiTheme="minorEastAsia" w:eastAsiaTheme="minorEastAsia"/>
                <w:szCs w:val="21"/>
              </w:rPr>
              <w:t>通过</w:t>
            </w:r>
          </w:p>
          <w:p>
            <w:pPr>
              <w:adjustRightInd w:val="0"/>
              <w:snapToGrid w:val="0"/>
              <w:jc w:val="left"/>
              <w:rPr>
                <w:rFonts w:cs="Arial" w:asciiTheme="minorEastAsia" w:hAnsiTheme="minorEastAsia" w:eastAsiaTheme="minorEastAsia"/>
                <w:szCs w:val="21"/>
              </w:rPr>
            </w:pPr>
            <w:r>
              <w:rPr>
                <w:rFonts w:hint="eastAsia" w:cs="Arial" w:asciiTheme="minorEastAsia" w:hAnsiTheme="minorEastAsia" w:eastAsiaTheme="minorEastAsia"/>
                <w:szCs w:val="21"/>
              </w:rPr>
              <w:t>□</w:t>
            </w:r>
            <w:r>
              <w:rPr>
                <w:rFonts w:hint="eastAsia" w:asciiTheme="minorEastAsia" w:hAnsiTheme="minorEastAsia" w:eastAsiaTheme="minorEastAsia"/>
                <w:szCs w:val="21"/>
              </w:rPr>
              <w:t>不通过</w:t>
            </w:r>
          </w:p>
        </w:tc>
        <w:tc>
          <w:tcPr>
            <w:tcW w:w="2883" w:type="dxa"/>
            <w:tcBorders>
              <w:top w:val="single" w:color="auto" w:sz="4" w:space="0"/>
              <w:left w:val="outset" w:color="111111" w:sz="6" w:space="0"/>
              <w:bottom w:val="single" w:color="auto" w:sz="4" w:space="0"/>
              <w:right w:val="single" w:color="auto" w:sz="12" w:space="0"/>
            </w:tcBorders>
            <w:vAlign w:val="center"/>
          </w:tcPr>
          <w:p>
            <w:pPr>
              <w:adjustRightInd w:val="0"/>
              <w:snapToGrid w:val="0"/>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95" w:hRule="atLeast"/>
        </w:trPr>
        <w:tc>
          <w:tcPr>
            <w:tcW w:w="859" w:type="dxa"/>
            <w:tcBorders>
              <w:top w:val="single" w:color="auto" w:sz="4" w:space="0"/>
              <w:left w:val="single" w:color="auto" w:sz="12" w:space="0"/>
              <w:bottom w:val="single" w:color="auto" w:sz="4" w:space="0"/>
              <w:right w:val="outset" w:color="111111" w:sz="6" w:space="0"/>
            </w:tcBorders>
            <w:vAlign w:val="center"/>
          </w:tcPr>
          <w:p>
            <w:pPr>
              <w:pStyle w:val="82"/>
              <w:numPr>
                <w:ilvl w:val="0"/>
                <w:numId w:val="37"/>
              </w:numPr>
              <w:adjustRightInd w:val="0"/>
              <w:snapToGrid w:val="0"/>
              <w:ind w:firstLineChars="0"/>
              <w:jc w:val="center"/>
              <w:rPr>
                <w:rFonts w:asciiTheme="minorEastAsia" w:hAnsiTheme="minorEastAsia" w:eastAsiaTheme="minorEastAsia"/>
                <w:bCs/>
                <w:szCs w:val="21"/>
              </w:rPr>
            </w:pPr>
          </w:p>
        </w:tc>
        <w:tc>
          <w:tcPr>
            <w:tcW w:w="4384" w:type="dxa"/>
            <w:tcBorders>
              <w:top w:val="single" w:color="auto" w:sz="4" w:space="0"/>
              <w:left w:val="outset" w:color="111111" w:sz="6" w:space="0"/>
              <w:bottom w:val="single" w:color="auto" w:sz="4" w:space="0"/>
              <w:right w:val="outset" w:color="111111" w:sz="6" w:space="0"/>
            </w:tcBorders>
            <w:vAlign w:val="center"/>
          </w:tcPr>
          <w:p>
            <w:pPr>
              <w:adjustRightInd w:val="0"/>
              <w:snapToGrid w:val="0"/>
              <w:jc w:val="left"/>
              <w:rPr>
                <w:rFonts w:ascii="宋体" w:hAnsi="宋体" w:cs="宋体"/>
                <w:bCs/>
                <w:szCs w:val="21"/>
              </w:rPr>
            </w:pPr>
            <w:r>
              <w:rPr>
                <w:rFonts w:hint="eastAsia" w:ascii="宋体" w:hAnsi="宋体" w:cs="宋体"/>
                <w:bCs/>
                <w:szCs w:val="21"/>
              </w:rPr>
              <w:t>为采购项目提供整体设计、规范编制或者项目管理、监理、检测等服务的供应商，不得再参加该采购项目同一合同项下的其他采购活动。（提供《投标人资格声明函》）。</w:t>
            </w:r>
          </w:p>
        </w:tc>
        <w:tc>
          <w:tcPr>
            <w:tcW w:w="1235" w:type="dxa"/>
            <w:tcBorders>
              <w:top w:val="single" w:color="auto" w:sz="4" w:space="0"/>
              <w:left w:val="outset" w:color="111111" w:sz="6" w:space="0"/>
              <w:bottom w:val="single" w:color="auto" w:sz="4" w:space="0"/>
              <w:right w:val="outset" w:color="111111" w:sz="6" w:space="0"/>
            </w:tcBorders>
            <w:vAlign w:val="center"/>
          </w:tcPr>
          <w:p>
            <w:pPr>
              <w:adjustRightInd w:val="0"/>
              <w:snapToGrid w:val="0"/>
              <w:jc w:val="left"/>
              <w:rPr>
                <w:rFonts w:asciiTheme="minorEastAsia" w:hAnsiTheme="minorEastAsia" w:eastAsiaTheme="minorEastAsia"/>
                <w:szCs w:val="21"/>
              </w:rPr>
            </w:pPr>
            <w:r>
              <w:rPr>
                <w:rFonts w:hint="eastAsia" w:cs="Arial" w:asciiTheme="minorEastAsia" w:hAnsiTheme="minorEastAsia" w:eastAsiaTheme="minorEastAsia"/>
                <w:szCs w:val="21"/>
              </w:rPr>
              <w:t>□</w:t>
            </w:r>
            <w:r>
              <w:rPr>
                <w:rFonts w:hint="eastAsia" w:asciiTheme="minorEastAsia" w:hAnsiTheme="minorEastAsia" w:eastAsiaTheme="minorEastAsia"/>
                <w:szCs w:val="21"/>
              </w:rPr>
              <w:t>通过</w:t>
            </w:r>
          </w:p>
          <w:p>
            <w:pPr>
              <w:adjustRightInd w:val="0"/>
              <w:snapToGrid w:val="0"/>
              <w:jc w:val="left"/>
              <w:rPr>
                <w:rFonts w:cs="Arial" w:asciiTheme="minorEastAsia" w:hAnsiTheme="minorEastAsia" w:eastAsiaTheme="minorEastAsia"/>
                <w:szCs w:val="21"/>
              </w:rPr>
            </w:pPr>
            <w:r>
              <w:rPr>
                <w:rFonts w:hint="eastAsia" w:cs="Arial" w:asciiTheme="minorEastAsia" w:hAnsiTheme="minorEastAsia" w:eastAsiaTheme="minorEastAsia"/>
                <w:szCs w:val="21"/>
              </w:rPr>
              <w:t>□</w:t>
            </w:r>
            <w:r>
              <w:rPr>
                <w:rFonts w:hint="eastAsia" w:asciiTheme="minorEastAsia" w:hAnsiTheme="minorEastAsia" w:eastAsiaTheme="minorEastAsia"/>
                <w:szCs w:val="21"/>
              </w:rPr>
              <w:t>不通过</w:t>
            </w:r>
          </w:p>
        </w:tc>
        <w:tc>
          <w:tcPr>
            <w:tcW w:w="2883" w:type="dxa"/>
            <w:tcBorders>
              <w:top w:val="single" w:color="auto" w:sz="4" w:space="0"/>
              <w:left w:val="outset" w:color="111111" w:sz="6" w:space="0"/>
              <w:bottom w:val="single" w:color="auto" w:sz="4" w:space="0"/>
              <w:right w:val="single" w:color="auto" w:sz="12" w:space="0"/>
            </w:tcBorders>
            <w:vAlign w:val="center"/>
          </w:tcPr>
          <w:p>
            <w:pPr>
              <w:adjustRightInd w:val="0"/>
              <w:snapToGrid w:val="0"/>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95" w:hRule="atLeast"/>
        </w:trPr>
        <w:tc>
          <w:tcPr>
            <w:tcW w:w="859" w:type="dxa"/>
            <w:tcBorders>
              <w:top w:val="single" w:color="auto" w:sz="4" w:space="0"/>
              <w:left w:val="single" w:color="auto" w:sz="12" w:space="0"/>
              <w:bottom w:val="single" w:color="auto" w:sz="4" w:space="0"/>
              <w:right w:val="outset" w:color="111111" w:sz="6" w:space="0"/>
            </w:tcBorders>
            <w:vAlign w:val="center"/>
          </w:tcPr>
          <w:p>
            <w:pPr>
              <w:pStyle w:val="82"/>
              <w:numPr>
                <w:ilvl w:val="0"/>
                <w:numId w:val="37"/>
              </w:numPr>
              <w:adjustRightInd w:val="0"/>
              <w:snapToGrid w:val="0"/>
              <w:ind w:firstLineChars="0"/>
              <w:jc w:val="center"/>
              <w:rPr>
                <w:rFonts w:asciiTheme="minorEastAsia" w:hAnsiTheme="minorEastAsia" w:eastAsiaTheme="minorEastAsia"/>
                <w:bCs/>
                <w:szCs w:val="21"/>
              </w:rPr>
            </w:pPr>
          </w:p>
        </w:tc>
        <w:tc>
          <w:tcPr>
            <w:tcW w:w="4384" w:type="dxa"/>
            <w:tcBorders>
              <w:top w:val="single" w:color="auto" w:sz="4" w:space="0"/>
              <w:left w:val="outset" w:color="111111" w:sz="6" w:space="0"/>
              <w:bottom w:val="single" w:color="auto" w:sz="4" w:space="0"/>
              <w:right w:val="outset" w:color="111111" w:sz="6" w:space="0"/>
            </w:tcBorders>
            <w:vAlign w:val="center"/>
          </w:tcPr>
          <w:p>
            <w:pPr>
              <w:adjustRightInd w:val="0"/>
              <w:snapToGrid w:val="0"/>
              <w:jc w:val="left"/>
              <w:rPr>
                <w:rFonts w:ascii="宋体" w:hAnsi="宋体" w:cs="宋体"/>
                <w:bCs/>
                <w:szCs w:val="21"/>
              </w:rPr>
            </w:pPr>
            <w:r>
              <w:rPr>
                <w:rFonts w:hint="eastAsia" w:ascii="宋体" w:hAnsi="宋体"/>
                <w:bCs/>
                <w:szCs w:val="21"/>
              </w:rPr>
              <w:t>单位负责人为同一人或者存在直接控股、管理关系的不同供应商，不得参加同一合同项下的政府采购活动。（</w:t>
            </w:r>
            <w:r>
              <w:rPr>
                <w:rFonts w:hint="eastAsia" w:ascii="宋体" w:hAnsi="宋体" w:cs="宋体"/>
                <w:bCs/>
                <w:szCs w:val="21"/>
              </w:rPr>
              <w:t>提供《投标人资格声明函》</w:t>
            </w:r>
            <w:r>
              <w:rPr>
                <w:rFonts w:hint="eastAsia" w:ascii="宋体" w:hAnsi="宋体"/>
                <w:bCs/>
                <w:szCs w:val="21"/>
              </w:rPr>
              <w:t>）</w:t>
            </w:r>
          </w:p>
        </w:tc>
        <w:tc>
          <w:tcPr>
            <w:tcW w:w="1235" w:type="dxa"/>
            <w:tcBorders>
              <w:top w:val="single" w:color="auto" w:sz="4" w:space="0"/>
              <w:left w:val="outset" w:color="111111" w:sz="6" w:space="0"/>
              <w:bottom w:val="single" w:color="auto" w:sz="4" w:space="0"/>
              <w:right w:val="outset" w:color="111111" w:sz="6" w:space="0"/>
            </w:tcBorders>
            <w:vAlign w:val="center"/>
          </w:tcPr>
          <w:p>
            <w:pPr>
              <w:adjustRightInd w:val="0"/>
              <w:snapToGrid w:val="0"/>
              <w:jc w:val="left"/>
              <w:rPr>
                <w:rFonts w:asciiTheme="minorEastAsia" w:hAnsiTheme="minorEastAsia" w:eastAsiaTheme="minorEastAsia"/>
                <w:szCs w:val="21"/>
              </w:rPr>
            </w:pPr>
            <w:r>
              <w:rPr>
                <w:rFonts w:hint="eastAsia" w:cs="Arial" w:asciiTheme="minorEastAsia" w:hAnsiTheme="minorEastAsia" w:eastAsiaTheme="minorEastAsia"/>
                <w:szCs w:val="21"/>
              </w:rPr>
              <w:t>□</w:t>
            </w:r>
            <w:r>
              <w:rPr>
                <w:rFonts w:hint="eastAsia" w:asciiTheme="minorEastAsia" w:hAnsiTheme="minorEastAsia" w:eastAsiaTheme="minorEastAsia"/>
                <w:szCs w:val="21"/>
              </w:rPr>
              <w:t>通过</w:t>
            </w:r>
          </w:p>
          <w:p>
            <w:pPr>
              <w:adjustRightInd w:val="0"/>
              <w:snapToGrid w:val="0"/>
              <w:jc w:val="left"/>
              <w:rPr>
                <w:rFonts w:cs="Arial" w:asciiTheme="minorEastAsia" w:hAnsiTheme="minorEastAsia" w:eastAsiaTheme="minorEastAsia"/>
                <w:szCs w:val="21"/>
              </w:rPr>
            </w:pPr>
            <w:r>
              <w:rPr>
                <w:rFonts w:hint="eastAsia" w:cs="Arial" w:asciiTheme="minorEastAsia" w:hAnsiTheme="minorEastAsia" w:eastAsiaTheme="minorEastAsia"/>
                <w:szCs w:val="21"/>
              </w:rPr>
              <w:t>□</w:t>
            </w:r>
            <w:r>
              <w:rPr>
                <w:rFonts w:hint="eastAsia" w:asciiTheme="minorEastAsia" w:hAnsiTheme="minorEastAsia" w:eastAsiaTheme="minorEastAsia"/>
                <w:szCs w:val="21"/>
              </w:rPr>
              <w:t>不通过</w:t>
            </w:r>
          </w:p>
        </w:tc>
        <w:tc>
          <w:tcPr>
            <w:tcW w:w="2883" w:type="dxa"/>
            <w:tcBorders>
              <w:top w:val="single" w:color="auto" w:sz="4" w:space="0"/>
              <w:left w:val="outset" w:color="111111" w:sz="6" w:space="0"/>
              <w:bottom w:val="single" w:color="auto" w:sz="4" w:space="0"/>
              <w:right w:val="single" w:color="auto" w:sz="12" w:space="0"/>
            </w:tcBorders>
            <w:vAlign w:val="center"/>
          </w:tcPr>
          <w:p>
            <w:pPr>
              <w:adjustRightInd w:val="0"/>
              <w:snapToGrid w:val="0"/>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25" w:hRule="atLeast"/>
        </w:trPr>
        <w:tc>
          <w:tcPr>
            <w:tcW w:w="859" w:type="dxa"/>
            <w:tcBorders>
              <w:top w:val="single" w:color="auto" w:sz="4" w:space="0"/>
              <w:left w:val="single" w:color="auto" w:sz="12" w:space="0"/>
              <w:bottom w:val="single" w:color="auto" w:sz="4" w:space="0"/>
              <w:right w:val="outset" w:color="111111" w:sz="6" w:space="0"/>
            </w:tcBorders>
            <w:vAlign w:val="center"/>
          </w:tcPr>
          <w:p>
            <w:pPr>
              <w:pStyle w:val="82"/>
              <w:numPr>
                <w:ilvl w:val="0"/>
                <w:numId w:val="37"/>
              </w:numPr>
              <w:adjustRightInd w:val="0"/>
              <w:snapToGrid w:val="0"/>
              <w:ind w:firstLineChars="0"/>
              <w:jc w:val="center"/>
              <w:rPr>
                <w:rFonts w:asciiTheme="minorEastAsia" w:hAnsiTheme="minorEastAsia" w:eastAsiaTheme="minorEastAsia"/>
                <w:bCs/>
                <w:szCs w:val="21"/>
              </w:rPr>
            </w:pPr>
          </w:p>
        </w:tc>
        <w:tc>
          <w:tcPr>
            <w:tcW w:w="4384" w:type="dxa"/>
            <w:tcBorders>
              <w:top w:val="single" w:color="auto" w:sz="4" w:space="0"/>
              <w:left w:val="outset" w:color="111111" w:sz="6" w:space="0"/>
              <w:bottom w:val="single" w:color="auto" w:sz="4" w:space="0"/>
              <w:right w:val="outset" w:color="111111" w:sz="6" w:space="0"/>
            </w:tcBorders>
            <w:vAlign w:val="center"/>
          </w:tcPr>
          <w:p>
            <w:pPr>
              <w:adjustRightInd w:val="0"/>
              <w:snapToGrid w:val="0"/>
              <w:jc w:val="left"/>
              <w:rPr>
                <w:rFonts w:cs="宋体" w:asciiTheme="minorEastAsia" w:hAnsiTheme="minorEastAsia" w:eastAsiaTheme="minorEastAsia"/>
                <w:szCs w:val="21"/>
              </w:rPr>
            </w:pPr>
            <w:r>
              <w:rPr>
                <w:rFonts w:hint="eastAsia" w:asciiTheme="minorEastAsia" w:hAnsiTheme="minorEastAsia" w:eastAsiaTheme="minorEastAsia"/>
                <w:bCs/>
                <w:szCs w:val="21"/>
              </w:rPr>
              <w:t>本项目不接受联合体投标。</w:t>
            </w:r>
          </w:p>
        </w:tc>
        <w:tc>
          <w:tcPr>
            <w:tcW w:w="1235" w:type="dxa"/>
            <w:tcBorders>
              <w:top w:val="single" w:color="auto" w:sz="4" w:space="0"/>
              <w:left w:val="outset" w:color="111111" w:sz="6" w:space="0"/>
              <w:bottom w:val="single" w:color="auto" w:sz="4" w:space="0"/>
              <w:right w:val="outset" w:color="111111" w:sz="6" w:space="0"/>
            </w:tcBorders>
            <w:vAlign w:val="center"/>
          </w:tcPr>
          <w:p>
            <w:pPr>
              <w:adjustRightInd w:val="0"/>
              <w:snapToGrid w:val="0"/>
              <w:jc w:val="left"/>
              <w:rPr>
                <w:rFonts w:asciiTheme="minorEastAsia" w:hAnsiTheme="minorEastAsia" w:eastAsiaTheme="minorEastAsia"/>
                <w:szCs w:val="21"/>
              </w:rPr>
            </w:pPr>
            <w:r>
              <w:rPr>
                <w:rFonts w:hint="eastAsia" w:cs="Arial" w:asciiTheme="minorEastAsia" w:hAnsiTheme="minorEastAsia" w:eastAsiaTheme="minorEastAsia"/>
                <w:szCs w:val="21"/>
              </w:rPr>
              <w:t>□</w:t>
            </w:r>
            <w:r>
              <w:rPr>
                <w:rFonts w:hint="eastAsia" w:asciiTheme="minorEastAsia" w:hAnsiTheme="minorEastAsia" w:eastAsiaTheme="minorEastAsia"/>
                <w:szCs w:val="21"/>
              </w:rPr>
              <w:t>通过</w:t>
            </w:r>
          </w:p>
          <w:p>
            <w:pPr>
              <w:adjustRightInd w:val="0"/>
              <w:snapToGrid w:val="0"/>
              <w:jc w:val="left"/>
              <w:rPr>
                <w:rFonts w:cs="Arial" w:asciiTheme="minorEastAsia" w:hAnsiTheme="minorEastAsia" w:eastAsiaTheme="minorEastAsia"/>
                <w:szCs w:val="21"/>
              </w:rPr>
            </w:pPr>
            <w:r>
              <w:rPr>
                <w:rFonts w:hint="eastAsia" w:cs="Arial" w:asciiTheme="minorEastAsia" w:hAnsiTheme="minorEastAsia" w:eastAsiaTheme="minorEastAsia"/>
                <w:szCs w:val="21"/>
              </w:rPr>
              <w:t>□</w:t>
            </w:r>
            <w:r>
              <w:rPr>
                <w:rFonts w:hint="eastAsia" w:asciiTheme="minorEastAsia" w:hAnsiTheme="minorEastAsia" w:eastAsiaTheme="minorEastAsia"/>
                <w:szCs w:val="21"/>
              </w:rPr>
              <w:t>不通过</w:t>
            </w:r>
          </w:p>
        </w:tc>
        <w:tc>
          <w:tcPr>
            <w:tcW w:w="2883" w:type="dxa"/>
            <w:tcBorders>
              <w:top w:val="single" w:color="auto" w:sz="4" w:space="0"/>
              <w:left w:val="outset" w:color="111111" w:sz="6" w:space="0"/>
              <w:bottom w:val="single" w:color="auto" w:sz="4" w:space="0"/>
              <w:right w:val="single" w:color="auto" w:sz="12" w:space="0"/>
            </w:tcBorders>
            <w:vAlign w:val="center"/>
          </w:tcPr>
          <w:p>
            <w:pPr>
              <w:adjustRightInd w:val="0"/>
              <w:snapToGrid w:val="0"/>
              <w:jc w:val="center"/>
              <w:rPr>
                <w:rFonts w:asciiTheme="minorEastAsia" w:hAnsiTheme="minorEastAsia" w:eastAsiaTheme="minorEastAsia"/>
                <w:szCs w:val="21"/>
              </w:rPr>
            </w:pPr>
            <w:r>
              <w:rPr>
                <w:rFonts w:hint="eastAsia" w:asciiTheme="minorEastAsia" w:hAnsiTheme="minorEastAsia" w:eastAsiaTheme="minorEastAsia"/>
                <w:szCs w:val="21"/>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34" w:hRule="atLeast"/>
        </w:trPr>
        <w:tc>
          <w:tcPr>
            <w:tcW w:w="859" w:type="dxa"/>
            <w:tcBorders>
              <w:top w:val="single" w:color="auto" w:sz="4" w:space="0"/>
              <w:left w:val="single" w:color="auto" w:sz="12" w:space="0"/>
              <w:bottom w:val="single" w:color="auto" w:sz="4" w:space="0"/>
              <w:right w:val="outset" w:color="111111" w:sz="6" w:space="0"/>
            </w:tcBorders>
            <w:vAlign w:val="center"/>
          </w:tcPr>
          <w:p>
            <w:pPr>
              <w:pStyle w:val="82"/>
              <w:numPr>
                <w:ilvl w:val="0"/>
                <w:numId w:val="37"/>
              </w:numPr>
              <w:adjustRightInd w:val="0"/>
              <w:snapToGrid w:val="0"/>
              <w:ind w:firstLineChars="0"/>
              <w:jc w:val="center"/>
              <w:rPr>
                <w:rFonts w:asciiTheme="minorEastAsia" w:hAnsiTheme="minorEastAsia" w:eastAsiaTheme="minorEastAsia"/>
                <w:bCs/>
                <w:szCs w:val="21"/>
              </w:rPr>
            </w:pPr>
          </w:p>
        </w:tc>
        <w:tc>
          <w:tcPr>
            <w:tcW w:w="4384" w:type="dxa"/>
            <w:tcBorders>
              <w:top w:val="single" w:color="auto" w:sz="4" w:space="0"/>
              <w:left w:val="outset" w:color="111111" w:sz="6" w:space="0"/>
              <w:bottom w:val="single" w:color="auto" w:sz="4" w:space="0"/>
              <w:right w:val="outset" w:color="111111" w:sz="6" w:space="0"/>
            </w:tcBorders>
            <w:vAlign w:val="center"/>
          </w:tcPr>
          <w:p>
            <w:pPr>
              <w:adjustRightInd w:val="0"/>
              <w:snapToGrid w:val="0"/>
              <w:jc w:val="left"/>
              <w:rPr>
                <w:rFonts w:cs="宋体" w:asciiTheme="minorEastAsia" w:hAnsiTheme="minorEastAsia" w:eastAsiaTheme="minorEastAsia"/>
                <w:szCs w:val="21"/>
              </w:rPr>
            </w:pPr>
            <w:r>
              <w:rPr>
                <w:rFonts w:hint="eastAsia" w:ascii="宋体" w:hAnsi="宋体" w:cs="宋体"/>
              </w:rPr>
              <w:t>投标人资格声明函已提交并符合招标文件要求的；</w:t>
            </w:r>
          </w:p>
        </w:tc>
        <w:tc>
          <w:tcPr>
            <w:tcW w:w="1235" w:type="dxa"/>
            <w:tcBorders>
              <w:top w:val="single" w:color="auto" w:sz="4" w:space="0"/>
              <w:left w:val="outset" w:color="111111" w:sz="6" w:space="0"/>
              <w:bottom w:val="single" w:color="auto" w:sz="4" w:space="0"/>
              <w:right w:val="outset" w:color="111111" w:sz="6" w:space="0"/>
            </w:tcBorders>
            <w:vAlign w:val="center"/>
          </w:tcPr>
          <w:p>
            <w:pPr>
              <w:adjustRightInd w:val="0"/>
              <w:snapToGrid w:val="0"/>
              <w:jc w:val="left"/>
              <w:rPr>
                <w:rFonts w:asciiTheme="minorEastAsia" w:hAnsiTheme="minorEastAsia" w:eastAsiaTheme="minorEastAsia"/>
                <w:szCs w:val="21"/>
              </w:rPr>
            </w:pPr>
            <w:r>
              <w:rPr>
                <w:rFonts w:hint="eastAsia" w:cs="Arial" w:asciiTheme="minorEastAsia" w:hAnsiTheme="minorEastAsia" w:eastAsiaTheme="minorEastAsia"/>
                <w:szCs w:val="21"/>
              </w:rPr>
              <w:t>□</w:t>
            </w:r>
            <w:r>
              <w:rPr>
                <w:rFonts w:hint="eastAsia" w:asciiTheme="minorEastAsia" w:hAnsiTheme="minorEastAsia" w:eastAsiaTheme="minorEastAsia"/>
                <w:szCs w:val="21"/>
              </w:rPr>
              <w:t>通过</w:t>
            </w:r>
          </w:p>
          <w:p>
            <w:pPr>
              <w:adjustRightInd w:val="0"/>
              <w:snapToGrid w:val="0"/>
              <w:jc w:val="left"/>
              <w:rPr>
                <w:rFonts w:cs="Arial" w:asciiTheme="minorEastAsia" w:hAnsiTheme="minorEastAsia" w:eastAsiaTheme="minorEastAsia"/>
                <w:szCs w:val="21"/>
              </w:rPr>
            </w:pPr>
            <w:r>
              <w:rPr>
                <w:rFonts w:hint="eastAsia" w:cs="Arial" w:asciiTheme="minorEastAsia" w:hAnsiTheme="minorEastAsia" w:eastAsiaTheme="minorEastAsia"/>
                <w:szCs w:val="21"/>
              </w:rPr>
              <w:t>□</w:t>
            </w:r>
            <w:r>
              <w:rPr>
                <w:rFonts w:hint="eastAsia" w:asciiTheme="minorEastAsia" w:hAnsiTheme="minorEastAsia" w:eastAsiaTheme="minorEastAsia"/>
                <w:szCs w:val="21"/>
              </w:rPr>
              <w:t>不通过</w:t>
            </w:r>
          </w:p>
        </w:tc>
        <w:tc>
          <w:tcPr>
            <w:tcW w:w="2883" w:type="dxa"/>
            <w:tcBorders>
              <w:top w:val="single" w:color="auto" w:sz="4" w:space="0"/>
              <w:left w:val="outset" w:color="111111" w:sz="6" w:space="0"/>
              <w:bottom w:val="single" w:color="auto" w:sz="4" w:space="0"/>
              <w:right w:val="single" w:color="auto" w:sz="12" w:space="0"/>
            </w:tcBorders>
            <w:vAlign w:val="center"/>
          </w:tcPr>
          <w:p>
            <w:pPr>
              <w:adjustRightInd w:val="0"/>
              <w:snapToGrid w:val="0"/>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bl>
    <w:p>
      <w:pPr>
        <w:widowControl/>
        <w:spacing w:line="360" w:lineRule="auto"/>
        <w:jc w:val="left"/>
        <w:rPr>
          <w:rFonts w:ascii="宋体" w:hAnsi="宋体"/>
        </w:rPr>
      </w:pPr>
      <w:r>
        <w:rPr>
          <w:rFonts w:hint="eastAsia" w:ascii="宋体" w:hAnsi="宋体" w:cs="宋体"/>
        </w:rPr>
        <w:t>说明：</w:t>
      </w:r>
      <w:r>
        <w:rPr>
          <w:rFonts w:hint="eastAsia" w:ascii="宋体" w:hAnsi="宋体"/>
        </w:rPr>
        <w:t>投标人必须严格按照《资格性审查表》的评审内容的要求如实提供证明材料。</w:t>
      </w:r>
      <w:r>
        <w:rPr>
          <w:rFonts w:hint="eastAsia" w:ascii="宋体" w:cs="宋体"/>
          <w:szCs w:val="21"/>
        </w:rPr>
        <w:t>未通过资格性审查的投标人，为无效投标不进入符合性审查。</w:t>
      </w:r>
    </w:p>
    <w:p>
      <w:pPr>
        <w:widowControl/>
        <w:jc w:val="left"/>
        <w:rPr>
          <w:rFonts w:ascii="宋体" w:hAnsi="宋体"/>
          <w:b/>
          <w:color w:val="0000FF"/>
          <w:sz w:val="30"/>
          <w:szCs w:val="30"/>
          <w:highlight w:val="green"/>
        </w:rPr>
      </w:pPr>
    </w:p>
    <w:p>
      <w:pPr>
        <w:adjustRightInd w:val="0"/>
        <w:snapToGrid w:val="0"/>
        <w:jc w:val="center"/>
        <w:rPr>
          <w:rFonts w:ascii="宋体" w:hAnsi="宋体"/>
          <w:b/>
          <w:color w:val="0000FF"/>
          <w:sz w:val="30"/>
          <w:szCs w:val="30"/>
          <w:highlight w:val="green"/>
        </w:rPr>
      </w:pPr>
    </w:p>
    <w:p>
      <w:pPr>
        <w:adjustRightInd w:val="0"/>
        <w:snapToGrid w:val="0"/>
        <w:jc w:val="center"/>
        <w:rPr>
          <w:rFonts w:ascii="宋体" w:hAnsi="宋体"/>
          <w:b/>
          <w:sz w:val="30"/>
          <w:szCs w:val="30"/>
        </w:rPr>
      </w:pPr>
      <w:r>
        <w:rPr>
          <w:rFonts w:hint="eastAsia" w:ascii="宋体" w:hAnsi="宋体"/>
          <w:b/>
          <w:sz w:val="30"/>
          <w:szCs w:val="30"/>
        </w:rPr>
        <w:t>符合性自查表</w:t>
      </w:r>
    </w:p>
    <w:tbl>
      <w:tblPr>
        <w:tblStyle w:val="36"/>
        <w:tblW w:w="9361" w:type="dxa"/>
        <w:tblInd w:w="0" w:type="dxa"/>
        <w:tblBorders>
          <w:top w:val="single" w:color="auto" w:sz="12" w:space="0"/>
          <w:left w:val="single" w:color="auto" w:sz="12" w:space="0"/>
          <w:bottom w:val="single" w:color="auto" w:sz="12" w:space="0"/>
          <w:right w:val="single" w:color="auto" w:sz="12" w:space="0"/>
          <w:insideH w:val="outset" w:color="111111" w:sz="6" w:space="0"/>
          <w:insideV w:val="outset" w:color="111111" w:sz="6" w:space="0"/>
        </w:tblBorders>
        <w:tblLayout w:type="fixed"/>
        <w:tblCellMar>
          <w:top w:w="150" w:type="dxa"/>
          <w:left w:w="150" w:type="dxa"/>
          <w:bottom w:w="150" w:type="dxa"/>
          <w:right w:w="150" w:type="dxa"/>
        </w:tblCellMar>
      </w:tblPr>
      <w:tblGrid>
        <w:gridCol w:w="859"/>
        <w:gridCol w:w="4384"/>
        <w:gridCol w:w="1235"/>
        <w:gridCol w:w="2883"/>
      </w:tblGrid>
      <w:tr>
        <w:tblPrEx>
          <w:tblBorders>
            <w:top w:val="single" w:color="auto" w:sz="12" w:space="0"/>
            <w:left w:val="single" w:color="auto" w:sz="12" w:space="0"/>
            <w:bottom w:val="single" w:color="auto" w:sz="12" w:space="0"/>
            <w:right w:val="single" w:color="auto" w:sz="12" w:space="0"/>
            <w:insideH w:val="outset" w:color="111111" w:sz="6" w:space="0"/>
            <w:insideV w:val="outset" w:color="111111" w:sz="6" w:space="0"/>
          </w:tblBorders>
          <w:tblCellMar>
            <w:top w:w="150" w:type="dxa"/>
            <w:left w:w="150" w:type="dxa"/>
            <w:bottom w:w="150" w:type="dxa"/>
            <w:right w:w="150" w:type="dxa"/>
          </w:tblCellMar>
        </w:tblPrEx>
        <w:trPr>
          <w:trHeight w:val="249" w:hRule="atLeast"/>
        </w:trPr>
        <w:tc>
          <w:tcPr>
            <w:tcW w:w="859" w:type="dxa"/>
            <w:vAlign w:val="center"/>
          </w:tcPr>
          <w:p>
            <w:pPr>
              <w:adjustRightInd w:val="0"/>
              <w:snapToGrid w:val="0"/>
              <w:jc w:val="center"/>
              <w:rPr>
                <w:rStyle w:val="39"/>
                <w:rFonts w:asciiTheme="minorEastAsia" w:hAnsiTheme="minorEastAsia" w:eastAsiaTheme="minorEastAsia"/>
                <w:szCs w:val="21"/>
              </w:rPr>
            </w:pPr>
            <w:r>
              <w:rPr>
                <w:rFonts w:hint="eastAsia" w:ascii="宋体" w:hAnsi="宋体"/>
                <w:b/>
                <w:szCs w:val="21"/>
              </w:rPr>
              <w:t>序号</w:t>
            </w:r>
          </w:p>
        </w:tc>
        <w:tc>
          <w:tcPr>
            <w:tcW w:w="4384" w:type="dxa"/>
            <w:vAlign w:val="center"/>
          </w:tcPr>
          <w:p>
            <w:pPr>
              <w:adjustRightInd w:val="0"/>
              <w:snapToGrid w:val="0"/>
              <w:jc w:val="center"/>
              <w:rPr>
                <w:rFonts w:cs="宋体" w:asciiTheme="minorEastAsia" w:hAnsiTheme="minorEastAsia" w:eastAsiaTheme="minorEastAsia"/>
                <w:szCs w:val="21"/>
              </w:rPr>
            </w:pPr>
            <w:r>
              <w:rPr>
                <w:rStyle w:val="39"/>
                <w:rFonts w:hint="eastAsia" w:asciiTheme="minorEastAsia" w:hAnsiTheme="minorEastAsia" w:eastAsiaTheme="minorEastAsia"/>
                <w:szCs w:val="21"/>
              </w:rPr>
              <w:t>招标文件要求</w:t>
            </w:r>
          </w:p>
        </w:tc>
        <w:tc>
          <w:tcPr>
            <w:tcW w:w="1235" w:type="dxa"/>
            <w:vAlign w:val="center"/>
          </w:tcPr>
          <w:p>
            <w:pPr>
              <w:adjustRightInd w:val="0"/>
              <w:snapToGrid w:val="0"/>
              <w:jc w:val="center"/>
              <w:rPr>
                <w:rFonts w:cs="宋体" w:asciiTheme="minorEastAsia" w:hAnsiTheme="minorEastAsia" w:eastAsiaTheme="minorEastAsia"/>
                <w:szCs w:val="21"/>
              </w:rPr>
            </w:pPr>
            <w:r>
              <w:rPr>
                <w:rStyle w:val="39"/>
                <w:rFonts w:hint="eastAsia" w:asciiTheme="minorEastAsia" w:hAnsiTheme="minorEastAsia" w:eastAsiaTheme="minorEastAsia"/>
                <w:szCs w:val="21"/>
              </w:rPr>
              <w:t>自查结论</w:t>
            </w:r>
          </w:p>
        </w:tc>
        <w:tc>
          <w:tcPr>
            <w:tcW w:w="2883" w:type="dxa"/>
            <w:vAlign w:val="center"/>
          </w:tcPr>
          <w:p>
            <w:pPr>
              <w:adjustRightInd w:val="0"/>
              <w:snapToGrid w:val="0"/>
              <w:jc w:val="center"/>
              <w:rPr>
                <w:rFonts w:cs="宋体" w:asciiTheme="minorEastAsia" w:hAnsiTheme="minorEastAsia" w:eastAsiaTheme="minorEastAsia"/>
                <w:szCs w:val="21"/>
              </w:rPr>
            </w:pPr>
            <w:r>
              <w:rPr>
                <w:rFonts w:hint="eastAsia" w:ascii="宋体" w:hAnsi="宋体"/>
                <w:b/>
                <w:szCs w:val="21"/>
              </w:rPr>
              <w:t>证明文件</w:t>
            </w:r>
          </w:p>
        </w:tc>
      </w:tr>
      <w:tr>
        <w:tblPrEx>
          <w:tblBorders>
            <w:top w:val="single" w:color="auto" w:sz="12" w:space="0"/>
            <w:left w:val="single" w:color="auto" w:sz="12" w:space="0"/>
            <w:bottom w:val="single" w:color="auto" w:sz="12" w:space="0"/>
            <w:right w:val="single" w:color="auto" w:sz="12" w:space="0"/>
            <w:insideH w:val="outset" w:color="111111" w:sz="6" w:space="0"/>
            <w:insideV w:val="outset" w:color="111111" w:sz="6" w:space="0"/>
          </w:tblBorders>
          <w:tblCellMar>
            <w:top w:w="150" w:type="dxa"/>
            <w:left w:w="150" w:type="dxa"/>
            <w:bottom w:w="150" w:type="dxa"/>
            <w:right w:w="150" w:type="dxa"/>
          </w:tblCellMar>
        </w:tblPrEx>
        <w:trPr>
          <w:trHeight w:val="658" w:hRule="atLeast"/>
        </w:trPr>
        <w:tc>
          <w:tcPr>
            <w:tcW w:w="859" w:type="dxa"/>
            <w:vAlign w:val="center"/>
          </w:tcPr>
          <w:p>
            <w:pPr>
              <w:pStyle w:val="112"/>
              <w:numPr>
                <w:ilvl w:val="0"/>
                <w:numId w:val="38"/>
              </w:numPr>
              <w:adjustRightInd w:val="0"/>
              <w:snapToGrid w:val="0"/>
              <w:ind w:firstLineChars="0"/>
              <w:jc w:val="center"/>
              <w:rPr>
                <w:rFonts w:cs="宋体" w:asciiTheme="minorEastAsia" w:hAnsiTheme="minorEastAsia" w:eastAsiaTheme="minorEastAsia"/>
                <w:szCs w:val="21"/>
              </w:rPr>
            </w:pPr>
          </w:p>
        </w:tc>
        <w:tc>
          <w:tcPr>
            <w:tcW w:w="4384" w:type="dxa"/>
            <w:vAlign w:val="center"/>
          </w:tcPr>
          <w:p>
            <w:pPr>
              <w:adjustRightInd w:val="0"/>
              <w:snapToGrid w:val="0"/>
              <w:jc w:val="left"/>
              <w:rPr>
                <w:rStyle w:val="39"/>
                <w:rFonts w:asciiTheme="minorEastAsia" w:hAnsiTheme="minorEastAsia" w:eastAsiaTheme="minorEastAsia"/>
                <w:szCs w:val="21"/>
              </w:rPr>
            </w:pPr>
            <w:r>
              <w:rPr>
                <w:rFonts w:hint="eastAsia" w:ascii="宋体" w:hAnsi="宋体" w:cs="宋体"/>
              </w:rPr>
              <w:t>按照招标文件规定要求签署、盖章且投标文件有法定代表人签字或盖章（或签字人有法定代表人有效授权书）的；</w:t>
            </w:r>
          </w:p>
        </w:tc>
        <w:tc>
          <w:tcPr>
            <w:tcW w:w="1235" w:type="dxa"/>
            <w:vAlign w:val="center"/>
          </w:tcPr>
          <w:p>
            <w:pPr>
              <w:adjustRightInd w:val="0"/>
              <w:snapToGrid w:val="0"/>
              <w:jc w:val="left"/>
              <w:rPr>
                <w:rFonts w:asciiTheme="minorEastAsia" w:hAnsiTheme="minorEastAsia" w:eastAsiaTheme="minorEastAsia"/>
                <w:szCs w:val="21"/>
              </w:rPr>
            </w:pPr>
            <w:r>
              <w:rPr>
                <w:rFonts w:hint="eastAsia" w:cs="Arial" w:asciiTheme="minorEastAsia" w:hAnsiTheme="minorEastAsia" w:eastAsiaTheme="minorEastAsia"/>
                <w:szCs w:val="21"/>
              </w:rPr>
              <w:t>□</w:t>
            </w:r>
            <w:r>
              <w:rPr>
                <w:rFonts w:hint="eastAsia" w:asciiTheme="minorEastAsia" w:hAnsiTheme="minorEastAsia" w:eastAsiaTheme="minorEastAsia"/>
                <w:szCs w:val="21"/>
              </w:rPr>
              <w:t>通过</w:t>
            </w:r>
          </w:p>
          <w:p>
            <w:pPr>
              <w:adjustRightInd w:val="0"/>
              <w:snapToGrid w:val="0"/>
              <w:jc w:val="left"/>
              <w:rPr>
                <w:rFonts w:cs="宋体" w:asciiTheme="minorEastAsia" w:hAnsiTheme="minorEastAsia" w:eastAsiaTheme="minorEastAsia"/>
                <w:szCs w:val="21"/>
              </w:rPr>
            </w:pPr>
            <w:r>
              <w:rPr>
                <w:rFonts w:hint="eastAsia" w:cs="Arial" w:asciiTheme="minorEastAsia" w:hAnsiTheme="minorEastAsia" w:eastAsiaTheme="minorEastAsia"/>
                <w:szCs w:val="21"/>
              </w:rPr>
              <w:t>□</w:t>
            </w:r>
            <w:r>
              <w:rPr>
                <w:rFonts w:hint="eastAsia" w:asciiTheme="minorEastAsia" w:hAnsiTheme="minorEastAsia" w:eastAsiaTheme="minorEastAsia"/>
                <w:szCs w:val="21"/>
              </w:rPr>
              <w:t>不通过</w:t>
            </w:r>
          </w:p>
        </w:tc>
        <w:tc>
          <w:tcPr>
            <w:tcW w:w="2883" w:type="dxa"/>
            <w:vAlign w:val="center"/>
          </w:tcPr>
          <w:p>
            <w:pPr>
              <w:adjustRightInd w:val="0"/>
              <w:snapToGrid w:val="0"/>
              <w:jc w:val="center"/>
              <w:rPr>
                <w:rFonts w:cs="宋体"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12" w:space="0"/>
            <w:left w:val="single" w:color="auto" w:sz="12" w:space="0"/>
            <w:bottom w:val="single" w:color="auto" w:sz="12" w:space="0"/>
            <w:right w:val="single" w:color="auto" w:sz="12" w:space="0"/>
            <w:insideH w:val="outset" w:color="111111" w:sz="6" w:space="0"/>
            <w:insideV w:val="outset" w:color="111111" w:sz="6" w:space="0"/>
          </w:tblBorders>
          <w:tblCellMar>
            <w:top w:w="150" w:type="dxa"/>
            <w:left w:w="150" w:type="dxa"/>
            <w:bottom w:w="150" w:type="dxa"/>
            <w:right w:w="150" w:type="dxa"/>
          </w:tblCellMar>
        </w:tblPrEx>
        <w:trPr>
          <w:trHeight w:val="304" w:hRule="atLeast"/>
        </w:trPr>
        <w:tc>
          <w:tcPr>
            <w:tcW w:w="859" w:type="dxa"/>
            <w:vAlign w:val="center"/>
          </w:tcPr>
          <w:p>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1.1</w:t>
            </w:r>
          </w:p>
        </w:tc>
        <w:tc>
          <w:tcPr>
            <w:tcW w:w="4384" w:type="dxa"/>
            <w:vAlign w:val="center"/>
          </w:tcPr>
          <w:p>
            <w:pPr>
              <w:adjustRightInd w:val="0"/>
              <w:snapToGrid w:val="0"/>
              <w:jc w:val="left"/>
              <w:rPr>
                <w:rFonts w:ascii="宋体" w:hAnsi="宋体" w:cs="宋体"/>
                <w:b/>
                <w:bCs/>
              </w:rPr>
            </w:pPr>
            <w:r>
              <w:rPr>
                <w:rFonts w:hint="eastAsia" w:ascii="宋体" w:hAnsi="宋体" w:cs="宋体"/>
              </w:rPr>
              <w:t>法定代表人授权委托书</w:t>
            </w:r>
          </w:p>
        </w:tc>
        <w:tc>
          <w:tcPr>
            <w:tcW w:w="1235" w:type="dxa"/>
            <w:vAlign w:val="center"/>
          </w:tcPr>
          <w:p>
            <w:pPr>
              <w:adjustRightInd w:val="0"/>
              <w:snapToGrid w:val="0"/>
              <w:jc w:val="left"/>
              <w:rPr>
                <w:rFonts w:asciiTheme="minorEastAsia" w:hAnsiTheme="minorEastAsia" w:eastAsiaTheme="minorEastAsia"/>
                <w:szCs w:val="21"/>
              </w:rPr>
            </w:pPr>
            <w:r>
              <w:rPr>
                <w:rFonts w:hint="eastAsia" w:cs="Arial" w:asciiTheme="minorEastAsia" w:hAnsiTheme="minorEastAsia" w:eastAsiaTheme="minorEastAsia"/>
                <w:szCs w:val="21"/>
              </w:rPr>
              <w:t>□</w:t>
            </w:r>
            <w:r>
              <w:rPr>
                <w:rFonts w:hint="eastAsia" w:asciiTheme="minorEastAsia" w:hAnsiTheme="minorEastAsia" w:eastAsiaTheme="minorEastAsia"/>
                <w:szCs w:val="21"/>
              </w:rPr>
              <w:t>通过</w:t>
            </w:r>
          </w:p>
          <w:p>
            <w:pPr>
              <w:adjustRightInd w:val="0"/>
              <w:snapToGrid w:val="0"/>
              <w:jc w:val="left"/>
              <w:rPr>
                <w:rFonts w:cs="宋体" w:asciiTheme="minorEastAsia" w:hAnsiTheme="minorEastAsia" w:eastAsiaTheme="minorEastAsia"/>
                <w:szCs w:val="21"/>
              </w:rPr>
            </w:pPr>
            <w:r>
              <w:rPr>
                <w:rFonts w:hint="eastAsia" w:cs="Arial" w:asciiTheme="minorEastAsia" w:hAnsiTheme="minorEastAsia" w:eastAsiaTheme="minorEastAsia"/>
                <w:szCs w:val="21"/>
              </w:rPr>
              <w:t>□</w:t>
            </w:r>
            <w:r>
              <w:rPr>
                <w:rFonts w:hint="eastAsia" w:asciiTheme="minorEastAsia" w:hAnsiTheme="minorEastAsia" w:eastAsiaTheme="minorEastAsia"/>
                <w:szCs w:val="21"/>
              </w:rPr>
              <w:t>不通过</w:t>
            </w:r>
          </w:p>
        </w:tc>
        <w:tc>
          <w:tcPr>
            <w:tcW w:w="2883" w:type="dxa"/>
            <w:vAlign w:val="center"/>
          </w:tcPr>
          <w:p>
            <w:pPr>
              <w:adjustRightInd w:val="0"/>
              <w:snapToGrid w:val="0"/>
              <w:jc w:val="center"/>
              <w:rPr>
                <w:rFonts w:cs="宋体"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12" w:space="0"/>
            <w:left w:val="single" w:color="auto" w:sz="12" w:space="0"/>
            <w:bottom w:val="single" w:color="auto" w:sz="12" w:space="0"/>
            <w:right w:val="single" w:color="auto" w:sz="12" w:space="0"/>
            <w:insideH w:val="outset" w:color="111111" w:sz="6" w:space="0"/>
            <w:insideV w:val="outset" w:color="111111" w:sz="6" w:space="0"/>
          </w:tblBorders>
          <w:tblCellMar>
            <w:top w:w="150" w:type="dxa"/>
            <w:left w:w="150" w:type="dxa"/>
            <w:bottom w:w="150" w:type="dxa"/>
            <w:right w:w="150" w:type="dxa"/>
          </w:tblCellMar>
        </w:tblPrEx>
        <w:trPr>
          <w:trHeight w:val="20" w:hRule="atLeast"/>
        </w:trPr>
        <w:tc>
          <w:tcPr>
            <w:tcW w:w="859" w:type="dxa"/>
            <w:vAlign w:val="center"/>
          </w:tcPr>
          <w:p>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1.2</w:t>
            </w:r>
          </w:p>
        </w:tc>
        <w:tc>
          <w:tcPr>
            <w:tcW w:w="4384" w:type="dxa"/>
            <w:vAlign w:val="center"/>
          </w:tcPr>
          <w:p>
            <w:pPr>
              <w:adjustRightInd w:val="0"/>
              <w:snapToGrid w:val="0"/>
              <w:jc w:val="left"/>
              <w:rPr>
                <w:rFonts w:ascii="宋体" w:hAnsi="宋体" w:cs="宋体"/>
              </w:rPr>
            </w:pPr>
            <w:r>
              <w:rPr>
                <w:rFonts w:hint="eastAsia" w:ascii="宋体" w:hAnsi="宋体" w:cs="宋体"/>
              </w:rPr>
              <w:t>法定代表人证明书</w:t>
            </w:r>
          </w:p>
        </w:tc>
        <w:tc>
          <w:tcPr>
            <w:tcW w:w="1235" w:type="dxa"/>
            <w:vAlign w:val="center"/>
          </w:tcPr>
          <w:p>
            <w:pPr>
              <w:adjustRightInd w:val="0"/>
              <w:snapToGrid w:val="0"/>
              <w:jc w:val="left"/>
              <w:rPr>
                <w:rFonts w:asciiTheme="minorEastAsia" w:hAnsiTheme="minorEastAsia" w:eastAsiaTheme="minorEastAsia"/>
                <w:szCs w:val="21"/>
              </w:rPr>
            </w:pPr>
            <w:r>
              <w:rPr>
                <w:rFonts w:hint="eastAsia" w:cs="Arial" w:asciiTheme="minorEastAsia" w:hAnsiTheme="minorEastAsia" w:eastAsiaTheme="minorEastAsia"/>
                <w:szCs w:val="21"/>
              </w:rPr>
              <w:t>□</w:t>
            </w:r>
            <w:r>
              <w:rPr>
                <w:rFonts w:hint="eastAsia" w:asciiTheme="minorEastAsia" w:hAnsiTheme="minorEastAsia" w:eastAsiaTheme="minorEastAsia"/>
                <w:szCs w:val="21"/>
              </w:rPr>
              <w:t>通过</w:t>
            </w:r>
          </w:p>
          <w:p>
            <w:pPr>
              <w:adjustRightInd w:val="0"/>
              <w:snapToGrid w:val="0"/>
              <w:jc w:val="left"/>
              <w:rPr>
                <w:rFonts w:cs="宋体" w:asciiTheme="minorEastAsia" w:hAnsiTheme="minorEastAsia" w:eastAsiaTheme="minorEastAsia"/>
                <w:szCs w:val="21"/>
              </w:rPr>
            </w:pPr>
            <w:r>
              <w:rPr>
                <w:rFonts w:hint="eastAsia" w:cs="Arial" w:asciiTheme="minorEastAsia" w:hAnsiTheme="minorEastAsia" w:eastAsiaTheme="minorEastAsia"/>
                <w:szCs w:val="21"/>
              </w:rPr>
              <w:t>□</w:t>
            </w:r>
            <w:r>
              <w:rPr>
                <w:rFonts w:hint="eastAsia" w:asciiTheme="minorEastAsia" w:hAnsiTheme="minorEastAsia" w:eastAsiaTheme="minorEastAsia"/>
                <w:szCs w:val="21"/>
              </w:rPr>
              <w:t>不通过</w:t>
            </w:r>
          </w:p>
        </w:tc>
        <w:tc>
          <w:tcPr>
            <w:tcW w:w="2883" w:type="dxa"/>
            <w:vAlign w:val="center"/>
          </w:tcPr>
          <w:p>
            <w:pPr>
              <w:adjustRightInd w:val="0"/>
              <w:snapToGrid w:val="0"/>
              <w:jc w:val="center"/>
              <w:rPr>
                <w:rFonts w:cs="宋体"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12" w:space="0"/>
            <w:left w:val="single" w:color="auto" w:sz="12" w:space="0"/>
            <w:bottom w:val="single" w:color="auto" w:sz="12" w:space="0"/>
            <w:right w:val="single" w:color="auto" w:sz="12" w:space="0"/>
            <w:insideH w:val="outset" w:color="111111" w:sz="6" w:space="0"/>
            <w:insideV w:val="outset" w:color="111111" w:sz="6" w:space="0"/>
          </w:tblBorders>
          <w:tblCellMar>
            <w:top w:w="150" w:type="dxa"/>
            <w:left w:w="150" w:type="dxa"/>
            <w:bottom w:w="150" w:type="dxa"/>
            <w:right w:w="150" w:type="dxa"/>
          </w:tblCellMar>
        </w:tblPrEx>
        <w:trPr>
          <w:trHeight w:val="724" w:hRule="atLeast"/>
        </w:trPr>
        <w:tc>
          <w:tcPr>
            <w:tcW w:w="859" w:type="dxa"/>
            <w:vAlign w:val="center"/>
          </w:tcPr>
          <w:p>
            <w:pPr>
              <w:pStyle w:val="82"/>
              <w:numPr>
                <w:ilvl w:val="0"/>
                <w:numId w:val="38"/>
              </w:numPr>
              <w:adjustRightInd w:val="0"/>
              <w:snapToGrid w:val="0"/>
              <w:ind w:firstLineChars="0"/>
              <w:jc w:val="center"/>
              <w:rPr>
                <w:rFonts w:cs="宋体" w:asciiTheme="minorEastAsia" w:hAnsiTheme="minorEastAsia" w:eastAsiaTheme="minorEastAsia"/>
                <w:szCs w:val="21"/>
              </w:rPr>
            </w:pPr>
          </w:p>
        </w:tc>
        <w:tc>
          <w:tcPr>
            <w:tcW w:w="4384" w:type="dxa"/>
            <w:vAlign w:val="center"/>
          </w:tcPr>
          <w:p>
            <w:pPr>
              <w:adjustRightInd w:val="0"/>
              <w:snapToGrid w:val="0"/>
              <w:jc w:val="left"/>
              <w:rPr>
                <w:rFonts w:cs="宋体" w:asciiTheme="minorEastAsia" w:hAnsiTheme="minorEastAsia" w:eastAsiaTheme="minorEastAsia"/>
                <w:szCs w:val="21"/>
              </w:rPr>
            </w:pPr>
            <w:r>
              <w:rPr>
                <w:rFonts w:hint="eastAsia" w:cs="宋体" w:asciiTheme="minorEastAsia" w:hAnsiTheme="minorEastAsia" w:eastAsiaTheme="minorEastAsia"/>
                <w:szCs w:val="21"/>
              </w:rPr>
              <w:t>投标函已提交并符合招标文件要求的</w:t>
            </w:r>
            <w:r>
              <w:rPr>
                <w:rFonts w:hint="eastAsia" w:ascii="宋体" w:hAnsi="宋体" w:cs="宋体"/>
                <w:szCs w:val="21"/>
              </w:rPr>
              <w:t>，且</w:t>
            </w:r>
            <w:r>
              <w:rPr>
                <w:rFonts w:hint="eastAsia" w:ascii="宋体" w:hAnsi="宋体"/>
                <w:szCs w:val="21"/>
              </w:rPr>
              <w:t>投标有效期不少于招标文件中载明的投标有效期</w:t>
            </w:r>
            <w:r>
              <w:rPr>
                <w:rFonts w:hint="eastAsia" w:cs="宋体" w:asciiTheme="minorEastAsia" w:hAnsiTheme="minorEastAsia" w:eastAsiaTheme="minorEastAsia"/>
                <w:szCs w:val="21"/>
              </w:rPr>
              <w:t>；</w:t>
            </w:r>
          </w:p>
        </w:tc>
        <w:tc>
          <w:tcPr>
            <w:tcW w:w="1235" w:type="dxa"/>
            <w:vAlign w:val="center"/>
          </w:tcPr>
          <w:p>
            <w:pPr>
              <w:adjustRightInd w:val="0"/>
              <w:snapToGrid w:val="0"/>
              <w:jc w:val="left"/>
              <w:rPr>
                <w:rFonts w:asciiTheme="minorEastAsia" w:hAnsiTheme="minorEastAsia" w:eastAsiaTheme="minorEastAsia"/>
                <w:szCs w:val="21"/>
              </w:rPr>
            </w:pPr>
            <w:r>
              <w:rPr>
                <w:rFonts w:hint="eastAsia" w:cs="Arial" w:asciiTheme="minorEastAsia" w:hAnsiTheme="minorEastAsia" w:eastAsiaTheme="minorEastAsia"/>
                <w:szCs w:val="21"/>
              </w:rPr>
              <w:t>□</w:t>
            </w:r>
            <w:r>
              <w:rPr>
                <w:rFonts w:hint="eastAsia" w:asciiTheme="minorEastAsia" w:hAnsiTheme="minorEastAsia" w:eastAsiaTheme="minorEastAsia"/>
                <w:szCs w:val="21"/>
              </w:rPr>
              <w:t>通过</w:t>
            </w:r>
          </w:p>
          <w:p>
            <w:pPr>
              <w:adjustRightInd w:val="0"/>
              <w:snapToGrid w:val="0"/>
              <w:jc w:val="left"/>
              <w:rPr>
                <w:rFonts w:cs="宋体" w:asciiTheme="minorEastAsia" w:hAnsiTheme="minorEastAsia" w:eastAsiaTheme="minorEastAsia"/>
                <w:szCs w:val="21"/>
              </w:rPr>
            </w:pPr>
            <w:r>
              <w:rPr>
                <w:rFonts w:hint="eastAsia" w:cs="Arial" w:asciiTheme="minorEastAsia" w:hAnsiTheme="minorEastAsia" w:eastAsiaTheme="minorEastAsia"/>
                <w:szCs w:val="21"/>
              </w:rPr>
              <w:t>□</w:t>
            </w:r>
            <w:r>
              <w:rPr>
                <w:rFonts w:hint="eastAsia" w:asciiTheme="minorEastAsia" w:hAnsiTheme="minorEastAsia" w:eastAsiaTheme="minorEastAsia"/>
                <w:szCs w:val="21"/>
              </w:rPr>
              <w:t>不通过</w:t>
            </w:r>
          </w:p>
        </w:tc>
        <w:tc>
          <w:tcPr>
            <w:tcW w:w="2883" w:type="dxa"/>
            <w:vAlign w:val="center"/>
          </w:tcPr>
          <w:p>
            <w:pPr>
              <w:adjustRightInd w:val="0"/>
              <w:snapToGrid w:val="0"/>
              <w:jc w:val="center"/>
              <w:rPr>
                <w:rFonts w:cs="宋体"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12" w:space="0"/>
            <w:left w:val="single" w:color="auto" w:sz="12" w:space="0"/>
            <w:bottom w:val="single" w:color="auto" w:sz="12" w:space="0"/>
            <w:right w:val="single" w:color="auto" w:sz="12" w:space="0"/>
            <w:insideH w:val="outset" w:color="111111" w:sz="6" w:space="0"/>
            <w:insideV w:val="outset" w:color="111111" w:sz="6" w:space="0"/>
          </w:tblBorders>
          <w:tblCellMar>
            <w:top w:w="150" w:type="dxa"/>
            <w:left w:w="150" w:type="dxa"/>
            <w:bottom w:w="150" w:type="dxa"/>
            <w:right w:w="150" w:type="dxa"/>
          </w:tblCellMar>
        </w:tblPrEx>
        <w:trPr>
          <w:trHeight w:val="382" w:hRule="atLeast"/>
        </w:trPr>
        <w:tc>
          <w:tcPr>
            <w:tcW w:w="859" w:type="dxa"/>
            <w:vAlign w:val="center"/>
          </w:tcPr>
          <w:p>
            <w:pPr>
              <w:pStyle w:val="82"/>
              <w:numPr>
                <w:ilvl w:val="0"/>
                <w:numId w:val="38"/>
              </w:numPr>
              <w:adjustRightInd w:val="0"/>
              <w:snapToGrid w:val="0"/>
              <w:ind w:firstLineChars="0"/>
              <w:jc w:val="center"/>
              <w:rPr>
                <w:rFonts w:cs="宋体" w:asciiTheme="minorEastAsia" w:hAnsiTheme="minorEastAsia" w:eastAsiaTheme="minorEastAsia"/>
                <w:szCs w:val="21"/>
              </w:rPr>
            </w:pPr>
          </w:p>
        </w:tc>
        <w:tc>
          <w:tcPr>
            <w:tcW w:w="4384" w:type="dxa"/>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投标报价未超过</w:t>
            </w:r>
            <w:r>
              <w:rPr>
                <w:rFonts w:hint="eastAsia" w:cs="宋体" w:asciiTheme="minorEastAsia" w:hAnsiTheme="minorEastAsia" w:eastAsiaTheme="minorEastAsia"/>
                <w:kern w:val="0"/>
                <w:szCs w:val="21"/>
              </w:rPr>
              <w:t>本项目</w:t>
            </w:r>
            <w:r>
              <w:rPr>
                <w:rFonts w:hint="eastAsia" w:cs="宋体" w:asciiTheme="minorEastAsia" w:hAnsiTheme="minorEastAsia" w:eastAsiaTheme="minorEastAsia"/>
                <w:szCs w:val="21"/>
              </w:rPr>
              <w:t>最高限价的；</w:t>
            </w:r>
          </w:p>
        </w:tc>
        <w:tc>
          <w:tcPr>
            <w:tcW w:w="1235" w:type="dxa"/>
            <w:vAlign w:val="center"/>
          </w:tcPr>
          <w:p>
            <w:pPr>
              <w:adjustRightInd w:val="0"/>
              <w:snapToGrid w:val="0"/>
              <w:jc w:val="left"/>
              <w:rPr>
                <w:rFonts w:asciiTheme="minorEastAsia" w:hAnsiTheme="minorEastAsia" w:eastAsiaTheme="minorEastAsia"/>
                <w:szCs w:val="21"/>
              </w:rPr>
            </w:pPr>
            <w:r>
              <w:rPr>
                <w:rFonts w:hint="eastAsia" w:cs="Arial" w:asciiTheme="minorEastAsia" w:hAnsiTheme="minorEastAsia" w:eastAsiaTheme="minorEastAsia"/>
                <w:szCs w:val="21"/>
              </w:rPr>
              <w:t>□</w:t>
            </w:r>
            <w:r>
              <w:rPr>
                <w:rFonts w:hint="eastAsia" w:asciiTheme="minorEastAsia" w:hAnsiTheme="minorEastAsia" w:eastAsiaTheme="minorEastAsia"/>
                <w:szCs w:val="21"/>
              </w:rPr>
              <w:t>通过</w:t>
            </w:r>
          </w:p>
          <w:p>
            <w:pPr>
              <w:adjustRightInd w:val="0"/>
              <w:snapToGrid w:val="0"/>
              <w:jc w:val="left"/>
              <w:rPr>
                <w:rFonts w:cs="宋体" w:asciiTheme="minorEastAsia" w:hAnsiTheme="minorEastAsia" w:eastAsiaTheme="minorEastAsia"/>
                <w:szCs w:val="21"/>
              </w:rPr>
            </w:pPr>
            <w:r>
              <w:rPr>
                <w:rFonts w:hint="eastAsia" w:cs="Arial" w:asciiTheme="minorEastAsia" w:hAnsiTheme="minorEastAsia" w:eastAsiaTheme="minorEastAsia"/>
                <w:szCs w:val="21"/>
              </w:rPr>
              <w:t>□</w:t>
            </w:r>
            <w:r>
              <w:rPr>
                <w:rFonts w:hint="eastAsia" w:asciiTheme="minorEastAsia" w:hAnsiTheme="minorEastAsia" w:eastAsiaTheme="minorEastAsia"/>
                <w:szCs w:val="21"/>
              </w:rPr>
              <w:t>不通过</w:t>
            </w:r>
          </w:p>
        </w:tc>
        <w:tc>
          <w:tcPr>
            <w:tcW w:w="2883" w:type="dxa"/>
            <w:vAlign w:val="center"/>
          </w:tcPr>
          <w:p>
            <w:pPr>
              <w:adjustRightInd w:val="0"/>
              <w:snapToGrid w:val="0"/>
              <w:jc w:val="center"/>
              <w:rPr>
                <w:rFonts w:cs="宋体"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12" w:space="0"/>
            <w:left w:val="single" w:color="auto" w:sz="12" w:space="0"/>
            <w:bottom w:val="single" w:color="auto" w:sz="12" w:space="0"/>
            <w:right w:val="single" w:color="auto" w:sz="12" w:space="0"/>
            <w:insideH w:val="outset" w:color="111111" w:sz="6" w:space="0"/>
            <w:insideV w:val="outset" w:color="111111" w:sz="6" w:space="0"/>
          </w:tblBorders>
          <w:tblCellMar>
            <w:top w:w="150" w:type="dxa"/>
            <w:left w:w="150" w:type="dxa"/>
            <w:bottom w:w="150" w:type="dxa"/>
            <w:right w:w="150" w:type="dxa"/>
          </w:tblCellMar>
        </w:tblPrEx>
        <w:trPr>
          <w:trHeight w:val="382" w:hRule="atLeast"/>
        </w:trPr>
        <w:tc>
          <w:tcPr>
            <w:tcW w:w="859" w:type="dxa"/>
            <w:vAlign w:val="center"/>
          </w:tcPr>
          <w:p>
            <w:pPr>
              <w:pStyle w:val="82"/>
              <w:numPr>
                <w:ilvl w:val="0"/>
                <w:numId w:val="38"/>
              </w:numPr>
              <w:adjustRightInd w:val="0"/>
              <w:snapToGrid w:val="0"/>
              <w:ind w:firstLineChars="0"/>
              <w:jc w:val="center"/>
              <w:rPr>
                <w:rFonts w:cs="宋体" w:asciiTheme="minorEastAsia" w:hAnsiTheme="minorEastAsia" w:eastAsiaTheme="minorEastAsia"/>
                <w:szCs w:val="21"/>
              </w:rPr>
            </w:pPr>
          </w:p>
        </w:tc>
        <w:tc>
          <w:tcPr>
            <w:tcW w:w="4384" w:type="dxa"/>
            <w:vAlign w:val="center"/>
          </w:tcPr>
          <w:p>
            <w:pPr>
              <w:rPr>
                <w:rFonts w:ascii="宋体" w:hAnsi="宋体" w:cs="宋体"/>
                <w:szCs w:val="21"/>
              </w:rPr>
            </w:pPr>
            <w:r>
              <w:rPr>
                <w:rFonts w:hint="eastAsia" w:ascii="宋体" w:hAnsi="宋体" w:cs="宋体"/>
                <w:szCs w:val="21"/>
              </w:rPr>
              <w:t>投标报价按照招标文件要求进行报价的；</w:t>
            </w:r>
          </w:p>
        </w:tc>
        <w:tc>
          <w:tcPr>
            <w:tcW w:w="1235" w:type="dxa"/>
            <w:vAlign w:val="center"/>
          </w:tcPr>
          <w:p>
            <w:pPr>
              <w:adjustRightInd w:val="0"/>
              <w:snapToGrid w:val="0"/>
              <w:jc w:val="left"/>
              <w:rPr>
                <w:rFonts w:asciiTheme="minorEastAsia" w:hAnsiTheme="minorEastAsia" w:eastAsiaTheme="minorEastAsia"/>
                <w:szCs w:val="21"/>
              </w:rPr>
            </w:pPr>
            <w:r>
              <w:rPr>
                <w:rFonts w:hint="eastAsia" w:cs="Arial" w:asciiTheme="minorEastAsia" w:hAnsiTheme="minorEastAsia" w:eastAsiaTheme="minorEastAsia"/>
                <w:szCs w:val="21"/>
              </w:rPr>
              <w:t>□</w:t>
            </w:r>
            <w:r>
              <w:rPr>
                <w:rFonts w:hint="eastAsia" w:asciiTheme="minorEastAsia" w:hAnsiTheme="minorEastAsia" w:eastAsiaTheme="minorEastAsia"/>
                <w:szCs w:val="21"/>
              </w:rPr>
              <w:t>通过</w:t>
            </w:r>
          </w:p>
          <w:p>
            <w:pPr>
              <w:adjustRightInd w:val="0"/>
              <w:snapToGrid w:val="0"/>
              <w:jc w:val="left"/>
              <w:rPr>
                <w:rFonts w:cs="Arial" w:asciiTheme="minorEastAsia" w:hAnsiTheme="minorEastAsia" w:eastAsiaTheme="minorEastAsia"/>
                <w:szCs w:val="21"/>
              </w:rPr>
            </w:pPr>
            <w:r>
              <w:rPr>
                <w:rFonts w:hint="eastAsia" w:cs="Arial" w:asciiTheme="minorEastAsia" w:hAnsiTheme="minorEastAsia" w:eastAsiaTheme="minorEastAsia"/>
                <w:szCs w:val="21"/>
              </w:rPr>
              <w:t>□</w:t>
            </w:r>
            <w:r>
              <w:rPr>
                <w:rFonts w:hint="eastAsia" w:asciiTheme="minorEastAsia" w:hAnsiTheme="minorEastAsia" w:eastAsiaTheme="minorEastAsia"/>
                <w:szCs w:val="21"/>
              </w:rPr>
              <w:t>不通过</w:t>
            </w:r>
          </w:p>
        </w:tc>
        <w:tc>
          <w:tcPr>
            <w:tcW w:w="2883" w:type="dxa"/>
            <w:vAlign w:val="center"/>
          </w:tcPr>
          <w:p>
            <w:pPr>
              <w:adjustRightInd w:val="0"/>
              <w:snapToGrid w:val="0"/>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12" w:space="0"/>
            <w:left w:val="single" w:color="auto" w:sz="12" w:space="0"/>
            <w:bottom w:val="single" w:color="auto" w:sz="12" w:space="0"/>
            <w:right w:val="single" w:color="auto" w:sz="12" w:space="0"/>
            <w:insideH w:val="outset" w:color="111111" w:sz="6" w:space="0"/>
            <w:insideV w:val="outset" w:color="111111" w:sz="6" w:space="0"/>
          </w:tblBorders>
          <w:tblCellMar>
            <w:top w:w="150" w:type="dxa"/>
            <w:left w:w="150" w:type="dxa"/>
            <w:bottom w:w="150" w:type="dxa"/>
            <w:right w:w="150" w:type="dxa"/>
          </w:tblCellMar>
        </w:tblPrEx>
        <w:trPr>
          <w:trHeight w:val="382" w:hRule="atLeast"/>
        </w:trPr>
        <w:tc>
          <w:tcPr>
            <w:tcW w:w="859" w:type="dxa"/>
            <w:vAlign w:val="center"/>
          </w:tcPr>
          <w:p>
            <w:pPr>
              <w:pStyle w:val="82"/>
              <w:numPr>
                <w:ilvl w:val="0"/>
                <w:numId w:val="38"/>
              </w:numPr>
              <w:adjustRightInd w:val="0"/>
              <w:snapToGrid w:val="0"/>
              <w:ind w:firstLineChars="0"/>
              <w:jc w:val="center"/>
              <w:rPr>
                <w:rFonts w:cs="宋体" w:asciiTheme="minorEastAsia" w:hAnsiTheme="minorEastAsia" w:eastAsiaTheme="minorEastAsia"/>
                <w:szCs w:val="21"/>
              </w:rPr>
            </w:pPr>
          </w:p>
        </w:tc>
        <w:tc>
          <w:tcPr>
            <w:tcW w:w="4384" w:type="dxa"/>
            <w:vAlign w:val="center"/>
          </w:tcPr>
          <w:p>
            <w:pPr>
              <w:rPr>
                <w:rFonts w:ascii="宋体" w:hAnsi="宋体" w:cs="宋体"/>
                <w:szCs w:val="21"/>
              </w:rPr>
            </w:pPr>
            <w:r>
              <w:rPr>
                <w:rFonts w:hint="eastAsia" w:ascii="宋体" w:hAnsi="宋体" w:cs="宋体"/>
                <w:szCs w:val="21"/>
              </w:rPr>
              <w:t>投标文件未出现选择性报价或有附加条件报价的情形；</w:t>
            </w:r>
          </w:p>
        </w:tc>
        <w:tc>
          <w:tcPr>
            <w:tcW w:w="1235" w:type="dxa"/>
            <w:vAlign w:val="center"/>
          </w:tcPr>
          <w:p>
            <w:pPr>
              <w:adjustRightInd w:val="0"/>
              <w:snapToGrid w:val="0"/>
              <w:jc w:val="left"/>
              <w:rPr>
                <w:rFonts w:asciiTheme="minorEastAsia" w:hAnsiTheme="minorEastAsia" w:eastAsiaTheme="minorEastAsia"/>
                <w:szCs w:val="21"/>
              </w:rPr>
            </w:pPr>
            <w:r>
              <w:rPr>
                <w:rFonts w:hint="eastAsia" w:cs="Arial" w:asciiTheme="minorEastAsia" w:hAnsiTheme="minorEastAsia" w:eastAsiaTheme="minorEastAsia"/>
                <w:szCs w:val="21"/>
              </w:rPr>
              <w:t>□</w:t>
            </w:r>
            <w:r>
              <w:rPr>
                <w:rFonts w:hint="eastAsia" w:asciiTheme="minorEastAsia" w:hAnsiTheme="minorEastAsia" w:eastAsiaTheme="minorEastAsia"/>
                <w:szCs w:val="21"/>
              </w:rPr>
              <w:t>通过</w:t>
            </w:r>
          </w:p>
          <w:p>
            <w:pPr>
              <w:adjustRightInd w:val="0"/>
              <w:snapToGrid w:val="0"/>
              <w:jc w:val="left"/>
              <w:rPr>
                <w:rFonts w:cs="Arial" w:asciiTheme="minorEastAsia" w:hAnsiTheme="minorEastAsia" w:eastAsiaTheme="minorEastAsia"/>
                <w:szCs w:val="21"/>
              </w:rPr>
            </w:pPr>
            <w:r>
              <w:rPr>
                <w:rFonts w:hint="eastAsia" w:cs="Arial" w:asciiTheme="minorEastAsia" w:hAnsiTheme="minorEastAsia" w:eastAsiaTheme="minorEastAsia"/>
                <w:szCs w:val="21"/>
              </w:rPr>
              <w:t>□</w:t>
            </w:r>
            <w:r>
              <w:rPr>
                <w:rFonts w:hint="eastAsia" w:asciiTheme="minorEastAsia" w:hAnsiTheme="minorEastAsia" w:eastAsiaTheme="minorEastAsia"/>
                <w:szCs w:val="21"/>
              </w:rPr>
              <w:t>不通过</w:t>
            </w:r>
          </w:p>
        </w:tc>
        <w:tc>
          <w:tcPr>
            <w:tcW w:w="2883" w:type="dxa"/>
            <w:vAlign w:val="center"/>
          </w:tcPr>
          <w:p>
            <w:pPr>
              <w:adjustRightInd w:val="0"/>
              <w:snapToGrid w:val="0"/>
              <w:jc w:val="center"/>
              <w:rPr>
                <w:rFonts w:asciiTheme="minorEastAsia" w:hAnsiTheme="minorEastAsia" w:eastAsiaTheme="minorEastAsia"/>
                <w:szCs w:val="21"/>
              </w:rPr>
            </w:pPr>
            <w:r>
              <w:rPr>
                <w:rFonts w:hint="eastAsia" w:asciiTheme="minorEastAsia" w:hAnsiTheme="minorEastAsia" w:eastAsiaTheme="minorEastAsia"/>
                <w:szCs w:val="21"/>
              </w:rPr>
              <w:t>/</w:t>
            </w:r>
          </w:p>
        </w:tc>
      </w:tr>
      <w:tr>
        <w:tblPrEx>
          <w:tblBorders>
            <w:top w:val="single" w:color="auto" w:sz="12" w:space="0"/>
            <w:left w:val="single" w:color="auto" w:sz="12" w:space="0"/>
            <w:bottom w:val="single" w:color="auto" w:sz="12" w:space="0"/>
            <w:right w:val="single" w:color="auto" w:sz="12" w:space="0"/>
            <w:insideH w:val="outset" w:color="111111" w:sz="6" w:space="0"/>
            <w:insideV w:val="outset" w:color="111111" w:sz="6" w:space="0"/>
          </w:tblBorders>
          <w:tblCellMar>
            <w:top w:w="150" w:type="dxa"/>
            <w:left w:w="150" w:type="dxa"/>
            <w:bottom w:w="150" w:type="dxa"/>
            <w:right w:w="150" w:type="dxa"/>
          </w:tblCellMar>
        </w:tblPrEx>
        <w:trPr>
          <w:trHeight w:val="382" w:hRule="atLeast"/>
        </w:trPr>
        <w:tc>
          <w:tcPr>
            <w:tcW w:w="859" w:type="dxa"/>
            <w:vAlign w:val="center"/>
          </w:tcPr>
          <w:p>
            <w:pPr>
              <w:pStyle w:val="82"/>
              <w:numPr>
                <w:ilvl w:val="0"/>
                <w:numId w:val="38"/>
              </w:numPr>
              <w:adjustRightInd w:val="0"/>
              <w:snapToGrid w:val="0"/>
              <w:ind w:firstLineChars="0"/>
              <w:jc w:val="center"/>
              <w:rPr>
                <w:rFonts w:cs="宋体" w:asciiTheme="minorEastAsia" w:hAnsiTheme="minorEastAsia" w:eastAsiaTheme="minorEastAsia"/>
                <w:szCs w:val="21"/>
              </w:rPr>
            </w:pPr>
          </w:p>
        </w:tc>
        <w:tc>
          <w:tcPr>
            <w:tcW w:w="4384" w:type="dxa"/>
            <w:vAlign w:val="center"/>
          </w:tcPr>
          <w:p>
            <w:pPr>
              <w:rPr>
                <w:rFonts w:ascii="宋体" w:hAnsi="宋体" w:cs="宋体"/>
                <w:szCs w:val="21"/>
              </w:rPr>
            </w:pPr>
            <w:r>
              <w:rPr>
                <w:rFonts w:hint="eastAsia" w:ascii="宋体" w:hAnsi="宋体" w:cs="宋体"/>
              </w:rPr>
              <w:t>投标文件完全满足招标文件的实质性条款（即标注★号条款）无负偏离的；</w:t>
            </w:r>
          </w:p>
        </w:tc>
        <w:tc>
          <w:tcPr>
            <w:tcW w:w="1235" w:type="dxa"/>
            <w:vAlign w:val="center"/>
          </w:tcPr>
          <w:p>
            <w:pPr>
              <w:adjustRightInd w:val="0"/>
              <w:snapToGrid w:val="0"/>
              <w:jc w:val="left"/>
              <w:rPr>
                <w:rFonts w:asciiTheme="minorEastAsia" w:hAnsiTheme="minorEastAsia" w:eastAsiaTheme="minorEastAsia"/>
                <w:szCs w:val="21"/>
              </w:rPr>
            </w:pPr>
            <w:r>
              <w:rPr>
                <w:rFonts w:hint="eastAsia" w:cs="Arial" w:asciiTheme="minorEastAsia" w:hAnsiTheme="minorEastAsia" w:eastAsiaTheme="minorEastAsia"/>
                <w:szCs w:val="21"/>
              </w:rPr>
              <w:t>□</w:t>
            </w:r>
            <w:r>
              <w:rPr>
                <w:rFonts w:hint="eastAsia" w:asciiTheme="minorEastAsia" w:hAnsiTheme="minorEastAsia" w:eastAsiaTheme="minorEastAsia"/>
                <w:szCs w:val="21"/>
              </w:rPr>
              <w:t>通过</w:t>
            </w:r>
          </w:p>
          <w:p>
            <w:pPr>
              <w:adjustRightInd w:val="0"/>
              <w:snapToGrid w:val="0"/>
              <w:jc w:val="left"/>
              <w:rPr>
                <w:rFonts w:cs="Arial" w:asciiTheme="minorEastAsia" w:hAnsiTheme="minorEastAsia" w:eastAsiaTheme="minorEastAsia"/>
                <w:szCs w:val="21"/>
              </w:rPr>
            </w:pPr>
            <w:r>
              <w:rPr>
                <w:rFonts w:hint="eastAsia" w:cs="Arial" w:asciiTheme="minorEastAsia" w:hAnsiTheme="minorEastAsia" w:eastAsiaTheme="minorEastAsia"/>
                <w:szCs w:val="21"/>
              </w:rPr>
              <w:t>□</w:t>
            </w:r>
            <w:r>
              <w:rPr>
                <w:rFonts w:hint="eastAsia" w:asciiTheme="minorEastAsia" w:hAnsiTheme="minorEastAsia" w:eastAsiaTheme="minorEastAsia"/>
                <w:szCs w:val="21"/>
              </w:rPr>
              <w:t>不通过</w:t>
            </w:r>
          </w:p>
        </w:tc>
        <w:tc>
          <w:tcPr>
            <w:tcW w:w="2883" w:type="dxa"/>
            <w:vAlign w:val="center"/>
          </w:tcPr>
          <w:p>
            <w:pPr>
              <w:adjustRightInd w:val="0"/>
              <w:snapToGrid w:val="0"/>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12" w:space="0"/>
            <w:left w:val="single" w:color="auto" w:sz="12" w:space="0"/>
            <w:bottom w:val="single" w:color="auto" w:sz="12" w:space="0"/>
            <w:right w:val="single" w:color="auto" w:sz="12" w:space="0"/>
            <w:insideH w:val="outset" w:color="111111" w:sz="6" w:space="0"/>
            <w:insideV w:val="outset" w:color="111111" w:sz="6" w:space="0"/>
          </w:tblBorders>
          <w:tblCellMar>
            <w:top w:w="150" w:type="dxa"/>
            <w:left w:w="150" w:type="dxa"/>
            <w:bottom w:w="150" w:type="dxa"/>
            <w:right w:w="150" w:type="dxa"/>
          </w:tblCellMar>
        </w:tblPrEx>
        <w:trPr>
          <w:trHeight w:val="382" w:hRule="atLeast"/>
        </w:trPr>
        <w:tc>
          <w:tcPr>
            <w:tcW w:w="859" w:type="dxa"/>
            <w:vAlign w:val="center"/>
          </w:tcPr>
          <w:p>
            <w:pPr>
              <w:pStyle w:val="82"/>
              <w:numPr>
                <w:ilvl w:val="0"/>
                <w:numId w:val="38"/>
              </w:numPr>
              <w:adjustRightInd w:val="0"/>
              <w:snapToGrid w:val="0"/>
              <w:ind w:firstLineChars="0"/>
              <w:jc w:val="center"/>
              <w:rPr>
                <w:rFonts w:cs="宋体" w:asciiTheme="minorEastAsia" w:hAnsiTheme="minorEastAsia" w:eastAsiaTheme="minorEastAsia"/>
                <w:szCs w:val="21"/>
              </w:rPr>
            </w:pPr>
          </w:p>
        </w:tc>
        <w:tc>
          <w:tcPr>
            <w:tcW w:w="4384" w:type="dxa"/>
            <w:vAlign w:val="center"/>
          </w:tcPr>
          <w:p>
            <w:pPr>
              <w:rPr>
                <w:rFonts w:ascii="宋体" w:hAnsi="宋体" w:cs="宋体"/>
                <w:szCs w:val="21"/>
              </w:rPr>
            </w:pPr>
            <w:r>
              <w:rPr>
                <w:rFonts w:hint="eastAsia" w:ascii="宋体" w:hAnsi="宋体" w:cs="宋体"/>
                <w:szCs w:val="21"/>
              </w:rPr>
              <w:t>投标人按招标文件要求提供本国产品/服务</w:t>
            </w:r>
          </w:p>
        </w:tc>
        <w:tc>
          <w:tcPr>
            <w:tcW w:w="1235" w:type="dxa"/>
            <w:vAlign w:val="center"/>
          </w:tcPr>
          <w:p>
            <w:pPr>
              <w:adjustRightInd w:val="0"/>
              <w:snapToGrid w:val="0"/>
              <w:rPr>
                <w:rFonts w:asciiTheme="minorEastAsia" w:hAnsiTheme="minorEastAsia" w:eastAsiaTheme="minorEastAsia"/>
                <w:szCs w:val="21"/>
              </w:rPr>
            </w:pPr>
            <w:r>
              <w:rPr>
                <w:rFonts w:hint="eastAsia" w:cs="Arial" w:asciiTheme="minorEastAsia" w:hAnsiTheme="minorEastAsia" w:eastAsiaTheme="minorEastAsia"/>
                <w:szCs w:val="21"/>
              </w:rPr>
              <w:t>□</w:t>
            </w:r>
            <w:r>
              <w:rPr>
                <w:rFonts w:hint="eastAsia" w:asciiTheme="minorEastAsia" w:hAnsiTheme="minorEastAsia" w:eastAsiaTheme="minorEastAsia"/>
                <w:szCs w:val="21"/>
              </w:rPr>
              <w:t xml:space="preserve">通过 </w:t>
            </w:r>
          </w:p>
          <w:p>
            <w:pPr>
              <w:adjustRightInd w:val="0"/>
              <w:snapToGrid w:val="0"/>
              <w:jc w:val="left"/>
              <w:rPr>
                <w:rFonts w:cs="Arial" w:asciiTheme="minorEastAsia" w:hAnsiTheme="minorEastAsia" w:eastAsiaTheme="minorEastAsia"/>
                <w:szCs w:val="21"/>
              </w:rPr>
            </w:pPr>
            <w:r>
              <w:rPr>
                <w:rFonts w:hint="eastAsia" w:cs="Arial" w:asciiTheme="minorEastAsia" w:hAnsiTheme="minorEastAsia" w:eastAsiaTheme="minorEastAsia"/>
                <w:szCs w:val="21"/>
              </w:rPr>
              <w:t>□</w:t>
            </w:r>
            <w:r>
              <w:rPr>
                <w:rFonts w:hint="eastAsia" w:asciiTheme="minorEastAsia" w:hAnsiTheme="minorEastAsia" w:eastAsiaTheme="minorEastAsia"/>
                <w:szCs w:val="21"/>
              </w:rPr>
              <w:t>不通过</w:t>
            </w:r>
          </w:p>
        </w:tc>
        <w:tc>
          <w:tcPr>
            <w:tcW w:w="2883" w:type="dxa"/>
            <w:vAlign w:val="center"/>
          </w:tcPr>
          <w:p>
            <w:pPr>
              <w:adjustRightInd w:val="0"/>
              <w:snapToGrid w:val="0"/>
              <w:jc w:val="center"/>
              <w:rPr>
                <w:rFonts w:asciiTheme="minorEastAsia" w:hAnsiTheme="minorEastAsia" w:eastAsiaTheme="minorEastAsia"/>
                <w:szCs w:val="21"/>
              </w:rPr>
            </w:pPr>
            <w:r>
              <w:rPr>
                <w:rFonts w:hint="eastAsia" w:asciiTheme="minorEastAsia" w:hAnsiTheme="minorEastAsia" w:eastAsiaTheme="minorEastAsia"/>
                <w:szCs w:val="21"/>
              </w:rPr>
              <w:t>详见《投标分项报价表》及《声明函》</w:t>
            </w:r>
          </w:p>
        </w:tc>
      </w:tr>
      <w:tr>
        <w:tblPrEx>
          <w:tblBorders>
            <w:top w:val="single" w:color="auto" w:sz="12" w:space="0"/>
            <w:left w:val="single" w:color="auto" w:sz="12" w:space="0"/>
            <w:bottom w:val="single" w:color="auto" w:sz="12" w:space="0"/>
            <w:right w:val="single" w:color="auto" w:sz="12" w:space="0"/>
            <w:insideH w:val="outset" w:color="111111" w:sz="6" w:space="0"/>
            <w:insideV w:val="outset" w:color="111111" w:sz="6" w:space="0"/>
          </w:tblBorders>
          <w:tblCellMar>
            <w:top w:w="150" w:type="dxa"/>
            <w:left w:w="150" w:type="dxa"/>
            <w:bottom w:w="150" w:type="dxa"/>
            <w:right w:w="150" w:type="dxa"/>
          </w:tblCellMar>
        </w:tblPrEx>
        <w:trPr>
          <w:trHeight w:val="382" w:hRule="atLeast"/>
        </w:trPr>
        <w:tc>
          <w:tcPr>
            <w:tcW w:w="859" w:type="dxa"/>
            <w:vAlign w:val="center"/>
          </w:tcPr>
          <w:p>
            <w:pPr>
              <w:pStyle w:val="82"/>
              <w:numPr>
                <w:ilvl w:val="0"/>
                <w:numId w:val="38"/>
              </w:numPr>
              <w:adjustRightInd w:val="0"/>
              <w:snapToGrid w:val="0"/>
              <w:ind w:firstLineChars="0"/>
              <w:jc w:val="center"/>
              <w:rPr>
                <w:rFonts w:cs="宋体" w:asciiTheme="minorEastAsia" w:hAnsiTheme="minorEastAsia" w:eastAsiaTheme="minorEastAsia"/>
                <w:szCs w:val="21"/>
              </w:rPr>
            </w:pPr>
          </w:p>
        </w:tc>
        <w:tc>
          <w:tcPr>
            <w:tcW w:w="4384" w:type="dxa"/>
            <w:vAlign w:val="center"/>
          </w:tcPr>
          <w:p>
            <w:pPr>
              <w:adjustRightInd w:val="0"/>
              <w:snapToGrid w:val="0"/>
              <w:jc w:val="left"/>
              <w:rPr>
                <w:rFonts w:cs="宋体" w:asciiTheme="minorEastAsia" w:hAnsiTheme="minorEastAsia" w:eastAsiaTheme="minorEastAsia"/>
                <w:szCs w:val="21"/>
              </w:rPr>
            </w:pPr>
            <w:r>
              <w:rPr>
                <w:rFonts w:hint="eastAsia" w:cs="宋体" w:asciiTheme="minorEastAsia" w:hAnsiTheme="minorEastAsia" w:eastAsiaTheme="minorEastAsia"/>
                <w:szCs w:val="21"/>
              </w:rPr>
              <w:t>投标文件没有招标文件中规定的其它无效投标条款的；</w:t>
            </w:r>
          </w:p>
        </w:tc>
        <w:tc>
          <w:tcPr>
            <w:tcW w:w="1235" w:type="dxa"/>
            <w:vAlign w:val="center"/>
          </w:tcPr>
          <w:p>
            <w:pPr>
              <w:adjustRightInd w:val="0"/>
              <w:snapToGrid w:val="0"/>
              <w:jc w:val="left"/>
              <w:rPr>
                <w:rFonts w:asciiTheme="minorEastAsia" w:hAnsiTheme="minorEastAsia" w:eastAsiaTheme="minorEastAsia"/>
                <w:szCs w:val="21"/>
              </w:rPr>
            </w:pPr>
            <w:r>
              <w:rPr>
                <w:rFonts w:hint="eastAsia" w:cs="Arial" w:asciiTheme="minorEastAsia" w:hAnsiTheme="minorEastAsia" w:eastAsiaTheme="minorEastAsia"/>
                <w:szCs w:val="21"/>
              </w:rPr>
              <w:t>□</w:t>
            </w:r>
            <w:r>
              <w:rPr>
                <w:rFonts w:hint="eastAsia" w:asciiTheme="minorEastAsia" w:hAnsiTheme="minorEastAsia" w:eastAsiaTheme="minorEastAsia"/>
                <w:szCs w:val="21"/>
              </w:rPr>
              <w:t>通过</w:t>
            </w:r>
          </w:p>
          <w:p>
            <w:pPr>
              <w:adjustRightInd w:val="0"/>
              <w:snapToGrid w:val="0"/>
              <w:jc w:val="left"/>
              <w:rPr>
                <w:rFonts w:cs="宋体" w:asciiTheme="minorEastAsia" w:hAnsiTheme="minorEastAsia" w:eastAsiaTheme="minorEastAsia"/>
                <w:szCs w:val="21"/>
              </w:rPr>
            </w:pPr>
            <w:r>
              <w:rPr>
                <w:rFonts w:hint="eastAsia" w:cs="Arial" w:asciiTheme="minorEastAsia" w:hAnsiTheme="minorEastAsia" w:eastAsiaTheme="minorEastAsia"/>
                <w:szCs w:val="21"/>
              </w:rPr>
              <w:t>□</w:t>
            </w:r>
            <w:r>
              <w:rPr>
                <w:rFonts w:hint="eastAsia" w:asciiTheme="minorEastAsia" w:hAnsiTheme="minorEastAsia" w:eastAsiaTheme="minorEastAsia"/>
                <w:szCs w:val="21"/>
              </w:rPr>
              <w:t>不通过</w:t>
            </w:r>
          </w:p>
        </w:tc>
        <w:tc>
          <w:tcPr>
            <w:tcW w:w="2883" w:type="dxa"/>
            <w:vAlign w:val="center"/>
          </w:tcPr>
          <w:p>
            <w:pPr>
              <w:adjustRightInd w:val="0"/>
              <w:snapToGrid w:val="0"/>
              <w:jc w:val="center"/>
              <w:rPr>
                <w:rFonts w:cs="宋体" w:asciiTheme="minorEastAsia" w:hAnsiTheme="minorEastAsia" w:eastAsiaTheme="minorEastAsia"/>
                <w:szCs w:val="21"/>
              </w:rPr>
            </w:pPr>
            <w:r>
              <w:rPr>
                <w:rFonts w:hint="eastAsia" w:asciiTheme="minorEastAsia" w:hAnsiTheme="minorEastAsia" w:eastAsiaTheme="minorEastAsia"/>
                <w:szCs w:val="21"/>
              </w:rPr>
              <w:t>/</w:t>
            </w:r>
          </w:p>
        </w:tc>
      </w:tr>
      <w:tr>
        <w:tblPrEx>
          <w:tblBorders>
            <w:top w:val="single" w:color="auto" w:sz="12" w:space="0"/>
            <w:left w:val="single" w:color="auto" w:sz="12" w:space="0"/>
            <w:bottom w:val="single" w:color="auto" w:sz="12" w:space="0"/>
            <w:right w:val="single" w:color="auto" w:sz="12" w:space="0"/>
            <w:insideH w:val="outset" w:color="111111" w:sz="6" w:space="0"/>
            <w:insideV w:val="outset" w:color="111111" w:sz="6" w:space="0"/>
          </w:tblBorders>
          <w:tblCellMar>
            <w:top w:w="150" w:type="dxa"/>
            <w:left w:w="150" w:type="dxa"/>
            <w:bottom w:w="150" w:type="dxa"/>
            <w:right w:w="150" w:type="dxa"/>
          </w:tblCellMar>
        </w:tblPrEx>
        <w:trPr>
          <w:trHeight w:val="382" w:hRule="atLeast"/>
        </w:trPr>
        <w:tc>
          <w:tcPr>
            <w:tcW w:w="859" w:type="dxa"/>
            <w:vAlign w:val="center"/>
          </w:tcPr>
          <w:p>
            <w:pPr>
              <w:pStyle w:val="82"/>
              <w:numPr>
                <w:ilvl w:val="0"/>
                <w:numId w:val="38"/>
              </w:numPr>
              <w:adjustRightInd w:val="0"/>
              <w:snapToGrid w:val="0"/>
              <w:ind w:firstLineChars="0"/>
              <w:jc w:val="center"/>
              <w:rPr>
                <w:rFonts w:cs="宋体" w:asciiTheme="minorEastAsia" w:hAnsiTheme="minorEastAsia" w:eastAsiaTheme="minorEastAsia"/>
                <w:szCs w:val="21"/>
              </w:rPr>
            </w:pPr>
          </w:p>
        </w:tc>
        <w:tc>
          <w:tcPr>
            <w:tcW w:w="4384" w:type="dxa"/>
            <w:vAlign w:val="center"/>
          </w:tcPr>
          <w:p>
            <w:pPr>
              <w:adjustRightInd w:val="0"/>
              <w:snapToGrid w:val="0"/>
              <w:jc w:val="left"/>
              <w:rPr>
                <w:rFonts w:cs="宋体" w:asciiTheme="minorEastAsia" w:hAnsiTheme="minorEastAsia" w:eastAsiaTheme="minorEastAsia"/>
                <w:szCs w:val="21"/>
              </w:rPr>
            </w:pPr>
            <w:r>
              <w:rPr>
                <w:rFonts w:hint="eastAsia" w:ascii="宋体" w:hAnsi="宋体" w:cs="宋体"/>
              </w:rPr>
              <w:t>按有关法律、法规、规章不属于投标无效的。</w:t>
            </w:r>
          </w:p>
        </w:tc>
        <w:tc>
          <w:tcPr>
            <w:tcW w:w="1235" w:type="dxa"/>
            <w:vAlign w:val="center"/>
          </w:tcPr>
          <w:p>
            <w:pPr>
              <w:adjustRightInd w:val="0"/>
              <w:snapToGrid w:val="0"/>
              <w:jc w:val="left"/>
              <w:rPr>
                <w:rFonts w:asciiTheme="minorEastAsia" w:hAnsiTheme="minorEastAsia" w:eastAsiaTheme="minorEastAsia"/>
                <w:szCs w:val="21"/>
              </w:rPr>
            </w:pPr>
            <w:r>
              <w:rPr>
                <w:rFonts w:hint="eastAsia" w:cs="Arial" w:asciiTheme="minorEastAsia" w:hAnsiTheme="minorEastAsia" w:eastAsiaTheme="minorEastAsia"/>
                <w:szCs w:val="21"/>
              </w:rPr>
              <w:t>□</w:t>
            </w:r>
            <w:r>
              <w:rPr>
                <w:rFonts w:hint="eastAsia" w:asciiTheme="minorEastAsia" w:hAnsiTheme="minorEastAsia" w:eastAsiaTheme="minorEastAsia"/>
                <w:szCs w:val="21"/>
              </w:rPr>
              <w:t>通过</w:t>
            </w:r>
          </w:p>
          <w:p>
            <w:pPr>
              <w:adjustRightInd w:val="0"/>
              <w:snapToGrid w:val="0"/>
              <w:jc w:val="left"/>
              <w:rPr>
                <w:rFonts w:cs="宋体" w:asciiTheme="minorEastAsia" w:hAnsiTheme="minorEastAsia" w:eastAsiaTheme="minorEastAsia"/>
                <w:szCs w:val="21"/>
              </w:rPr>
            </w:pPr>
            <w:r>
              <w:rPr>
                <w:rFonts w:hint="eastAsia" w:cs="Arial" w:asciiTheme="minorEastAsia" w:hAnsiTheme="minorEastAsia" w:eastAsiaTheme="minorEastAsia"/>
                <w:szCs w:val="21"/>
              </w:rPr>
              <w:t>□</w:t>
            </w:r>
            <w:r>
              <w:rPr>
                <w:rFonts w:hint="eastAsia" w:asciiTheme="minorEastAsia" w:hAnsiTheme="minorEastAsia" w:eastAsiaTheme="minorEastAsia"/>
                <w:szCs w:val="21"/>
              </w:rPr>
              <w:t>不通过</w:t>
            </w:r>
          </w:p>
        </w:tc>
        <w:tc>
          <w:tcPr>
            <w:tcW w:w="2883" w:type="dxa"/>
            <w:vAlign w:val="center"/>
          </w:tcPr>
          <w:p>
            <w:pPr>
              <w:adjustRightInd w:val="0"/>
              <w:snapToGrid w:val="0"/>
              <w:jc w:val="center"/>
              <w:rPr>
                <w:rFonts w:cs="宋体" w:asciiTheme="minorEastAsia" w:hAnsiTheme="minorEastAsia" w:eastAsiaTheme="minorEastAsia"/>
                <w:szCs w:val="21"/>
              </w:rPr>
            </w:pPr>
            <w:r>
              <w:rPr>
                <w:rFonts w:hint="eastAsia" w:asciiTheme="minorEastAsia" w:hAnsiTheme="minorEastAsia" w:eastAsiaTheme="minorEastAsia"/>
                <w:szCs w:val="21"/>
              </w:rPr>
              <w:t>/</w:t>
            </w:r>
          </w:p>
        </w:tc>
      </w:tr>
    </w:tbl>
    <w:p>
      <w:pPr>
        <w:widowControl/>
        <w:spacing w:line="360" w:lineRule="auto"/>
        <w:jc w:val="left"/>
        <w:rPr>
          <w:rFonts w:ascii="宋体" w:cs="宋体"/>
          <w:color w:val="0000FF"/>
          <w:szCs w:val="21"/>
        </w:rPr>
      </w:pPr>
      <w:r>
        <w:rPr>
          <w:rFonts w:hint="eastAsia" w:ascii="宋体" w:hAnsi="宋体"/>
          <w:szCs w:val="21"/>
        </w:rPr>
        <w:t>说明：</w:t>
      </w:r>
      <w:r>
        <w:rPr>
          <w:rFonts w:hint="eastAsia" w:ascii="宋体" w:cs="宋体"/>
          <w:szCs w:val="21"/>
        </w:rPr>
        <w:t>投标人必须严格按照《符合性审查表》的评审内容的要求如实提供证明材料</w:t>
      </w:r>
      <w:r>
        <w:rPr>
          <w:rFonts w:hint="eastAsia" w:ascii="宋体" w:hAnsi="宋体"/>
        </w:rPr>
        <w:t>并应加盖投标人公章</w:t>
      </w:r>
      <w:r>
        <w:rPr>
          <w:rFonts w:hint="eastAsia" w:ascii="宋体" w:cs="宋体"/>
          <w:szCs w:val="21"/>
        </w:rPr>
        <w:t>。未通过符合性审查的投标人，为无效投标不进入技术、商务和价格评审。</w:t>
      </w:r>
    </w:p>
    <w:p>
      <w:pPr>
        <w:widowControl/>
        <w:jc w:val="left"/>
        <w:rPr>
          <w:b/>
          <w:bCs/>
          <w:sz w:val="28"/>
          <w:szCs w:val="28"/>
        </w:rPr>
      </w:pPr>
      <w:r>
        <w:rPr>
          <w:b/>
          <w:bCs/>
          <w:sz w:val="28"/>
          <w:szCs w:val="28"/>
        </w:rPr>
        <w:br w:type="page"/>
      </w:r>
    </w:p>
    <w:p>
      <w:pPr>
        <w:tabs>
          <w:tab w:val="left" w:pos="7367"/>
        </w:tabs>
        <w:adjustRightInd w:val="0"/>
        <w:snapToGrid w:val="0"/>
        <w:spacing w:line="360" w:lineRule="auto"/>
        <w:rPr>
          <w:rFonts w:ascii="宋体" w:hAnsi="宋体"/>
          <w:b/>
          <w:szCs w:val="21"/>
        </w:rPr>
      </w:pPr>
      <w:r>
        <w:rPr>
          <w:rFonts w:hint="eastAsia" w:ascii="宋体" w:hAnsi="宋体"/>
          <w:b/>
          <w:szCs w:val="21"/>
        </w:rPr>
        <w:t>说明：1.投标人应根据《综合评分表》要求提交的相关各类证明、资料等填写此表。</w:t>
      </w:r>
      <w:r>
        <w:rPr>
          <w:rFonts w:ascii="宋体" w:hAnsi="宋体"/>
          <w:b/>
          <w:szCs w:val="21"/>
        </w:rPr>
        <w:tab/>
      </w:r>
    </w:p>
    <w:p>
      <w:pPr>
        <w:tabs>
          <w:tab w:val="left" w:pos="7367"/>
        </w:tabs>
        <w:adjustRightInd w:val="0"/>
        <w:snapToGrid w:val="0"/>
        <w:spacing w:line="360" w:lineRule="auto"/>
        <w:rPr>
          <w:rFonts w:ascii="宋体" w:hAnsi="宋体"/>
          <w:b/>
          <w:szCs w:val="21"/>
        </w:rPr>
      </w:pPr>
      <w:r>
        <w:rPr>
          <w:rFonts w:hint="eastAsia" w:ascii="宋体" w:hAnsi="宋体"/>
          <w:b/>
          <w:szCs w:val="21"/>
        </w:rPr>
        <w:t>2.</w:t>
      </w:r>
      <w:r>
        <w:rPr>
          <w:rFonts w:hint="eastAsia" w:ascii="宋体" w:hAnsi="宋体"/>
          <w:b/>
        </w:rPr>
        <w:t>投标人应如实提交《综合评分表》要求提交的相关各类证明、资料等并应加盖投标人公章。</w:t>
      </w:r>
    </w:p>
    <w:p>
      <w:pPr>
        <w:adjustRightInd w:val="0"/>
        <w:snapToGrid w:val="0"/>
        <w:jc w:val="center"/>
        <w:rPr>
          <w:rFonts w:ascii="宋体" w:hAnsi="宋体"/>
          <w:b/>
          <w:sz w:val="30"/>
          <w:szCs w:val="30"/>
        </w:rPr>
      </w:pPr>
      <w:r>
        <w:rPr>
          <w:rFonts w:hint="eastAsia" w:ascii="宋体" w:hAnsi="宋体"/>
          <w:b/>
          <w:sz w:val="30"/>
          <w:szCs w:val="30"/>
        </w:rPr>
        <w:t>技术评审自查表</w:t>
      </w:r>
    </w:p>
    <w:tbl>
      <w:tblPr>
        <w:tblStyle w:val="3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989"/>
        <w:gridCol w:w="3433"/>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46"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序号</w:t>
            </w:r>
          </w:p>
        </w:tc>
        <w:tc>
          <w:tcPr>
            <w:tcW w:w="1989"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评审分项</w:t>
            </w:r>
          </w:p>
        </w:tc>
        <w:tc>
          <w:tcPr>
            <w:tcW w:w="3433"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内容</w:t>
            </w:r>
          </w:p>
        </w:tc>
        <w:tc>
          <w:tcPr>
            <w:tcW w:w="3120"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b/>
                <w:szCs w:val="21"/>
              </w:rPr>
            </w:pPr>
            <w:r>
              <w:rPr>
                <w:rFonts w:hint="eastAsia" w:ascii="宋体" w:hAnsi="宋体"/>
                <w:b/>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46" w:type="dxa"/>
            <w:tcBorders>
              <w:top w:val="single" w:color="auto" w:sz="4" w:space="0"/>
              <w:left w:val="single" w:color="auto" w:sz="12" w:space="0"/>
              <w:bottom w:val="single" w:color="auto" w:sz="4" w:space="0"/>
              <w:right w:val="single" w:color="auto" w:sz="4" w:space="0"/>
            </w:tcBorders>
            <w:vAlign w:val="center"/>
          </w:tcPr>
          <w:p>
            <w:pPr>
              <w:numPr>
                <w:ilvl w:val="0"/>
                <w:numId w:val="39"/>
              </w:numPr>
              <w:adjustRightInd w:val="0"/>
              <w:snapToGrid w:val="0"/>
              <w:rPr>
                <w:rFonts w:ascii="宋体" w:hAnsi="宋体"/>
                <w:szCs w:val="21"/>
              </w:rPr>
            </w:pPr>
          </w:p>
        </w:tc>
        <w:tc>
          <w:tcPr>
            <w:tcW w:w="19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cs="宋体" w:asciiTheme="minorEastAsia" w:hAnsiTheme="minorEastAsia" w:eastAsiaTheme="minorEastAsia"/>
                <w:szCs w:val="21"/>
              </w:rPr>
              <w:t>技术保障措施</w:t>
            </w:r>
          </w:p>
        </w:tc>
        <w:tc>
          <w:tcPr>
            <w:tcW w:w="34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szCs w:val="21"/>
              </w:rPr>
            </w:pPr>
          </w:p>
        </w:tc>
        <w:tc>
          <w:tcPr>
            <w:tcW w:w="3120"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见（）页-（）页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46" w:type="dxa"/>
            <w:tcBorders>
              <w:top w:val="single" w:color="auto" w:sz="4" w:space="0"/>
              <w:left w:val="single" w:color="auto" w:sz="12" w:space="0"/>
              <w:bottom w:val="single" w:color="auto" w:sz="4" w:space="0"/>
              <w:right w:val="single" w:color="auto" w:sz="4" w:space="0"/>
            </w:tcBorders>
            <w:vAlign w:val="center"/>
          </w:tcPr>
          <w:p>
            <w:pPr>
              <w:numPr>
                <w:ilvl w:val="0"/>
                <w:numId w:val="39"/>
              </w:numPr>
              <w:adjustRightInd w:val="0"/>
              <w:snapToGrid w:val="0"/>
              <w:rPr>
                <w:rFonts w:ascii="宋体" w:hAnsi="宋体"/>
                <w:szCs w:val="21"/>
              </w:rPr>
            </w:pPr>
          </w:p>
        </w:tc>
        <w:tc>
          <w:tcPr>
            <w:tcW w:w="1989" w:type="dxa"/>
            <w:tcBorders>
              <w:top w:val="single" w:color="auto" w:sz="4" w:space="0"/>
              <w:left w:val="single" w:color="auto" w:sz="4" w:space="0"/>
              <w:bottom w:val="single" w:color="auto" w:sz="4" w:space="0"/>
              <w:right w:val="single" w:color="auto" w:sz="4" w:space="0"/>
            </w:tcBorders>
            <w:vAlign w:val="center"/>
          </w:tcPr>
          <w:p>
            <w:pPr>
              <w:jc w:val="center"/>
              <w:rPr>
                <w:rFonts w:hAnsi="宋体"/>
                <w:bCs/>
              </w:rPr>
            </w:pPr>
            <w:r>
              <w:rPr>
                <w:rFonts w:cs="宋体" w:asciiTheme="minorEastAsia" w:hAnsiTheme="minorEastAsia" w:eastAsiaTheme="minorEastAsia"/>
                <w:szCs w:val="21"/>
              </w:rPr>
              <w:t>技术规格偏离情况</w:t>
            </w:r>
          </w:p>
        </w:tc>
        <w:tc>
          <w:tcPr>
            <w:tcW w:w="34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szCs w:val="21"/>
              </w:rPr>
            </w:pPr>
          </w:p>
        </w:tc>
        <w:tc>
          <w:tcPr>
            <w:tcW w:w="3120"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见（）页-（）页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288" w:type="dxa"/>
            <w:gridSpan w:val="4"/>
            <w:tcBorders>
              <w:top w:val="single" w:color="auto" w:sz="4" w:space="0"/>
              <w:left w:val="single" w:color="auto" w:sz="12"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b/>
                <w:sz w:val="30"/>
                <w:szCs w:val="30"/>
              </w:rPr>
              <w:t>商务评审自查表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vAlign w:val="center"/>
          </w:tcPr>
          <w:p>
            <w:pPr>
              <w:numPr>
                <w:ilvl w:val="0"/>
                <w:numId w:val="40"/>
              </w:numPr>
              <w:adjustRightInd w:val="0"/>
              <w:snapToGrid w:val="0"/>
              <w:rPr>
                <w:rFonts w:ascii="宋体" w:hAnsi="宋体"/>
                <w:szCs w:val="21"/>
              </w:rPr>
            </w:pPr>
          </w:p>
        </w:tc>
        <w:tc>
          <w:tcPr>
            <w:tcW w:w="1989" w:type="dxa"/>
            <w:vAlign w:val="center"/>
          </w:tcPr>
          <w:p>
            <w:pPr>
              <w:adjustRightInd w:val="0"/>
              <w:snapToGrid w:val="0"/>
              <w:jc w:val="left"/>
              <w:rPr>
                <w:rFonts w:ascii="宋体" w:hAnsi="宋体"/>
                <w:szCs w:val="21"/>
              </w:rPr>
            </w:pPr>
            <w:r>
              <w:rPr>
                <w:rFonts w:hint="eastAsia" w:cs="宋体" w:asciiTheme="minorEastAsia" w:hAnsiTheme="minorEastAsia" w:eastAsiaTheme="minorEastAsia"/>
                <w:szCs w:val="21"/>
              </w:rPr>
              <w:t>免费保修期内售后服务条款偏离情况</w:t>
            </w:r>
          </w:p>
        </w:tc>
        <w:tc>
          <w:tcPr>
            <w:tcW w:w="3433" w:type="dxa"/>
            <w:vAlign w:val="center"/>
          </w:tcPr>
          <w:p>
            <w:pPr>
              <w:adjustRightInd w:val="0"/>
              <w:snapToGrid w:val="0"/>
              <w:jc w:val="center"/>
              <w:rPr>
                <w:rFonts w:ascii="宋体" w:hAnsi="宋体"/>
                <w:szCs w:val="21"/>
              </w:rPr>
            </w:pPr>
          </w:p>
        </w:tc>
        <w:tc>
          <w:tcPr>
            <w:tcW w:w="3120" w:type="dxa"/>
            <w:vAlign w:val="center"/>
          </w:tcPr>
          <w:p>
            <w:pPr>
              <w:adjustRightInd w:val="0"/>
              <w:snapToGrid w:val="0"/>
              <w:jc w:val="center"/>
              <w:rPr>
                <w:rFonts w:ascii="宋体" w:hAnsi="宋体"/>
                <w:szCs w:val="21"/>
              </w:rPr>
            </w:pPr>
            <w:r>
              <w:rPr>
                <w:rFonts w:hint="eastAsia" w:ascii="宋体" w:hAnsi="宋体"/>
                <w:szCs w:val="21"/>
              </w:rPr>
              <w:t>见（）页-（）页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vAlign w:val="center"/>
          </w:tcPr>
          <w:p>
            <w:pPr>
              <w:numPr>
                <w:ilvl w:val="0"/>
                <w:numId w:val="40"/>
              </w:numPr>
              <w:adjustRightInd w:val="0"/>
              <w:snapToGrid w:val="0"/>
              <w:rPr>
                <w:rFonts w:ascii="宋体" w:hAnsi="宋体"/>
                <w:szCs w:val="21"/>
              </w:rPr>
            </w:pPr>
          </w:p>
        </w:tc>
        <w:tc>
          <w:tcPr>
            <w:tcW w:w="1989" w:type="dxa"/>
            <w:vAlign w:val="center"/>
          </w:tcPr>
          <w:p>
            <w:pPr>
              <w:adjustRightInd w:val="0"/>
              <w:snapToGrid w:val="0"/>
              <w:jc w:val="left"/>
              <w:rPr>
                <w:rFonts w:ascii="宋体" w:hAnsi="宋体"/>
                <w:szCs w:val="21"/>
              </w:rPr>
            </w:pPr>
            <w:r>
              <w:rPr>
                <w:rFonts w:hint="eastAsia" w:cs="宋体" w:asciiTheme="minorEastAsia" w:hAnsiTheme="minorEastAsia" w:eastAsiaTheme="minorEastAsia"/>
                <w:szCs w:val="21"/>
              </w:rPr>
              <w:t>免费保修期外售后服务条款偏离情况</w:t>
            </w:r>
          </w:p>
        </w:tc>
        <w:tc>
          <w:tcPr>
            <w:tcW w:w="3433" w:type="dxa"/>
            <w:vAlign w:val="center"/>
          </w:tcPr>
          <w:p>
            <w:pPr>
              <w:adjustRightInd w:val="0"/>
              <w:snapToGrid w:val="0"/>
              <w:rPr>
                <w:rFonts w:ascii="宋体" w:hAnsi="宋体"/>
                <w:szCs w:val="21"/>
              </w:rPr>
            </w:pPr>
          </w:p>
        </w:tc>
        <w:tc>
          <w:tcPr>
            <w:tcW w:w="3120" w:type="dxa"/>
            <w:vAlign w:val="center"/>
          </w:tcPr>
          <w:p>
            <w:pPr>
              <w:adjustRightInd w:val="0"/>
              <w:snapToGrid w:val="0"/>
              <w:jc w:val="center"/>
              <w:rPr>
                <w:rFonts w:ascii="宋体" w:hAnsi="宋体"/>
                <w:szCs w:val="21"/>
              </w:rPr>
            </w:pPr>
            <w:r>
              <w:rPr>
                <w:rFonts w:hint="eastAsia" w:ascii="宋体" w:hAnsi="宋体"/>
                <w:szCs w:val="21"/>
              </w:rPr>
              <w:t>见（）页-（）页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vAlign w:val="center"/>
          </w:tcPr>
          <w:p>
            <w:pPr>
              <w:numPr>
                <w:ilvl w:val="0"/>
                <w:numId w:val="40"/>
              </w:numPr>
              <w:adjustRightInd w:val="0"/>
              <w:snapToGrid w:val="0"/>
              <w:rPr>
                <w:rFonts w:ascii="宋体" w:hAnsi="宋体"/>
                <w:szCs w:val="21"/>
              </w:rPr>
            </w:pPr>
          </w:p>
        </w:tc>
        <w:tc>
          <w:tcPr>
            <w:tcW w:w="1989" w:type="dxa"/>
            <w:vAlign w:val="center"/>
          </w:tcPr>
          <w:p>
            <w:pPr>
              <w:adjustRightInd w:val="0"/>
              <w:snapToGrid w:val="0"/>
              <w:jc w:val="left"/>
              <w:rPr>
                <w:rFonts w:ascii="宋体" w:hAnsi="宋体"/>
                <w:szCs w:val="21"/>
              </w:rPr>
            </w:pPr>
            <w:r>
              <w:rPr>
                <w:rFonts w:hint="eastAsia" w:cs="宋体" w:asciiTheme="minorEastAsia" w:hAnsiTheme="minorEastAsia" w:eastAsiaTheme="minorEastAsia"/>
                <w:szCs w:val="21"/>
              </w:rPr>
              <w:t>其他商务条款偏离情况</w:t>
            </w:r>
          </w:p>
        </w:tc>
        <w:tc>
          <w:tcPr>
            <w:tcW w:w="3433" w:type="dxa"/>
            <w:vAlign w:val="center"/>
          </w:tcPr>
          <w:p>
            <w:pPr>
              <w:adjustRightInd w:val="0"/>
              <w:snapToGrid w:val="0"/>
              <w:rPr>
                <w:rFonts w:ascii="宋体" w:hAnsi="宋体"/>
                <w:szCs w:val="21"/>
              </w:rPr>
            </w:pPr>
          </w:p>
        </w:tc>
        <w:tc>
          <w:tcPr>
            <w:tcW w:w="3120" w:type="dxa"/>
            <w:vAlign w:val="center"/>
          </w:tcPr>
          <w:p>
            <w:pPr>
              <w:adjustRightInd w:val="0"/>
              <w:snapToGrid w:val="0"/>
              <w:jc w:val="center"/>
              <w:rPr>
                <w:rFonts w:ascii="宋体" w:hAnsi="宋体"/>
                <w:szCs w:val="21"/>
              </w:rPr>
            </w:pPr>
            <w:r>
              <w:rPr>
                <w:rFonts w:hint="eastAsia" w:ascii="宋体" w:hAnsi="宋体"/>
                <w:szCs w:val="21"/>
              </w:rPr>
              <w:t>见（）页-（）页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vAlign w:val="center"/>
          </w:tcPr>
          <w:p>
            <w:pPr>
              <w:numPr>
                <w:ilvl w:val="0"/>
                <w:numId w:val="40"/>
              </w:numPr>
              <w:adjustRightInd w:val="0"/>
              <w:snapToGrid w:val="0"/>
              <w:rPr>
                <w:rFonts w:ascii="宋体" w:hAnsi="宋体"/>
                <w:szCs w:val="21"/>
              </w:rPr>
            </w:pPr>
          </w:p>
        </w:tc>
        <w:tc>
          <w:tcPr>
            <w:tcW w:w="1989" w:type="dxa"/>
            <w:vAlign w:val="center"/>
          </w:tcPr>
          <w:p>
            <w:pPr>
              <w:adjustRightInd w:val="0"/>
              <w:snapToGrid w:val="0"/>
              <w:jc w:val="left"/>
              <w:rPr>
                <w:rFonts w:hAnsi="宋体"/>
                <w:bCs/>
              </w:rPr>
            </w:pPr>
            <w:r>
              <w:rPr>
                <w:rFonts w:cs="宋体" w:asciiTheme="minorEastAsia" w:hAnsiTheme="minorEastAsia" w:eastAsiaTheme="minorEastAsia"/>
                <w:szCs w:val="21"/>
              </w:rPr>
              <w:t>投标人近三年同类业绩（截止日为本项目公告发布之日）</w:t>
            </w:r>
          </w:p>
        </w:tc>
        <w:tc>
          <w:tcPr>
            <w:tcW w:w="3433" w:type="dxa"/>
            <w:vAlign w:val="center"/>
          </w:tcPr>
          <w:p>
            <w:pPr>
              <w:adjustRightInd w:val="0"/>
              <w:snapToGrid w:val="0"/>
              <w:rPr>
                <w:rFonts w:ascii="宋体" w:hAnsi="宋体"/>
                <w:szCs w:val="21"/>
              </w:rPr>
            </w:pPr>
          </w:p>
        </w:tc>
        <w:tc>
          <w:tcPr>
            <w:tcW w:w="3120" w:type="dxa"/>
            <w:vAlign w:val="center"/>
          </w:tcPr>
          <w:p>
            <w:pPr>
              <w:adjustRightInd w:val="0"/>
              <w:snapToGrid w:val="0"/>
              <w:jc w:val="center"/>
              <w:rPr>
                <w:rFonts w:ascii="宋体" w:hAnsi="宋体"/>
                <w:szCs w:val="21"/>
              </w:rPr>
            </w:pPr>
            <w:r>
              <w:rPr>
                <w:rFonts w:hint="eastAsia" w:ascii="宋体" w:hAnsi="宋体"/>
                <w:szCs w:val="21"/>
              </w:rPr>
              <w:t>见（）页-（）页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vAlign w:val="center"/>
          </w:tcPr>
          <w:p>
            <w:pPr>
              <w:numPr>
                <w:ilvl w:val="0"/>
                <w:numId w:val="40"/>
              </w:numPr>
              <w:adjustRightInd w:val="0"/>
              <w:snapToGrid w:val="0"/>
              <w:rPr>
                <w:rFonts w:ascii="宋体" w:hAnsi="宋体"/>
                <w:szCs w:val="21"/>
              </w:rPr>
            </w:pPr>
          </w:p>
        </w:tc>
        <w:tc>
          <w:tcPr>
            <w:tcW w:w="1989" w:type="dxa"/>
            <w:vAlign w:val="center"/>
          </w:tcPr>
          <w:p>
            <w:pPr>
              <w:adjustRightInd w:val="0"/>
              <w:snapToGrid w:val="0"/>
              <w:jc w:val="left"/>
              <w:rPr>
                <w:rFonts w:ascii="宋体" w:hAnsi="宋体"/>
                <w:szCs w:val="21"/>
              </w:rPr>
            </w:pPr>
            <w:r>
              <w:rPr>
                <w:rFonts w:hint="eastAsia" w:cs="宋体" w:asciiTheme="minorEastAsia" w:hAnsiTheme="minorEastAsia" w:eastAsiaTheme="minorEastAsia"/>
                <w:szCs w:val="21"/>
              </w:rPr>
              <w:t>履约</w:t>
            </w:r>
          </w:p>
        </w:tc>
        <w:tc>
          <w:tcPr>
            <w:tcW w:w="3433" w:type="dxa"/>
            <w:vAlign w:val="center"/>
          </w:tcPr>
          <w:p>
            <w:pPr>
              <w:adjustRightInd w:val="0"/>
              <w:snapToGrid w:val="0"/>
              <w:rPr>
                <w:rFonts w:ascii="宋体" w:hAnsi="宋体"/>
                <w:szCs w:val="21"/>
                <w:lang w:val="en-GB"/>
              </w:rPr>
            </w:pPr>
          </w:p>
        </w:tc>
        <w:tc>
          <w:tcPr>
            <w:tcW w:w="3120" w:type="dxa"/>
            <w:vAlign w:val="center"/>
          </w:tcPr>
          <w:p>
            <w:pPr>
              <w:adjustRightInd w:val="0"/>
              <w:snapToGrid w:val="0"/>
              <w:jc w:val="center"/>
              <w:rPr>
                <w:rFonts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vAlign w:val="center"/>
          </w:tcPr>
          <w:p>
            <w:pPr>
              <w:numPr>
                <w:ilvl w:val="0"/>
                <w:numId w:val="40"/>
              </w:numPr>
              <w:adjustRightInd w:val="0"/>
              <w:snapToGrid w:val="0"/>
              <w:rPr>
                <w:rFonts w:ascii="宋体" w:hAnsi="宋体"/>
                <w:szCs w:val="21"/>
              </w:rPr>
            </w:pPr>
          </w:p>
        </w:tc>
        <w:tc>
          <w:tcPr>
            <w:tcW w:w="1989" w:type="dxa"/>
            <w:vAlign w:val="center"/>
          </w:tcPr>
          <w:p>
            <w:pPr>
              <w:adjustRightInd w:val="0"/>
              <w:snapToGrid w:val="0"/>
              <w:jc w:val="left"/>
              <w:rPr>
                <w:rFonts w:cs="宋体" w:asciiTheme="minorEastAsia" w:hAnsiTheme="minorEastAsia" w:eastAsiaTheme="minorEastAsia"/>
                <w:szCs w:val="21"/>
              </w:rPr>
            </w:pPr>
            <w:r>
              <w:rPr>
                <w:rFonts w:cs="宋体" w:asciiTheme="minorEastAsia" w:hAnsiTheme="minorEastAsia" w:eastAsiaTheme="minorEastAsia"/>
                <w:szCs w:val="21"/>
              </w:rPr>
              <w:t>节能环保</w:t>
            </w:r>
          </w:p>
          <w:p>
            <w:pPr>
              <w:adjustRightInd w:val="0"/>
              <w:snapToGrid w:val="0"/>
              <w:jc w:val="left"/>
              <w:rPr>
                <w:rFonts w:ascii="宋体" w:hAnsi="宋体"/>
                <w:szCs w:val="21"/>
              </w:rPr>
            </w:pPr>
          </w:p>
        </w:tc>
        <w:tc>
          <w:tcPr>
            <w:tcW w:w="3433" w:type="dxa"/>
            <w:vAlign w:val="center"/>
          </w:tcPr>
          <w:p>
            <w:pPr>
              <w:adjustRightInd w:val="0"/>
              <w:snapToGrid w:val="0"/>
              <w:rPr>
                <w:rFonts w:ascii="宋体" w:hAnsi="宋体"/>
                <w:szCs w:val="21"/>
                <w:lang w:val="en-GB"/>
              </w:rPr>
            </w:pPr>
          </w:p>
        </w:tc>
        <w:tc>
          <w:tcPr>
            <w:tcW w:w="3120" w:type="dxa"/>
            <w:vAlign w:val="center"/>
          </w:tcPr>
          <w:p>
            <w:pPr>
              <w:adjustRightInd w:val="0"/>
              <w:snapToGrid w:val="0"/>
              <w:jc w:val="center"/>
              <w:rPr>
                <w:rFonts w:ascii="宋体" w:hAnsi="宋体"/>
                <w:szCs w:val="21"/>
              </w:rPr>
            </w:pPr>
            <w:r>
              <w:rPr>
                <w:rFonts w:hint="eastAsia" w:ascii="宋体" w:hAnsi="宋体"/>
                <w:szCs w:val="21"/>
              </w:rPr>
              <w:t>见（）页-（）页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vAlign w:val="center"/>
          </w:tcPr>
          <w:p>
            <w:pPr>
              <w:numPr>
                <w:ilvl w:val="0"/>
                <w:numId w:val="40"/>
              </w:numPr>
              <w:adjustRightInd w:val="0"/>
              <w:snapToGrid w:val="0"/>
              <w:rPr>
                <w:rFonts w:ascii="宋体" w:hAnsi="宋体"/>
                <w:szCs w:val="21"/>
              </w:rPr>
            </w:pPr>
          </w:p>
        </w:tc>
        <w:tc>
          <w:tcPr>
            <w:tcW w:w="1989" w:type="dxa"/>
            <w:vAlign w:val="center"/>
          </w:tcPr>
          <w:p>
            <w:pPr>
              <w:adjustRightInd w:val="0"/>
              <w:snapToGrid w:val="0"/>
              <w:jc w:val="left"/>
              <w:rPr>
                <w:rFonts w:ascii="宋体" w:hAnsi="宋体"/>
                <w:szCs w:val="21"/>
              </w:rPr>
            </w:pPr>
            <w:r>
              <w:rPr>
                <w:rFonts w:hint="eastAsia" w:cs="宋体" w:asciiTheme="minorEastAsia" w:hAnsiTheme="minorEastAsia" w:eastAsiaTheme="minorEastAsia"/>
                <w:szCs w:val="21"/>
              </w:rPr>
              <w:t>诚信</w:t>
            </w:r>
          </w:p>
        </w:tc>
        <w:tc>
          <w:tcPr>
            <w:tcW w:w="3433" w:type="dxa"/>
            <w:vAlign w:val="center"/>
          </w:tcPr>
          <w:p>
            <w:pPr>
              <w:adjustRightInd w:val="0"/>
              <w:snapToGrid w:val="0"/>
              <w:rPr>
                <w:rFonts w:ascii="宋体" w:hAnsi="宋体"/>
                <w:szCs w:val="21"/>
                <w:lang w:val="en-GB"/>
              </w:rPr>
            </w:pPr>
          </w:p>
        </w:tc>
        <w:tc>
          <w:tcPr>
            <w:tcW w:w="3120" w:type="dxa"/>
            <w:vAlign w:val="center"/>
          </w:tcPr>
          <w:p>
            <w:pPr>
              <w:adjustRightInd w:val="0"/>
              <w:snapToGrid w:val="0"/>
              <w:jc w:val="center"/>
              <w:rPr>
                <w:rFonts w:ascii="宋体" w:hAnsi="宋体"/>
                <w:szCs w:val="21"/>
              </w:rPr>
            </w:pPr>
            <w:r>
              <w:rPr>
                <w:rFonts w:hint="eastAsia" w:ascii="宋体" w:hAnsi="宋体"/>
                <w:szCs w:val="21"/>
              </w:rPr>
              <w:t>见（）页-（）页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288" w:type="dxa"/>
            <w:gridSpan w:val="4"/>
            <w:tcBorders>
              <w:top w:val="single" w:color="auto" w:sz="4" w:space="0"/>
              <w:left w:val="single" w:color="auto" w:sz="12"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b/>
                <w:sz w:val="30"/>
                <w:szCs w:val="30"/>
              </w:rPr>
              <w:t>其他内容资料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46" w:type="dxa"/>
            <w:tcBorders>
              <w:top w:val="single" w:color="auto" w:sz="4" w:space="0"/>
              <w:left w:val="single" w:color="auto" w:sz="12" w:space="0"/>
              <w:bottom w:val="single" w:color="auto" w:sz="4" w:space="0"/>
              <w:right w:val="single" w:color="auto" w:sz="4" w:space="0"/>
            </w:tcBorders>
            <w:vAlign w:val="center"/>
          </w:tcPr>
          <w:p>
            <w:pPr>
              <w:numPr>
                <w:ilvl w:val="0"/>
                <w:numId w:val="41"/>
              </w:numPr>
              <w:adjustRightInd w:val="0"/>
              <w:snapToGrid w:val="0"/>
              <w:rPr>
                <w:rFonts w:ascii="宋体" w:hAnsi="宋体"/>
                <w:szCs w:val="21"/>
              </w:rPr>
            </w:pPr>
          </w:p>
        </w:tc>
        <w:tc>
          <w:tcPr>
            <w:tcW w:w="542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hAnsi="宋体" w:cs="Courier New"/>
                <w:kern w:val="0"/>
              </w:rPr>
            </w:pPr>
            <w:r>
              <w:rPr>
                <w:rFonts w:hint="eastAsia" w:ascii="宋体" w:hAnsi="宋体"/>
                <w:szCs w:val="21"/>
              </w:rPr>
              <w:t>投标人基本情况表</w:t>
            </w:r>
          </w:p>
        </w:tc>
        <w:tc>
          <w:tcPr>
            <w:tcW w:w="3120"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46" w:type="dxa"/>
            <w:tcBorders>
              <w:top w:val="single" w:color="auto" w:sz="4" w:space="0"/>
              <w:left w:val="single" w:color="auto" w:sz="12" w:space="0"/>
              <w:bottom w:val="single" w:color="auto" w:sz="4" w:space="0"/>
              <w:right w:val="single" w:color="auto" w:sz="4" w:space="0"/>
            </w:tcBorders>
            <w:vAlign w:val="center"/>
          </w:tcPr>
          <w:p>
            <w:pPr>
              <w:numPr>
                <w:ilvl w:val="0"/>
                <w:numId w:val="41"/>
              </w:numPr>
              <w:adjustRightInd w:val="0"/>
              <w:snapToGrid w:val="0"/>
              <w:rPr>
                <w:rFonts w:ascii="宋体" w:hAnsi="宋体"/>
                <w:szCs w:val="21"/>
              </w:rPr>
            </w:pPr>
          </w:p>
        </w:tc>
        <w:tc>
          <w:tcPr>
            <w:tcW w:w="542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szCs w:val="21"/>
              </w:rPr>
              <w:t>提供“国家企业信用信息公示系统”的网页</w:t>
            </w:r>
          </w:p>
        </w:tc>
        <w:tc>
          <w:tcPr>
            <w:tcW w:w="3120"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46" w:type="dxa"/>
            <w:tcBorders>
              <w:top w:val="single" w:color="auto" w:sz="4" w:space="0"/>
              <w:left w:val="single" w:color="auto" w:sz="12" w:space="0"/>
              <w:bottom w:val="single" w:color="auto" w:sz="4" w:space="0"/>
              <w:right w:val="single" w:color="auto" w:sz="4" w:space="0"/>
            </w:tcBorders>
            <w:vAlign w:val="center"/>
          </w:tcPr>
          <w:p>
            <w:pPr>
              <w:numPr>
                <w:ilvl w:val="0"/>
                <w:numId w:val="41"/>
              </w:numPr>
              <w:adjustRightInd w:val="0"/>
              <w:snapToGrid w:val="0"/>
              <w:rPr>
                <w:rFonts w:ascii="宋体" w:hAnsi="宋体"/>
                <w:szCs w:val="21"/>
              </w:rPr>
            </w:pPr>
          </w:p>
        </w:tc>
        <w:tc>
          <w:tcPr>
            <w:tcW w:w="542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hAnsi="宋体" w:cs="Courier New"/>
                <w:kern w:val="0"/>
              </w:rPr>
            </w:pPr>
            <w:r>
              <w:rPr>
                <w:rFonts w:hint="eastAsia" w:hAnsi="宋体" w:cs="Courier New"/>
                <w:kern w:val="0"/>
              </w:rPr>
              <w:t>采购代理服务费承诺书</w:t>
            </w:r>
          </w:p>
        </w:tc>
        <w:tc>
          <w:tcPr>
            <w:tcW w:w="3120"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46" w:type="dxa"/>
            <w:tcBorders>
              <w:top w:val="single" w:color="auto" w:sz="4" w:space="0"/>
              <w:left w:val="single" w:color="auto" w:sz="12" w:space="0"/>
              <w:bottom w:val="single" w:color="auto" w:sz="4" w:space="0"/>
              <w:right w:val="single" w:color="auto" w:sz="4" w:space="0"/>
            </w:tcBorders>
            <w:vAlign w:val="center"/>
          </w:tcPr>
          <w:p>
            <w:pPr>
              <w:numPr>
                <w:ilvl w:val="0"/>
                <w:numId w:val="41"/>
              </w:numPr>
              <w:adjustRightInd w:val="0"/>
              <w:snapToGrid w:val="0"/>
              <w:rPr>
                <w:rFonts w:ascii="宋体" w:hAnsi="宋体"/>
                <w:szCs w:val="21"/>
              </w:rPr>
            </w:pPr>
          </w:p>
        </w:tc>
        <w:tc>
          <w:tcPr>
            <w:tcW w:w="542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hAnsi="宋体" w:cs="Courier New"/>
                <w:kern w:val="0"/>
              </w:rPr>
            </w:pPr>
            <w:r>
              <w:rPr>
                <w:rFonts w:hint="eastAsia" w:hAnsi="宋体" w:cs="Courier New"/>
                <w:kern w:val="0"/>
              </w:rPr>
              <w:t>开票资料说明函</w:t>
            </w:r>
          </w:p>
        </w:tc>
        <w:tc>
          <w:tcPr>
            <w:tcW w:w="3120"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见（）页</w:t>
            </w:r>
          </w:p>
        </w:tc>
      </w:tr>
    </w:tbl>
    <w:p>
      <w:pPr>
        <w:rPr>
          <w:rFonts w:ascii="宋体" w:hAnsi="宋体"/>
          <w:color w:val="0000FF"/>
        </w:rPr>
      </w:pPr>
    </w:p>
    <w:p>
      <w:pPr>
        <w:tabs>
          <w:tab w:val="left" w:pos="7367"/>
        </w:tabs>
        <w:adjustRightInd w:val="0"/>
        <w:snapToGrid w:val="0"/>
        <w:spacing w:line="360" w:lineRule="auto"/>
        <w:rPr>
          <w:rFonts w:ascii="宋体" w:hAnsi="宋体"/>
          <w:b/>
          <w:szCs w:val="21"/>
        </w:rPr>
      </w:pPr>
      <w:r>
        <w:rPr>
          <w:rFonts w:hint="eastAsia" w:ascii="宋体" w:hAnsi="宋体"/>
          <w:b/>
          <w:szCs w:val="21"/>
        </w:rPr>
        <w:t>说明：为方便进行后续招标工作，各投标人需将以下资料复印一份，单独密封在补充资料信封中，与投标文件同时递交。</w:t>
      </w:r>
      <w:bookmarkStart w:id="57" w:name="_Hlk26954665"/>
    </w:p>
    <w:tbl>
      <w:tblPr>
        <w:tblStyle w:val="3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288" w:type="dxa"/>
            <w:gridSpan w:val="2"/>
            <w:tcBorders>
              <w:top w:val="single" w:color="auto" w:sz="12" w:space="0"/>
              <w:left w:val="single" w:color="auto" w:sz="12" w:space="0"/>
              <w:bottom w:val="single" w:color="auto" w:sz="4" w:space="0"/>
              <w:right w:val="single" w:color="auto" w:sz="12" w:space="0"/>
            </w:tcBorders>
            <w:vAlign w:val="center"/>
          </w:tcPr>
          <w:p>
            <w:pPr>
              <w:adjustRightInd w:val="0"/>
              <w:snapToGrid w:val="0"/>
              <w:jc w:val="center"/>
              <w:rPr>
                <w:rFonts w:ascii="宋体" w:hAnsi="宋体"/>
                <w:szCs w:val="21"/>
              </w:rPr>
            </w:pPr>
            <w:bookmarkStart w:id="58" w:name="_Hlk26955162"/>
            <w:r>
              <w:rPr>
                <w:rFonts w:hint="eastAsia" w:ascii="宋体" w:hAnsi="宋体"/>
                <w:b/>
                <w:sz w:val="30"/>
                <w:szCs w:val="30"/>
              </w:rPr>
              <w:t>补充资料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94" w:type="dxa"/>
            <w:tcBorders>
              <w:top w:val="single" w:color="auto" w:sz="4" w:space="0"/>
              <w:left w:val="single" w:color="auto" w:sz="12" w:space="0"/>
              <w:bottom w:val="single" w:color="auto" w:sz="4" w:space="0"/>
              <w:right w:val="single" w:color="auto" w:sz="4" w:space="0"/>
            </w:tcBorders>
            <w:vAlign w:val="center"/>
          </w:tcPr>
          <w:p>
            <w:pPr>
              <w:numPr>
                <w:ilvl w:val="0"/>
                <w:numId w:val="42"/>
              </w:numPr>
              <w:adjustRightInd w:val="0"/>
              <w:snapToGrid w:val="0"/>
              <w:rPr>
                <w:rFonts w:ascii="宋体" w:hAnsi="宋体"/>
                <w:szCs w:val="21"/>
              </w:rPr>
            </w:pPr>
          </w:p>
        </w:tc>
        <w:tc>
          <w:tcPr>
            <w:tcW w:w="8594"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left"/>
              <w:rPr>
                <w:rFonts w:ascii="宋体" w:hAnsi="宋体"/>
                <w:szCs w:val="21"/>
              </w:rPr>
            </w:pPr>
            <w:r>
              <w:rPr>
                <w:rFonts w:hint="eastAsia" w:ascii="宋体" w:hAnsi="宋体" w:cs="宋体"/>
                <w:szCs w:val="21"/>
              </w:rPr>
              <w:t>资格性审查资料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94" w:type="dxa"/>
            <w:tcBorders>
              <w:top w:val="single" w:color="auto" w:sz="4" w:space="0"/>
              <w:left w:val="single" w:color="auto" w:sz="12" w:space="0"/>
              <w:bottom w:val="single" w:color="auto" w:sz="4" w:space="0"/>
              <w:right w:val="single" w:color="auto" w:sz="4" w:space="0"/>
            </w:tcBorders>
            <w:vAlign w:val="center"/>
          </w:tcPr>
          <w:p>
            <w:pPr>
              <w:numPr>
                <w:ilvl w:val="0"/>
                <w:numId w:val="42"/>
              </w:numPr>
              <w:adjustRightInd w:val="0"/>
              <w:snapToGrid w:val="0"/>
              <w:rPr>
                <w:rFonts w:ascii="宋体" w:hAnsi="宋体"/>
                <w:szCs w:val="21"/>
              </w:rPr>
            </w:pPr>
          </w:p>
        </w:tc>
        <w:tc>
          <w:tcPr>
            <w:tcW w:w="8594"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left"/>
              <w:rPr>
                <w:rFonts w:ascii="宋体" w:hAnsi="宋体" w:cs="宋体"/>
                <w:szCs w:val="21"/>
              </w:rPr>
            </w:pPr>
            <w:r>
              <w:rPr>
                <w:rFonts w:hint="eastAsia" w:ascii="宋体" w:hAnsi="宋体" w:cs="宋体"/>
                <w:szCs w:val="21"/>
              </w:rPr>
              <w:t>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94" w:type="dxa"/>
            <w:tcBorders>
              <w:top w:val="single" w:color="auto" w:sz="4" w:space="0"/>
              <w:left w:val="single" w:color="auto" w:sz="12" w:space="0"/>
              <w:bottom w:val="single" w:color="auto" w:sz="4" w:space="0"/>
              <w:right w:val="single" w:color="auto" w:sz="4" w:space="0"/>
            </w:tcBorders>
            <w:vAlign w:val="center"/>
          </w:tcPr>
          <w:p>
            <w:pPr>
              <w:numPr>
                <w:ilvl w:val="0"/>
                <w:numId w:val="42"/>
              </w:numPr>
              <w:adjustRightInd w:val="0"/>
              <w:snapToGrid w:val="0"/>
              <w:rPr>
                <w:rFonts w:ascii="宋体" w:hAnsi="宋体"/>
                <w:szCs w:val="21"/>
              </w:rPr>
            </w:pPr>
          </w:p>
        </w:tc>
        <w:tc>
          <w:tcPr>
            <w:tcW w:w="8594"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left"/>
              <w:rPr>
                <w:rFonts w:ascii="宋体" w:hAnsi="宋体" w:cs="宋体"/>
                <w:szCs w:val="21"/>
              </w:rPr>
            </w:pPr>
            <w:r>
              <w:rPr>
                <w:rFonts w:hint="eastAsia" w:ascii="宋体" w:hAnsi="宋体" w:cs="宋体"/>
                <w:szCs w:val="21"/>
              </w:rPr>
              <w:t>投标分项报价表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94" w:type="dxa"/>
            <w:tcBorders>
              <w:top w:val="single" w:color="auto" w:sz="4" w:space="0"/>
              <w:left w:val="single" w:color="auto" w:sz="12" w:space="0"/>
              <w:bottom w:val="single" w:color="auto" w:sz="4" w:space="0"/>
              <w:right w:val="single" w:color="auto" w:sz="4" w:space="0"/>
            </w:tcBorders>
            <w:vAlign w:val="center"/>
          </w:tcPr>
          <w:p>
            <w:pPr>
              <w:numPr>
                <w:ilvl w:val="0"/>
                <w:numId w:val="42"/>
              </w:numPr>
              <w:adjustRightInd w:val="0"/>
              <w:snapToGrid w:val="0"/>
              <w:rPr>
                <w:rFonts w:ascii="宋体" w:hAnsi="宋体"/>
                <w:szCs w:val="21"/>
              </w:rPr>
            </w:pPr>
          </w:p>
        </w:tc>
        <w:tc>
          <w:tcPr>
            <w:tcW w:w="8594"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left"/>
              <w:rPr>
                <w:rFonts w:ascii="宋体" w:hAnsi="宋体"/>
                <w:szCs w:val="21"/>
              </w:rPr>
            </w:pPr>
            <w:r>
              <w:rPr>
                <w:rFonts w:hint="eastAsia" w:hAnsi="宋体" w:cs="Courier New"/>
                <w:kern w:val="0"/>
              </w:rPr>
              <w:t>残疾人福利性单位声明函（如投标人是残疾人福利性单位）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94" w:type="dxa"/>
            <w:tcBorders>
              <w:top w:val="single" w:color="auto" w:sz="4" w:space="0"/>
              <w:left w:val="single" w:color="auto" w:sz="12" w:space="0"/>
              <w:bottom w:val="single" w:color="auto" w:sz="12" w:space="0"/>
              <w:right w:val="single" w:color="auto" w:sz="4" w:space="0"/>
            </w:tcBorders>
            <w:vAlign w:val="center"/>
          </w:tcPr>
          <w:p>
            <w:pPr>
              <w:numPr>
                <w:ilvl w:val="0"/>
                <w:numId w:val="42"/>
              </w:numPr>
              <w:adjustRightInd w:val="0"/>
              <w:snapToGrid w:val="0"/>
              <w:rPr>
                <w:rFonts w:ascii="宋体" w:hAnsi="宋体"/>
                <w:szCs w:val="21"/>
              </w:rPr>
            </w:pPr>
          </w:p>
        </w:tc>
        <w:tc>
          <w:tcPr>
            <w:tcW w:w="8594" w:type="dxa"/>
            <w:tcBorders>
              <w:top w:val="single" w:color="auto" w:sz="4" w:space="0"/>
              <w:left w:val="single" w:color="auto" w:sz="4" w:space="0"/>
              <w:bottom w:val="single" w:color="auto" w:sz="12" w:space="0"/>
              <w:right w:val="single" w:color="auto" w:sz="12" w:space="0"/>
            </w:tcBorders>
            <w:vAlign w:val="center"/>
          </w:tcPr>
          <w:p>
            <w:pPr>
              <w:adjustRightInd w:val="0"/>
              <w:snapToGrid w:val="0"/>
              <w:jc w:val="left"/>
              <w:rPr>
                <w:rFonts w:ascii="宋体" w:hAnsi="宋体"/>
                <w:szCs w:val="21"/>
              </w:rPr>
            </w:pPr>
            <w:r>
              <w:rPr>
                <w:rFonts w:hint="eastAsia" w:hAnsi="宋体" w:cs="Courier New"/>
                <w:kern w:val="0"/>
              </w:rPr>
              <w:t>开票资料说明函</w:t>
            </w:r>
          </w:p>
        </w:tc>
      </w:tr>
      <w:bookmarkEnd w:id="57"/>
      <w:bookmarkEnd w:id="58"/>
    </w:tbl>
    <w:p>
      <w:pPr>
        <w:widowControl/>
        <w:jc w:val="left"/>
        <w:rPr>
          <w:rFonts w:ascii="宋体" w:hAnsi="宋体"/>
          <w:color w:val="0000FF"/>
        </w:rPr>
      </w:pPr>
    </w:p>
    <w:p>
      <w:bookmarkStart w:id="59" w:name="_Toc435515305"/>
      <w:bookmarkStart w:id="60" w:name="_Toc435514865"/>
      <w:r>
        <w:rPr>
          <w:rFonts w:hint="eastAsia"/>
        </w:rPr>
        <w:br w:type="page"/>
      </w:r>
    </w:p>
    <w:p>
      <w:pPr>
        <w:pStyle w:val="2"/>
        <w:adjustRightInd w:val="0"/>
        <w:snapToGrid w:val="0"/>
        <w:spacing w:before="0" w:after="0" w:line="360" w:lineRule="auto"/>
        <w:jc w:val="center"/>
        <w:rPr>
          <w:b w:val="0"/>
        </w:rPr>
      </w:pPr>
      <w:r>
        <w:rPr>
          <w:rFonts w:hint="eastAsia"/>
          <w:b w:val="0"/>
        </w:rPr>
        <w:t>开标一览表(报价表)</w:t>
      </w:r>
      <w:bookmarkEnd w:id="59"/>
      <w:bookmarkEnd w:id="60"/>
    </w:p>
    <w:p>
      <w:pPr>
        <w:tabs>
          <w:tab w:val="left" w:pos="7740"/>
        </w:tabs>
        <w:adjustRightInd w:val="0"/>
        <w:snapToGrid w:val="0"/>
        <w:spacing w:line="360" w:lineRule="auto"/>
        <w:rPr>
          <w:rFonts w:ascii="宋体" w:hAnsi="宋体"/>
          <w:color w:val="FF0000"/>
        </w:rPr>
      </w:pPr>
      <w:r>
        <w:rPr>
          <w:rFonts w:hint="eastAsia" w:ascii="宋体" w:hAnsi="宋体"/>
        </w:rPr>
        <w:t>投标人名称：</w:t>
      </w:r>
      <w:r>
        <w:rPr>
          <w:rFonts w:hint="eastAsia" w:ascii="宋体" w:hAnsi="宋体"/>
          <w:color w:val="000000" w:themeColor="text1"/>
          <w14:textFill>
            <w14:solidFill>
              <w14:schemeClr w14:val="tx1"/>
            </w14:solidFill>
          </w14:textFill>
        </w:rPr>
        <w:t>项目编号：CLF0122SZ00QY89</w:t>
      </w:r>
    </w:p>
    <w:tbl>
      <w:tblPr>
        <w:tblStyle w:val="36"/>
        <w:tblW w:w="89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56"/>
        <w:gridCol w:w="1089"/>
        <w:gridCol w:w="2315"/>
        <w:gridCol w:w="32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256" w:type="dxa"/>
            <w:tcBorders>
              <w:top w:val="single" w:color="auto" w:sz="12" w:space="0"/>
              <w:bottom w:val="double" w:color="auto" w:sz="4" w:space="0"/>
            </w:tcBorders>
            <w:shd w:val="clear" w:color="auto" w:fill="EEECE1"/>
            <w:vAlign w:val="center"/>
          </w:tcPr>
          <w:p>
            <w:pPr>
              <w:adjustRightInd w:val="0"/>
              <w:snapToGrid w:val="0"/>
              <w:jc w:val="center"/>
              <w:rPr>
                <w:rFonts w:ascii="宋体"/>
                <w:b/>
                <w:color w:val="000000" w:themeColor="text1"/>
                <w:szCs w:val="21"/>
                <w14:textFill>
                  <w14:solidFill>
                    <w14:schemeClr w14:val="tx1"/>
                  </w14:solidFill>
                </w14:textFill>
              </w:rPr>
            </w:pPr>
            <w:r>
              <w:rPr>
                <w:rFonts w:hint="eastAsia" w:ascii="宋体"/>
                <w:b/>
                <w:color w:val="000000" w:themeColor="text1"/>
                <w:szCs w:val="21"/>
                <w14:textFill>
                  <w14:solidFill>
                    <w14:schemeClr w14:val="tx1"/>
                  </w14:solidFill>
                </w14:textFill>
              </w:rPr>
              <w:t>采购内容</w:t>
            </w:r>
          </w:p>
        </w:tc>
        <w:tc>
          <w:tcPr>
            <w:tcW w:w="1089" w:type="dxa"/>
            <w:tcBorders>
              <w:top w:val="single" w:color="auto" w:sz="12" w:space="0"/>
              <w:bottom w:val="double" w:color="auto" w:sz="4" w:space="0"/>
            </w:tcBorders>
            <w:shd w:val="clear" w:color="auto" w:fill="EEECE1"/>
            <w:vAlign w:val="center"/>
          </w:tcPr>
          <w:p>
            <w:pPr>
              <w:adjustRightInd w:val="0"/>
              <w:snapToGrid w:val="0"/>
              <w:jc w:val="center"/>
              <w:rPr>
                <w:rFonts w:ascii="宋体"/>
                <w:b/>
                <w:color w:val="000000" w:themeColor="text1"/>
                <w:szCs w:val="21"/>
                <w14:textFill>
                  <w14:solidFill>
                    <w14:schemeClr w14:val="tx1"/>
                  </w14:solidFill>
                </w14:textFill>
              </w:rPr>
            </w:pPr>
            <w:r>
              <w:rPr>
                <w:rFonts w:hint="eastAsia" w:ascii="宋体"/>
                <w:b/>
                <w:color w:val="000000" w:themeColor="text1"/>
                <w:szCs w:val="21"/>
                <w14:textFill>
                  <w14:solidFill>
                    <w14:schemeClr w14:val="tx1"/>
                  </w14:solidFill>
                </w14:textFill>
              </w:rPr>
              <w:t>数量</w:t>
            </w:r>
          </w:p>
        </w:tc>
        <w:tc>
          <w:tcPr>
            <w:tcW w:w="2315" w:type="dxa"/>
            <w:tcBorders>
              <w:top w:val="single" w:color="auto" w:sz="12" w:space="0"/>
              <w:bottom w:val="double" w:color="auto" w:sz="4" w:space="0"/>
            </w:tcBorders>
            <w:shd w:val="clear" w:color="auto" w:fill="EEECE1"/>
            <w:vAlign w:val="center"/>
          </w:tcPr>
          <w:p>
            <w:pPr>
              <w:adjustRightInd w:val="0"/>
              <w:snapToGrid w:val="0"/>
              <w:jc w:val="center"/>
              <w:rPr>
                <w:rFonts w:ascii="宋体"/>
                <w:b/>
                <w:color w:val="000000" w:themeColor="text1"/>
                <w:szCs w:val="21"/>
                <w14:textFill>
                  <w14:solidFill>
                    <w14:schemeClr w14:val="tx1"/>
                  </w14:solidFill>
                </w14:textFill>
              </w:rPr>
            </w:pPr>
            <w:r>
              <w:rPr>
                <w:rFonts w:hint="eastAsia" w:ascii="宋体"/>
                <w:b/>
                <w:color w:val="000000" w:themeColor="text1"/>
                <w:szCs w:val="21"/>
                <w14:textFill>
                  <w14:solidFill>
                    <w14:schemeClr w14:val="tx1"/>
                  </w14:solidFill>
                </w14:textFill>
              </w:rPr>
              <w:t>投标报价</w:t>
            </w:r>
          </w:p>
          <w:p>
            <w:pPr>
              <w:adjustRightInd w:val="0"/>
              <w:snapToGrid w:val="0"/>
              <w:jc w:val="center"/>
              <w:rPr>
                <w:rFonts w:ascii="宋体"/>
                <w:b/>
                <w:color w:val="000000" w:themeColor="text1"/>
                <w:szCs w:val="21"/>
                <w14:textFill>
                  <w14:solidFill>
                    <w14:schemeClr w14:val="tx1"/>
                  </w14:solidFill>
                </w14:textFill>
              </w:rPr>
            </w:pPr>
            <w:r>
              <w:rPr>
                <w:rFonts w:hint="eastAsia" w:ascii="宋体"/>
                <w:b/>
                <w:color w:val="000000" w:themeColor="text1"/>
                <w:szCs w:val="21"/>
                <w14:textFill>
                  <w14:solidFill>
                    <w14:schemeClr w14:val="tx1"/>
                  </w14:solidFill>
                </w14:textFill>
              </w:rPr>
              <w:t>（人民币元）</w:t>
            </w:r>
          </w:p>
        </w:tc>
        <w:tc>
          <w:tcPr>
            <w:tcW w:w="3256" w:type="dxa"/>
            <w:tcBorders>
              <w:top w:val="single" w:color="auto" w:sz="12" w:space="0"/>
              <w:bottom w:val="double" w:color="auto" w:sz="4" w:space="0"/>
            </w:tcBorders>
            <w:shd w:val="clear" w:color="auto" w:fill="EEECE1"/>
            <w:vAlign w:val="center"/>
          </w:tcPr>
          <w:p>
            <w:pPr>
              <w:widowControl/>
              <w:jc w:val="center"/>
              <w:rPr>
                <w:rFonts w:ascii="宋体"/>
                <w:b/>
                <w:color w:val="000000" w:themeColor="text1"/>
                <w:szCs w:val="21"/>
                <w14:textFill>
                  <w14:solidFill>
                    <w14:schemeClr w14:val="tx1"/>
                  </w14:solidFill>
                </w14:textFill>
              </w:rPr>
            </w:pPr>
            <w:r>
              <w:rPr>
                <w:rFonts w:hint="eastAsia" w:ascii="宋体"/>
                <w:b/>
                <w:color w:val="000000" w:themeColor="text1"/>
                <w:szCs w:val="21"/>
                <w14:textFill>
                  <w14:solidFill>
                    <w14:schemeClr w14:val="tx1"/>
                  </w14:solidFill>
                </w14:textFill>
              </w:rPr>
              <w:t>交货期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2256" w:type="dxa"/>
            <w:tcBorders>
              <w:top w:val="single" w:color="auto" w:sz="4" w:space="0"/>
            </w:tcBorders>
            <w:vAlign w:val="center"/>
          </w:tcPr>
          <w:p>
            <w:pPr>
              <w:adjustRightInd w:val="0"/>
              <w:snapToGrid w:val="0"/>
              <w:jc w:val="center"/>
              <w:rPr>
                <w:rFonts w:asci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台式冷冻离心机等一批设备</w:t>
            </w:r>
          </w:p>
        </w:tc>
        <w:tc>
          <w:tcPr>
            <w:tcW w:w="1089" w:type="dxa"/>
            <w:tcBorders>
              <w:top w:val="single" w:color="auto" w:sz="4" w:space="0"/>
            </w:tcBorders>
            <w:vAlign w:val="center"/>
          </w:tcPr>
          <w:p>
            <w:pPr>
              <w:adjustRightInd w:val="0"/>
              <w:snapToGrid w:val="0"/>
              <w:jc w:val="center"/>
              <w:rPr>
                <w:rFonts w:ascii="宋体"/>
                <w:bCs/>
                <w:color w:val="000000" w:themeColor="text1"/>
                <w:szCs w:val="21"/>
                <w14:textFill>
                  <w14:solidFill>
                    <w14:schemeClr w14:val="tx1"/>
                  </w14:solidFill>
                </w14:textFill>
              </w:rPr>
            </w:pPr>
            <w:r>
              <w:rPr>
                <w:rFonts w:ascii="宋体" w:hAnsi="宋体" w:cs="Courier New"/>
                <w:bCs/>
              </w:rPr>
              <w:t>1批</w:t>
            </w:r>
          </w:p>
        </w:tc>
        <w:tc>
          <w:tcPr>
            <w:tcW w:w="2315" w:type="dxa"/>
            <w:tcBorders>
              <w:top w:val="single" w:color="auto" w:sz="4" w:space="0"/>
            </w:tcBorders>
            <w:vAlign w:val="center"/>
          </w:tcPr>
          <w:p>
            <w:pPr>
              <w:adjustRightInd w:val="0"/>
              <w:snapToGrid w:val="0"/>
              <w:rPr>
                <w:rFonts w:ascii="宋体"/>
                <w:bCs/>
                <w:color w:val="000000" w:themeColor="text1"/>
                <w:szCs w:val="21"/>
                <w:u w:val="single"/>
                <w14:textFill>
                  <w14:solidFill>
                    <w14:schemeClr w14:val="tx1"/>
                  </w14:solidFill>
                </w14:textFill>
              </w:rPr>
            </w:pPr>
            <w:r>
              <w:rPr>
                <w:rFonts w:hint="eastAsia" w:ascii="宋体"/>
                <w:bCs/>
                <w:color w:val="000000" w:themeColor="text1"/>
                <w:szCs w:val="21"/>
                <w14:textFill>
                  <w14:solidFill>
                    <w14:schemeClr w14:val="tx1"/>
                  </w14:solidFill>
                </w14:textFill>
              </w:rPr>
              <w:t>小写：RMB</w:t>
            </w:r>
          </w:p>
          <w:p>
            <w:pPr>
              <w:adjustRightInd w:val="0"/>
              <w:snapToGrid w:val="0"/>
              <w:rPr>
                <w:rFonts w:ascii="宋体"/>
                <w:bCs/>
                <w:color w:val="000000" w:themeColor="text1"/>
                <w:szCs w:val="21"/>
                <w:u w:val="single"/>
                <w14:textFill>
                  <w14:solidFill>
                    <w14:schemeClr w14:val="tx1"/>
                  </w14:solidFill>
                </w14:textFill>
              </w:rPr>
            </w:pPr>
            <w:r>
              <w:rPr>
                <w:rFonts w:hint="eastAsia" w:ascii="宋体"/>
                <w:bCs/>
                <w:color w:val="000000" w:themeColor="text1"/>
                <w:szCs w:val="21"/>
                <w14:textFill>
                  <w14:solidFill>
                    <w14:schemeClr w14:val="tx1"/>
                  </w14:solidFill>
                </w14:textFill>
              </w:rPr>
              <w:t>大写：</w:t>
            </w:r>
          </w:p>
        </w:tc>
        <w:tc>
          <w:tcPr>
            <w:tcW w:w="3256" w:type="dxa"/>
            <w:tcBorders>
              <w:top w:val="single" w:color="auto" w:sz="4" w:space="0"/>
            </w:tcBorders>
            <w:vAlign w:val="center"/>
          </w:tcPr>
          <w:p>
            <w:pPr>
              <w:adjustRightInd w:val="0"/>
              <w:snapToGrid w:val="0"/>
              <w:rPr>
                <w:rFonts w:ascii="宋体"/>
                <w:bCs/>
                <w:color w:val="000000" w:themeColor="text1"/>
                <w:szCs w:val="21"/>
                <w:u w:val="single"/>
                <w14:textFill>
                  <w14:solidFill>
                    <w14:schemeClr w14:val="tx1"/>
                  </w14:solidFill>
                </w14:textFill>
              </w:rPr>
            </w:pPr>
            <w:r>
              <w:rPr>
                <w:rFonts w:hint="eastAsia" w:ascii="宋体"/>
                <w:bCs/>
                <w:color w:val="000000" w:themeColor="text1"/>
                <w:szCs w:val="21"/>
                <w:u w:val="single"/>
                <w14:textFill>
                  <w14:solidFill>
                    <w14:schemeClr w14:val="tx1"/>
                  </w14:solidFill>
                </w14:textFill>
              </w:rPr>
              <w:t>签订合同后30天（日历日）内。中标人将全部货物运抵、安装调试完成并验收合格，正式交付用户使用所需的时间。</w:t>
            </w:r>
          </w:p>
        </w:tc>
      </w:tr>
    </w:tbl>
    <w:p>
      <w:pPr>
        <w:spacing w:line="500" w:lineRule="exact"/>
        <w:rPr>
          <w:spacing w:val="4"/>
          <w:u w:val="dotted"/>
        </w:rPr>
      </w:pPr>
    </w:p>
    <w:p>
      <w:pPr>
        <w:tabs>
          <w:tab w:val="left" w:pos="7740"/>
        </w:tabs>
        <w:adjustRightInd w:val="0"/>
        <w:snapToGrid w:val="0"/>
        <w:spacing w:line="360" w:lineRule="auto"/>
        <w:rPr>
          <w:color w:val="FF0000"/>
          <w:highlight w:val="lightGray"/>
        </w:rPr>
      </w:pPr>
    </w:p>
    <w:p>
      <w:pPr>
        <w:tabs>
          <w:tab w:val="left" w:pos="7740"/>
        </w:tabs>
        <w:adjustRightInd w:val="0"/>
        <w:snapToGrid w:val="0"/>
        <w:spacing w:line="360" w:lineRule="auto"/>
        <w:rPr>
          <w:rFonts w:ascii="宋体" w:hAnsi="宋体"/>
          <w:color w:val="000000"/>
          <w:u w:val="single"/>
        </w:rPr>
      </w:pPr>
      <w:r>
        <w:rPr>
          <w:rFonts w:hint="eastAsia"/>
          <w:spacing w:val="4"/>
        </w:rPr>
        <w:t>投标人名称（</w:t>
      </w:r>
      <w:r>
        <w:rPr>
          <w:rFonts w:hint="eastAsia" w:ascii="宋体" w:hAnsi="宋体"/>
        </w:rPr>
        <w:t>单位盖</w:t>
      </w:r>
      <w:r>
        <w:rPr>
          <w:rFonts w:hint="eastAsia"/>
          <w:spacing w:val="4"/>
        </w:rPr>
        <w:t>公章）：</w:t>
      </w:r>
    </w:p>
    <w:p>
      <w:pPr>
        <w:rPr>
          <w:spacing w:val="4"/>
        </w:rPr>
      </w:pPr>
    </w:p>
    <w:p>
      <w:pPr>
        <w:spacing w:line="520" w:lineRule="exact"/>
        <w:rPr>
          <w:spacing w:val="4"/>
        </w:rPr>
      </w:pPr>
      <w:r>
        <w:rPr>
          <w:rFonts w:hint="eastAsia" w:ascii="宋体"/>
        </w:rPr>
        <w:t>法定代表人或</w:t>
      </w:r>
      <w:r>
        <w:rPr>
          <w:rFonts w:hint="eastAsia" w:ascii="宋体" w:hAnsi="宋体"/>
        </w:rPr>
        <w:t>投标人授权代表（签名或盖章）：</w:t>
      </w:r>
      <w:r>
        <w:rPr>
          <w:rFonts w:hint="eastAsia"/>
          <w:spacing w:val="4"/>
        </w:rPr>
        <w:t>职务：日期</w:t>
      </w:r>
    </w:p>
    <w:p>
      <w:pPr>
        <w:spacing w:line="400" w:lineRule="exact"/>
        <w:rPr>
          <w:rFonts w:ascii="宋体" w:hAnsi="宋体"/>
          <w:b/>
          <w:bCs/>
          <w:color w:val="000000" w:themeColor="text1"/>
          <w:szCs w:val="21"/>
          <w14:textFill>
            <w14:solidFill>
              <w14:schemeClr w14:val="tx1"/>
            </w14:solidFill>
          </w14:textFill>
        </w:rPr>
      </w:pPr>
      <w:r>
        <w:rPr>
          <w:rFonts w:hint="eastAsia" w:ascii="宋体" w:hAnsi="宋体"/>
          <w:b/>
          <w:bCs/>
          <w:szCs w:val="21"/>
        </w:rPr>
        <w:t>备注：</w:t>
      </w:r>
    </w:p>
    <w:p>
      <w:pPr>
        <w:numPr>
          <w:ilvl w:val="1"/>
          <w:numId w:val="43"/>
        </w:numPr>
        <w:tabs>
          <w:tab w:val="left" w:pos="360"/>
          <w:tab w:val="clear" w:pos="1620"/>
        </w:tabs>
        <w:snapToGrid w:val="0"/>
        <w:spacing w:line="360" w:lineRule="auto"/>
        <w:ind w:left="360"/>
        <w:rPr>
          <w:color w:val="000000" w:themeColor="text1"/>
          <w:spacing w:val="4"/>
          <w14:textFill>
            <w14:solidFill>
              <w14:schemeClr w14:val="tx1"/>
            </w14:solidFill>
          </w14:textFill>
        </w:rPr>
      </w:pPr>
      <w:r>
        <w:rPr>
          <w:rFonts w:hint="eastAsia"/>
          <w:color w:val="000000" w:themeColor="text1"/>
          <w:spacing w:val="4"/>
          <w14:textFill>
            <w14:solidFill>
              <w14:schemeClr w14:val="tx1"/>
            </w14:solidFill>
          </w14:textFill>
        </w:rPr>
        <w:t>中文大写金额用汉字，如壹、贰、叁、肆、伍、陆、柒、捌、玖、拾、佰、仟、万、亿、元、角、分、零、整（正）等。如：小写：</w:t>
      </w:r>
      <w:r>
        <w:rPr>
          <w:rFonts w:hint="eastAsia"/>
          <w:color w:val="000000" w:themeColor="text1"/>
          <w:spacing w:val="4"/>
          <w:u w:val="single"/>
          <w14:textFill>
            <w14:solidFill>
              <w14:schemeClr w14:val="tx1"/>
            </w14:solidFill>
          </w14:textFill>
        </w:rPr>
        <w:t>RMB1230000</w:t>
      </w:r>
      <w:r>
        <w:rPr>
          <w:rFonts w:hint="eastAsia"/>
          <w:color w:val="000000" w:themeColor="text1"/>
          <w:spacing w:val="4"/>
          <w14:textFill>
            <w14:solidFill>
              <w14:schemeClr w14:val="tx1"/>
            </w14:solidFill>
          </w14:textFill>
        </w:rPr>
        <w:t>，大写：</w:t>
      </w:r>
      <w:r>
        <w:rPr>
          <w:rFonts w:hint="eastAsia"/>
          <w:color w:val="000000" w:themeColor="text1"/>
          <w:spacing w:val="4"/>
          <w:u w:val="single"/>
          <w14:textFill>
            <w14:solidFill>
              <w14:schemeClr w14:val="tx1"/>
            </w14:solidFill>
          </w14:textFill>
        </w:rPr>
        <w:t>壹佰贰拾叁万元整</w:t>
      </w:r>
      <w:r>
        <w:rPr>
          <w:rFonts w:hint="eastAsia"/>
          <w:color w:val="000000" w:themeColor="text1"/>
          <w:spacing w:val="4"/>
          <w14:textFill>
            <w14:solidFill>
              <w14:schemeClr w14:val="tx1"/>
            </w14:solidFill>
          </w14:textFill>
        </w:rPr>
        <w:t>。</w:t>
      </w:r>
    </w:p>
    <w:p>
      <w:pPr>
        <w:numPr>
          <w:ilvl w:val="1"/>
          <w:numId w:val="43"/>
        </w:numPr>
        <w:tabs>
          <w:tab w:val="left" w:pos="360"/>
          <w:tab w:val="clear" w:pos="1620"/>
        </w:tabs>
        <w:snapToGrid w:val="0"/>
        <w:spacing w:line="360" w:lineRule="auto"/>
        <w:ind w:left="36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14:textFill>
            <w14:solidFill>
              <w14:schemeClr w14:val="tx1"/>
            </w14:solidFill>
          </w14:textFill>
        </w:rPr>
        <w:t>投标报价的小数点后保留两位有效数</w:t>
      </w:r>
      <w:r>
        <w:rPr>
          <w:rFonts w:hint="eastAsia" w:ascii="宋体" w:hAnsi="宋体"/>
          <w:b/>
          <w:bCs/>
          <w:color w:val="000000" w:themeColor="text1"/>
          <w:szCs w:val="21"/>
          <w14:textFill>
            <w14:solidFill>
              <w14:schemeClr w14:val="tx1"/>
            </w14:solidFill>
          </w14:textFill>
        </w:rPr>
        <w:t>。</w:t>
      </w:r>
    </w:p>
    <w:p>
      <w:pPr>
        <w:numPr>
          <w:ilvl w:val="1"/>
          <w:numId w:val="43"/>
        </w:numPr>
        <w:tabs>
          <w:tab w:val="left" w:pos="360"/>
          <w:tab w:val="left" w:pos="840"/>
          <w:tab w:val="clear" w:pos="1620"/>
        </w:tabs>
        <w:snapToGrid w:val="0"/>
        <w:spacing w:line="360" w:lineRule="auto"/>
        <w:ind w:left="360"/>
        <w:rPr>
          <w:b/>
          <w:color w:val="000000" w:themeColor="text1"/>
          <w14:textFill>
            <w14:solidFill>
              <w14:schemeClr w14:val="tx1"/>
            </w14:solidFill>
          </w14:textFill>
        </w:rPr>
      </w:pPr>
      <w:r>
        <w:rPr>
          <w:rFonts w:hint="eastAsia"/>
          <w:b/>
          <w:color w:val="000000" w:themeColor="text1"/>
          <w14:textFill>
            <w14:solidFill>
              <w14:schemeClr w14:val="tx1"/>
            </w14:solidFill>
          </w14:textFill>
        </w:rPr>
        <w:t>除招标文件另有规定外，投标文件内不得含有任何对本报价进行价格折扣的说明或资料，否则为无效投标。</w:t>
      </w:r>
    </w:p>
    <w:p>
      <w:pPr>
        <w:numPr>
          <w:ilvl w:val="1"/>
          <w:numId w:val="43"/>
        </w:numPr>
        <w:tabs>
          <w:tab w:val="left" w:pos="360"/>
          <w:tab w:val="left" w:pos="840"/>
          <w:tab w:val="clear" w:pos="1620"/>
        </w:tabs>
        <w:snapToGrid w:val="0"/>
        <w:spacing w:line="360" w:lineRule="auto"/>
        <w:ind w:left="360"/>
        <w:rPr>
          <w:b/>
          <w:color w:val="000000" w:themeColor="text1"/>
          <w14:textFill>
            <w14:solidFill>
              <w14:schemeClr w14:val="tx1"/>
            </w14:solidFill>
          </w14:textFill>
        </w:rPr>
      </w:pPr>
      <w:r>
        <w:rPr>
          <w:rFonts w:hint="eastAsia"/>
          <w:b/>
          <w:color w:val="000000" w:themeColor="text1"/>
          <w14:textFill>
            <w14:solidFill>
              <w14:schemeClr w14:val="tx1"/>
            </w14:solidFill>
          </w14:textFill>
        </w:rPr>
        <w:t>投标报价要求具体见第七章“</w:t>
      </w:r>
      <w:bookmarkStart w:id="61" w:name="_Toc322076489"/>
      <w:r>
        <w:rPr>
          <w:rFonts w:hint="eastAsia"/>
          <w:b/>
          <w:color w:val="000000" w:themeColor="text1"/>
          <w14:textFill>
            <w14:solidFill>
              <w14:schemeClr w14:val="tx1"/>
            </w14:solidFill>
          </w14:textFill>
        </w:rPr>
        <w:t>投标</w:t>
      </w:r>
      <w:r>
        <w:rPr>
          <w:rFonts w:hint="eastAsia" w:ascii="宋体" w:hAnsi="宋体"/>
          <w:b/>
          <w:bCs/>
          <w:color w:val="000000" w:themeColor="text1"/>
          <w:szCs w:val="21"/>
          <w14:textFill>
            <w14:solidFill>
              <w14:schemeClr w14:val="tx1"/>
            </w14:solidFill>
          </w14:textFill>
        </w:rPr>
        <w:t>报价</w:t>
      </w:r>
      <w:bookmarkEnd w:id="61"/>
      <w:r>
        <w:rPr>
          <w:rFonts w:hint="eastAsia"/>
          <w:b/>
          <w:color w:val="000000" w:themeColor="text1"/>
          <w14:textFill>
            <w14:solidFill>
              <w14:schemeClr w14:val="tx1"/>
            </w14:solidFill>
          </w14:textFill>
        </w:rPr>
        <w:t>”及用户需求要求。</w:t>
      </w:r>
    </w:p>
    <w:p>
      <w:pPr>
        <w:tabs>
          <w:tab w:val="left" w:pos="1200"/>
        </w:tabs>
        <w:snapToGrid w:val="0"/>
        <w:spacing w:line="360" w:lineRule="auto"/>
        <w:ind w:left="360"/>
        <w:rPr>
          <w:b/>
          <w:color w:val="FF0000"/>
        </w:rPr>
      </w:pPr>
    </w:p>
    <w:p>
      <w:pPr>
        <w:spacing w:line="400" w:lineRule="exact"/>
        <w:rPr>
          <w:rFonts w:ascii="宋体" w:hAnsi="宋体"/>
          <w:b/>
          <w:bCs/>
          <w:szCs w:val="21"/>
        </w:rPr>
        <w:sectPr>
          <w:headerReference r:id="rId8" w:type="default"/>
          <w:footerReference r:id="rId9" w:type="default"/>
          <w:pgSz w:w="11906" w:h="16838"/>
          <w:pgMar w:top="1440" w:right="1080" w:bottom="1440" w:left="1080" w:header="851" w:footer="992" w:gutter="0"/>
          <w:cols w:space="720" w:num="1"/>
          <w:docGrid w:type="lines" w:linePitch="312" w:charSpace="0"/>
        </w:sectPr>
      </w:pPr>
    </w:p>
    <w:p>
      <w:pPr>
        <w:pStyle w:val="2"/>
        <w:adjustRightInd w:val="0"/>
        <w:snapToGrid w:val="0"/>
        <w:spacing w:before="156" w:beforeLines="50" w:after="156" w:afterLines="50" w:line="360" w:lineRule="auto"/>
        <w:jc w:val="center"/>
        <w:rPr>
          <w:b w:val="0"/>
        </w:rPr>
      </w:pPr>
      <w:bookmarkStart w:id="62" w:name="_Toc435515306"/>
      <w:bookmarkStart w:id="63" w:name="_Toc435514866"/>
      <w:bookmarkStart w:id="64" w:name="_Toc192662843"/>
      <w:bookmarkStart w:id="65" w:name="_Toc275865611"/>
      <w:r>
        <w:rPr>
          <w:rFonts w:hint="eastAsia"/>
          <w:b w:val="0"/>
        </w:rPr>
        <w:t>投标分项报价表</w:t>
      </w:r>
      <w:bookmarkEnd w:id="62"/>
      <w:bookmarkEnd w:id="63"/>
      <w:bookmarkEnd w:id="64"/>
      <w:bookmarkEnd w:id="65"/>
    </w:p>
    <w:p>
      <w:pPr>
        <w:widowControl/>
        <w:wordWrap w:val="0"/>
        <w:spacing w:line="360" w:lineRule="auto"/>
        <w:jc w:val="left"/>
        <w:rPr>
          <w:rFonts w:ascii="ˎ̥" w:hAnsi="ˎ̥" w:cs="宋体"/>
          <w:kern w:val="0"/>
          <w:sz w:val="18"/>
          <w:szCs w:val="18"/>
        </w:rPr>
      </w:pPr>
      <w:r>
        <w:rPr>
          <w:rFonts w:hint="eastAsia" w:ascii="宋体" w:hAnsi="宋体"/>
        </w:rPr>
        <w:t>投标人名称：项目编号：CLF0122SZ00QY89</w:t>
      </w:r>
      <w:r>
        <w:rPr>
          <w:rFonts w:ascii="ˎ̥" w:hAnsi="ˎ̥" w:cs="宋体"/>
          <w:color w:val="000000" w:themeColor="text1"/>
          <w:kern w:val="0"/>
          <w:sz w:val="18"/>
          <w:szCs w:val="18"/>
          <w14:textFill>
            <w14:solidFill>
              <w14:schemeClr w14:val="tx1"/>
            </w14:solidFill>
          </w14:textFill>
        </w:rPr>
        <w:t> </w:t>
      </w:r>
    </w:p>
    <w:tbl>
      <w:tblPr>
        <w:tblStyle w:val="36"/>
        <w:tblW w:w="100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3"/>
        <w:gridCol w:w="746"/>
        <w:gridCol w:w="690"/>
        <w:gridCol w:w="700"/>
        <w:gridCol w:w="1454"/>
        <w:gridCol w:w="1719"/>
        <w:gridCol w:w="711"/>
        <w:gridCol w:w="682"/>
        <w:gridCol w:w="864"/>
        <w:gridCol w:w="864"/>
        <w:gridCol w:w="9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663" w:type="dxa"/>
            <w:tcBorders>
              <w:top w:val="single" w:color="auto" w:sz="12" w:space="0"/>
              <w:bottom w:val="doub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序号</w:t>
            </w:r>
          </w:p>
        </w:tc>
        <w:tc>
          <w:tcPr>
            <w:tcW w:w="746" w:type="dxa"/>
            <w:tcBorders>
              <w:top w:val="single" w:color="auto" w:sz="12" w:space="0"/>
              <w:bottom w:val="doub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产品</w:t>
            </w:r>
          </w:p>
          <w:p>
            <w:pPr>
              <w:widowControl/>
              <w:adjustRightInd w:val="0"/>
              <w:snapToGrid w:val="0"/>
              <w:jc w:val="center"/>
              <w:rPr>
                <w:rFonts w:ascii="宋体" w:hAnsi="宋体"/>
              </w:rPr>
            </w:pPr>
            <w:r>
              <w:rPr>
                <w:rFonts w:ascii="宋体" w:hAnsi="宋体"/>
              </w:rPr>
              <w:t>名称</w:t>
            </w:r>
          </w:p>
        </w:tc>
        <w:tc>
          <w:tcPr>
            <w:tcW w:w="690" w:type="dxa"/>
            <w:tcBorders>
              <w:top w:val="single" w:color="auto" w:sz="12" w:space="0"/>
              <w:bottom w:val="double" w:color="auto" w:sz="4" w:space="0"/>
            </w:tcBorders>
            <w:shd w:val="clear" w:color="auto" w:fill="EEECE1"/>
            <w:vAlign w:val="center"/>
          </w:tcPr>
          <w:p>
            <w:pPr>
              <w:widowControl/>
              <w:adjustRightInd w:val="0"/>
              <w:snapToGrid w:val="0"/>
              <w:jc w:val="center"/>
              <w:rPr>
                <w:rFonts w:ascii="宋体" w:hAnsi="宋体"/>
              </w:rPr>
            </w:pPr>
            <w:r>
              <w:rPr>
                <w:rFonts w:ascii="宋体" w:hAnsi="宋体"/>
              </w:rPr>
              <w:t>规格型号</w:t>
            </w:r>
          </w:p>
        </w:tc>
        <w:tc>
          <w:tcPr>
            <w:tcW w:w="700" w:type="dxa"/>
            <w:tcBorders>
              <w:top w:val="single" w:color="auto" w:sz="12" w:space="0"/>
              <w:bottom w:val="doub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品牌</w:t>
            </w:r>
          </w:p>
        </w:tc>
        <w:tc>
          <w:tcPr>
            <w:tcW w:w="1454" w:type="dxa"/>
            <w:tcBorders>
              <w:top w:val="single" w:color="auto" w:sz="12" w:space="0"/>
              <w:bottom w:val="double" w:color="auto" w:sz="4" w:space="0"/>
            </w:tcBorders>
            <w:shd w:val="clear" w:color="auto" w:fill="EEECE1"/>
            <w:vAlign w:val="center"/>
          </w:tcPr>
          <w:p>
            <w:pPr>
              <w:widowControl/>
              <w:adjustRightInd w:val="0"/>
              <w:snapToGrid w:val="0"/>
              <w:jc w:val="center"/>
              <w:rPr>
                <w:rFonts w:ascii="宋体" w:hAnsi="宋体"/>
              </w:rPr>
            </w:pPr>
            <w:r>
              <w:rPr>
                <w:rFonts w:ascii="宋体" w:hAnsi="宋体"/>
              </w:rPr>
              <w:t>原厂商</w:t>
            </w:r>
            <w:r>
              <w:rPr>
                <w:rFonts w:hint="eastAsia" w:ascii="宋体" w:hAnsi="宋体"/>
              </w:rPr>
              <w:t>(制造商)</w:t>
            </w:r>
            <w:r>
              <w:rPr>
                <w:rFonts w:ascii="宋体" w:hAnsi="宋体"/>
              </w:rPr>
              <w:t>及原产地</w:t>
            </w:r>
          </w:p>
        </w:tc>
        <w:tc>
          <w:tcPr>
            <w:tcW w:w="1719" w:type="dxa"/>
            <w:tcBorders>
              <w:top w:val="single" w:color="auto" w:sz="12" w:space="0"/>
              <w:bottom w:val="doub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是否本国产品</w:t>
            </w:r>
          </w:p>
          <w:p>
            <w:pPr>
              <w:widowControl/>
              <w:adjustRightInd w:val="0"/>
              <w:snapToGrid w:val="0"/>
              <w:jc w:val="center"/>
              <w:rPr>
                <w:rFonts w:ascii="宋体" w:hAnsi="宋体"/>
              </w:rPr>
            </w:pPr>
            <w:r>
              <w:rPr>
                <w:rFonts w:hint="eastAsia" w:ascii="宋体" w:hAnsi="宋体"/>
              </w:rPr>
              <w:t>（本项目采购本国产品/服务(不允许进口产品/服务参加)）</w:t>
            </w:r>
          </w:p>
        </w:tc>
        <w:tc>
          <w:tcPr>
            <w:tcW w:w="711" w:type="dxa"/>
            <w:tcBorders>
              <w:top w:val="single" w:color="auto" w:sz="12" w:space="0"/>
              <w:bottom w:val="doub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单位</w:t>
            </w:r>
          </w:p>
        </w:tc>
        <w:tc>
          <w:tcPr>
            <w:tcW w:w="682" w:type="dxa"/>
            <w:tcBorders>
              <w:top w:val="single" w:color="auto" w:sz="12" w:space="0"/>
              <w:bottom w:val="double" w:color="auto" w:sz="4" w:space="0"/>
            </w:tcBorders>
            <w:shd w:val="clear" w:color="auto" w:fill="EEECE1"/>
            <w:vAlign w:val="center"/>
          </w:tcPr>
          <w:p>
            <w:pPr>
              <w:widowControl/>
              <w:adjustRightInd w:val="0"/>
              <w:snapToGrid w:val="0"/>
              <w:jc w:val="center"/>
              <w:rPr>
                <w:rFonts w:ascii="宋体" w:hAnsi="宋体"/>
              </w:rPr>
            </w:pPr>
            <w:r>
              <w:rPr>
                <w:rFonts w:ascii="宋体" w:hAnsi="宋体"/>
              </w:rPr>
              <w:t>数量</w:t>
            </w:r>
          </w:p>
        </w:tc>
        <w:tc>
          <w:tcPr>
            <w:tcW w:w="864" w:type="dxa"/>
            <w:tcBorders>
              <w:top w:val="single" w:color="auto" w:sz="12" w:space="0"/>
              <w:bottom w:val="double" w:color="auto" w:sz="4" w:space="0"/>
            </w:tcBorders>
            <w:shd w:val="clear" w:color="auto" w:fill="EEECE1"/>
            <w:vAlign w:val="center"/>
          </w:tcPr>
          <w:p>
            <w:pPr>
              <w:widowControl/>
              <w:adjustRightInd w:val="0"/>
              <w:snapToGrid w:val="0"/>
              <w:jc w:val="center"/>
              <w:rPr>
                <w:rFonts w:ascii="宋体" w:hAnsi="宋体"/>
              </w:rPr>
            </w:pPr>
            <w:r>
              <w:rPr>
                <w:rFonts w:ascii="宋体" w:hAnsi="宋体"/>
              </w:rPr>
              <w:t>单价（元）</w:t>
            </w:r>
          </w:p>
        </w:tc>
        <w:tc>
          <w:tcPr>
            <w:tcW w:w="864" w:type="dxa"/>
            <w:tcBorders>
              <w:top w:val="single" w:color="auto" w:sz="12" w:space="0"/>
              <w:bottom w:val="doub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合计（元）</w:t>
            </w:r>
          </w:p>
        </w:tc>
        <w:tc>
          <w:tcPr>
            <w:tcW w:w="944"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rPr>
            </w:pPr>
            <w:r>
              <w:rPr>
                <w:rFonts w:ascii="宋体" w:hAnsi="宋体"/>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63" w:type="dxa"/>
            <w:vAlign w:val="center"/>
          </w:tcPr>
          <w:p>
            <w:pPr>
              <w:jc w:val="center"/>
              <w:rPr>
                <w:rFonts w:ascii="宋体" w:hAnsi="宋体"/>
              </w:rPr>
            </w:pPr>
            <w:r>
              <w:rPr>
                <w:rFonts w:hint="eastAsia" w:ascii="宋体" w:hAnsi="宋体"/>
              </w:rPr>
              <w:t>1</w:t>
            </w:r>
          </w:p>
        </w:tc>
        <w:tc>
          <w:tcPr>
            <w:tcW w:w="746" w:type="dxa"/>
            <w:vAlign w:val="center"/>
          </w:tcPr>
          <w:p>
            <w:pPr>
              <w:jc w:val="center"/>
            </w:pPr>
          </w:p>
        </w:tc>
        <w:tc>
          <w:tcPr>
            <w:tcW w:w="690" w:type="dxa"/>
            <w:vAlign w:val="center"/>
          </w:tcPr>
          <w:p>
            <w:pPr>
              <w:jc w:val="center"/>
            </w:pPr>
          </w:p>
        </w:tc>
        <w:tc>
          <w:tcPr>
            <w:tcW w:w="700" w:type="dxa"/>
            <w:vAlign w:val="center"/>
          </w:tcPr>
          <w:p>
            <w:pPr>
              <w:jc w:val="center"/>
            </w:pPr>
          </w:p>
        </w:tc>
        <w:tc>
          <w:tcPr>
            <w:tcW w:w="1454" w:type="dxa"/>
            <w:vAlign w:val="center"/>
          </w:tcPr>
          <w:p>
            <w:pPr>
              <w:jc w:val="center"/>
            </w:pPr>
          </w:p>
        </w:tc>
        <w:tc>
          <w:tcPr>
            <w:tcW w:w="1719" w:type="dxa"/>
            <w:vAlign w:val="center"/>
          </w:tcPr>
          <w:p>
            <w:pPr>
              <w:jc w:val="center"/>
            </w:pPr>
          </w:p>
        </w:tc>
        <w:tc>
          <w:tcPr>
            <w:tcW w:w="711" w:type="dxa"/>
            <w:vAlign w:val="center"/>
          </w:tcPr>
          <w:p>
            <w:pPr>
              <w:jc w:val="center"/>
            </w:pPr>
          </w:p>
        </w:tc>
        <w:tc>
          <w:tcPr>
            <w:tcW w:w="682" w:type="dxa"/>
            <w:vAlign w:val="center"/>
          </w:tcPr>
          <w:p>
            <w:pPr>
              <w:jc w:val="center"/>
            </w:pPr>
          </w:p>
        </w:tc>
        <w:tc>
          <w:tcPr>
            <w:tcW w:w="864" w:type="dxa"/>
            <w:vAlign w:val="center"/>
          </w:tcPr>
          <w:p>
            <w:pPr>
              <w:jc w:val="center"/>
            </w:pPr>
          </w:p>
        </w:tc>
        <w:tc>
          <w:tcPr>
            <w:tcW w:w="864" w:type="dxa"/>
            <w:vAlign w:val="center"/>
          </w:tcPr>
          <w:p>
            <w:pPr>
              <w:jc w:val="center"/>
            </w:pPr>
          </w:p>
        </w:tc>
        <w:tc>
          <w:tcPr>
            <w:tcW w:w="944"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63" w:type="dxa"/>
            <w:vAlign w:val="center"/>
          </w:tcPr>
          <w:p>
            <w:pPr>
              <w:jc w:val="center"/>
              <w:rPr>
                <w:rFonts w:ascii="宋体" w:hAnsi="宋体"/>
              </w:rPr>
            </w:pPr>
            <w:r>
              <w:rPr>
                <w:rFonts w:hint="eastAsia" w:ascii="宋体" w:hAnsi="宋体"/>
              </w:rPr>
              <w:t>2</w:t>
            </w:r>
          </w:p>
        </w:tc>
        <w:tc>
          <w:tcPr>
            <w:tcW w:w="746" w:type="dxa"/>
            <w:vAlign w:val="center"/>
          </w:tcPr>
          <w:p>
            <w:pPr>
              <w:jc w:val="center"/>
            </w:pPr>
          </w:p>
        </w:tc>
        <w:tc>
          <w:tcPr>
            <w:tcW w:w="690" w:type="dxa"/>
            <w:vAlign w:val="center"/>
          </w:tcPr>
          <w:p>
            <w:pPr>
              <w:jc w:val="center"/>
            </w:pPr>
          </w:p>
        </w:tc>
        <w:tc>
          <w:tcPr>
            <w:tcW w:w="700" w:type="dxa"/>
            <w:vAlign w:val="center"/>
          </w:tcPr>
          <w:p>
            <w:pPr>
              <w:jc w:val="center"/>
            </w:pPr>
          </w:p>
        </w:tc>
        <w:tc>
          <w:tcPr>
            <w:tcW w:w="1454" w:type="dxa"/>
            <w:vAlign w:val="center"/>
          </w:tcPr>
          <w:p>
            <w:pPr>
              <w:jc w:val="center"/>
            </w:pPr>
          </w:p>
        </w:tc>
        <w:tc>
          <w:tcPr>
            <w:tcW w:w="1719" w:type="dxa"/>
            <w:vAlign w:val="center"/>
          </w:tcPr>
          <w:p>
            <w:pPr>
              <w:jc w:val="center"/>
            </w:pPr>
          </w:p>
        </w:tc>
        <w:tc>
          <w:tcPr>
            <w:tcW w:w="711" w:type="dxa"/>
            <w:vAlign w:val="center"/>
          </w:tcPr>
          <w:p>
            <w:pPr>
              <w:jc w:val="center"/>
            </w:pPr>
          </w:p>
        </w:tc>
        <w:tc>
          <w:tcPr>
            <w:tcW w:w="682" w:type="dxa"/>
            <w:vAlign w:val="center"/>
          </w:tcPr>
          <w:p>
            <w:pPr>
              <w:jc w:val="center"/>
            </w:pPr>
          </w:p>
        </w:tc>
        <w:tc>
          <w:tcPr>
            <w:tcW w:w="864" w:type="dxa"/>
            <w:vAlign w:val="center"/>
          </w:tcPr>
          <w:p>
            <w:pPr>
              <w:jc w:val="center"/>
            </w:pPr>
          </w:p>
        </w:tc>
        <w:tc>
          <w:tcPr>
            <w:tcW w:w="864" w:type="dxa"/>
            <w:vAlign w:val="center"/>
          </w:tcPr>
          <w:p>
            <w:pPr>
              <w:jc w:val="center"/>
            </w:pPr>
          </w:p>
        </w:tc>
        <w:tc>
          <w:tcPr>
            <w:tcW w:w="944"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63" w:type="dxa"/>
            <w:vAlign w:val="center"/>
          </w:tcPr>
          <w:p>
            <w:pPr>
              <w:jc w:val="center"/>
            </w:pPr>
            <w:r>
              <w:rPr>
                <w:rFonts w:hint="eastAsia"/>
              </w:rPr>
              <w:t>……</w:t>
            </w:r>
          </w:p>
        </w:tc>
        <w:tc>
          <w:tcPr>
            <w:tcW w:w="746" w:type="dxa"/>
            <w:vAlign w:val="center"/>
          </w:tcPr>
          <w:p>
            <w:pPr>
              <w:jc w:val="center"/>
            </w:pPr>
          </w:p>
        </w:tc>
        <w:tc>
          <w:tcPr>
            <w:tcW w:w="690" w:type="dxa"/>
            <w:vAlign w:val="center"/>
          </w:tcPr>
          <w:p>
            <w:pPr>
              <w:jc w:val="center"/>
            </w:pPr>
          </w:p>
        </w:tc>
        <w:tc>
          <w:tcPr>
            <w:tcW w:w="700" w:type="dxa"/>
            <w:vAlign w:val="center"/>
          </w:tcPr>
          <w:p>
            <w:pPr>
              <w:jc w:val="center"/>
            </w:pPr>
          </w:p>
        </w:tc>
        <w:tc>
          <w:tcPr>
            <w:tcW w:w="1454" w:type="dxa"/>
            <w:vAlign w:val="center"/>
          </w:tcPr>
          <w:p>
            <w:pPr>
              <w:jc w:val="center"/>
            </w:pPr>
          </w:p>
        </w:tc>
        <w:tc>
          <w:tcPr>
            <w:tcW w:w="1719" w:type="dxa"/>
            <w:vAlign w:val="center"/>
          </w:tcPr>
          <w:p>
            <w:pPr>
              <w:jc w:val="center"/>
            </w:pPr>
          </w:p>
        </w:tc>
        <w:tc>
          <w:tcPr>
            <w:tcW w:w="711" w:type="dxa"/>
            <w:vAlign w:val="center"/>
          </w:tcPr>
          <w:p>
            <w:pPr>
              <w:jc w:val="center"/>
            </w:pPr>
          </w:p>
        </w:tc>
        <w:tc>
          <w:tcPr>
            <w:tcW w:w="682" w:type="dxa"/>
            <w:vAlign w:val="center"/>
          </w:tcPr>
          <w:p>
            <w:pPr>
              <w:jc w:val="center"/>
            </w:pPr>
          </w:p>
        </w:tc>
        <w:tc>
          <w:tcPr>
            <w:tcW w:w="864" w:type="dxa"/>
            <w:vAlign w:val="center"/>
          </w:tcPr>
          <w:p>
            <w:pPr>
              <w:jc w:val="center"/>
            </w:pPr>
          </w:p>
        </w:tc>
        <w:tc>
          <w:tcPr>
            <w:tcW w:w="864" w:type="dxa"/>
            <w:vAlign w:val="center"/>
          </w:tcPr>
          <w:p>
            <w:pPr>
              <w:jc w:val="center"/>
            </w:pPr>
          </w:p>
        </w:tc>
        <w:tc>
          <w:tcPr>
            <w:tcW w:w="944"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63" w:type="dxa"/>
            <w:vAlign w:val="center"/>
          </w:tcPr>
          <w:p>
            <w:pPr>
              <w:jc w:val="center"/>
              <w:rPr>
                <w:rFonts w:ascii="宋体" w:hAnsi="宋体"/>
              </w:rPr>
            </w:pPr>
            <w:r>
              <w:rPr>
                <w:rFonts w:hint="eastAsia" w:ascii="宋体" w:hAnsi="宋体"/>
              </w:rPr>
              <w:t>总计</w:t>
            </w:r>
          </w:p>
        </w:tc>
        <w:tc>
          <w:tcPr>
            <w:tcW w:w="9374" w:type="dxa"/>
            <w:gridSpan w:val="10"/>
            <w:vAlign w:val="center"/>
          </w:tcPr>
          <w:p>
            <w:r>
              <w:rPr>
                <w:rFonts w:hint="eastAsia"/>
              </w:rPr>
              <w:t>￥：大写：</w:t>
            </w:r>
          </w:p>
        </w:tc>
      </w:tr>
    </w:tbl>
    <w:p>
      <w:pPr>
        <w:widowControl/>
        <w:wordWrap w:val="0"/>
        <w:spacing w:line="360" w:lineRule="auto"/>
        <w:jc w:val="left"/>
        <w:rPr>
          <w:rFonts w:ascii="ˎ̥" w:hAnsi="ˎ̥" w:cs="宋体"/>
          <w:kern w:val="0"/>
          <w:sz w:val="18"/>
          <w:szCs w:val="18"/>
        </w:rPr>
      </w:pPr>
    </w:p>
    <w:p>
      <w:pPr>
        <w:spacing w:line="500" w:lineRule="exact"/>
        <w:rPr>
          <w:spacing w:val="4"/>
        </w:rPr>
      </w:pPr>
    </w:p>
    <w:p>
      <w:pPr>
        <w:spacing w:line="500" w:lineRule="exact"/>
        <w:rPr>
          <w:rFonts w:ascii="宋体" w:hAnsi="宋体"/>
          <w:color w:val="000000"/>
          <w:u w:val="single"/>
        </w:rPr>
      </w:pPr>
      <w:r>
        <w:rPr>
          <w:rFonts w:hint="eastAsia"/>
          <w:spacing w:val="4"/>
        </w:rPr>
        <w:t>投标人名称（</w:t>
      </w:r>
      <w:r>
        <w:rPr>
          <w:rFonts w:hint="eastAsia" w:ascii="宋体" w:hAnsi="宋体"/>
        </w:rPr>
        <w:t>单位盖</w:t>
      </w:r>
      <w:r>
        <w:rPr>
          <w:rFonts w:hint="eastAsia"/>
          <w:spacing w:val="4"/>
        </w:rPr>
        <w:t>公章）：</w:t>
      </w:r>
    </w:p>
    <w:p>
      <w:pPr>
        <w:rPr>
          <w:spacing w:val="4"/>
        </w:rPr>
      </w:pPr>
    </w:p>
    <w:p>
      <w:pPr>
        <w:spacing w:line="520" w:lineRule="exact"/>
        <w:rPr>
          <w:color w:val="000000" w:themeColor="text1"/>
          <w:spacing w:val="4"/>
          <w14:textFill>
            <w14:solidFill>
              <w14:schemeClr w14:val="tx1"/>
            </w14:solidFill>
          </w14:textFill>
        </w:rPr>
      </w:pPr>
      <w:r>
        <w:rPr>
          <w:rFonts w:hint="eastAsia" w:ascii="宋体"/>
          <w:color w:val="000000" w:themeColor="text1"/>
          <w14:textFill>
            <w14:solidFill>
              <w14:schemeClr w14:val="tx1"/>
            </w14:solidFill>
          </w14:textFill>
        </w:rPr>
        <w:t>法定代表人或</w:t>
      </w:r>
      <w:r>
        <w:rPr>
          <w:rFonts w:hint="eastAsia" w:ascii="宋体" w:hAnsi="宋体"/>
          <w:color w:val="000000" w:themeColor="text1"/>
          <w14:textFill>
            <w14:solidFill>
              <w14:schemeClr w14:val="tx1"/>
            </w14:solidFill>
          </w14:textFill>
        </w:rPr>
        <w:t>投标人授权代表（签名或盖章）：</w:t>
      </w:r>
      <w:r>
        <w:rPr>
          <w:rFonts w:hint="eastAsia"/>
          <w:color w:val="000000" w:themeColor="text1"/>
          <w:spacing w:val="4"/>
          <w14:textFill>
            <w14:solidFill>
              <w14:schemeClr w14:val="tx1"/>
            </w14:solidFill>
          </w14:textFill>
        </w:rPr>
        <w:t>职务：日期</w:t>
      </w:r>
    </w:p>
    <w:p>
      <w:pPr>
        <w:tabs>
          <w:tab w:val="left" w:pos="567"/>
        </w:tabs>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w:t>
      </w:r>
    </w:p>
    <w:p>
      <w:pPr>
        <w:numPr>
          <w:ilvl w:val="1"/>
          <w:numId w:val="44"/>
        </w:numPr>
        <w:tabs>
          <w:tab w:val="left" w:pos="0"/>
          <w:tab w:val="clear" w:pos="1620"/>
        </w:tabs>
        <w:snapToGrid w:val="0"/>
        <w:spacing w:line="360" w:lineRule="auto"/>
        <w:ind w:left="0" w:firstLine="0"/>
        <w:rPr>
          <w:color w:val="000000" w:themeColor="text1"/>
          <w:spacing w:val="4"/>
          <w14:textFill>
            <w14:solidFill>
              <w14:schemeClr w14:val="tx1"/>
            </w14:solidFill>
          </w14:textFill>
        </w:rPr>
      </w:pPr>
      <w:r>
        <w:rPr>
          <w:rFonts w:hint="eastAsia"/>
          <w:color w:val="000000" w:themeColor="text1"/>
          <w:spacing w:val="4"/>
          <w14:textFill>
            <w14:solidFill>
              <w14:schemeClr w14:val="tx1"/>
            </w14:solidFill>
          </w14:textFill>
        </w:rPr>
        <w:t>中文大写金额用汉字，如壹、贰、叁、肆、伍、陆、柒、捌、玖、拾、佰、仟、万、亿、元、角、分、零、整（正）等。如：小写：</w:t>
      </w:r>
      <w:r>
        <w:rPr>
          <w:rFonts w:hint="eastAsia"/>
          <w:color w:val="000000" w:themeColor="text1"/>
          <w:spacing w:val="4"/>
          <w:u w:val="single"/>
          <w14:textFill>
            <w14:solidFill>
              <w14:schemeClr w14:val="tx1"/>
            </w14:solidFill>
          </w14:textFill>
        </w:rPr>
        <w:t>RMB1230000</w:t>
      </w:r>
      <w:r>
        <w:rPr>
          <w:rFonts w:hint="eastAsia"/>
          <w:color w:val="000000" w:themeColor="text1"/>
          <w:spacing w:val="4"/>
          <w14:textFill>
            <w14:solidFill>
              <w14:schemeClr w14:val="tx1"/>
            </w14:solidFill>
          </w14:textFill>
        </w:rPr>
        <w:t>，大写：</w:t>
      </w:r>
      <w:r>
        <w:rPr>
          <w:rFonts w:hint="eastAsia"/>
          <w:color w:val="000000" w:themeColor="text1"/>
          <w:spacing w:val="4"/>
          <w:u w:val="single"/>
          <w14:textFill>
            <w14:solidFill>
              <w14:schemeClr w14:val="tx1"/>
            </w14:solidFill>
          </w14:textFill>
        </w:rPr>
        <w:t>壹佰贰拾叁万元整</w:t>
      </w:r>
      <w:r>
        <w:rPr>
          <w:rFonts w:hint="eastAsia"/>
          <w:color w:val="000000" w:themeColor="text1"/>
          <w:spacing w:val="4"/>
          <w14:textFill>
            <w14:solidFill>
              <w14:schemeClr w14:val="tx1"/>
            </w14:solidFill>
          </w14:textFill>
        </w:rPr>
        <w:t>。</w:t>
      </w:r>
    </w:p>
    <w:p>
      <w:pPr>
        <w:numPr>
          <w:ilvl w:val="1"/>
          <w:numId w:val="44"/>
        </w:numPr>
        <w:tabs>
          <w:tab w:val="left" w:pos="0"/>
          <w:tab w:val="clear" w:pos="1620"/>
        </w:tabs>
        <w:snapToGrid w:val="0"/>
        <w:spacing w:line="360" w:lineRule="auto"/>
        <w:ind w:left="0" w:firstLine="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此表为《开标一览表(报价表)》的报价明细表。</w:t>
      </w:r>
    </w:p>
    <w:p>
      <w:pPr>
        <w:numPr>
          <w:ilvl w:val="1"/>
          <w:numId w:val="44"/>
        </w:numPr>
        <w:tabs>
          <w:tab w:val="left" w:pos="0"/>
          <w:tab w:val="clear" w:pos="1620"/>
        </w:tabs>
        <w:snapToGrid w:val="0"/>
        <w:spacing w:line="360" w:lineRule="auto"/>
        <w:ind w:left="0" w:firstLine="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所有价格均以人民币作为货币单位填写及计算。对于有配件、耗材、选件和特殊工具的货物，还应填报投标货物配件、耗材、选件表和备件及特殊工具清单，注明品牌、型号、产地、功能、单价等内容，该表格式由投标人自行设计。投标人按照上述要求分类报价，其目的是便于评标，但在任何情况下并不限制采购人以任何条款签订合同的权利。</w:t>
      </w:r>
    </w:p>
    <w:p>
      <w:pPr>
        <w:numPr>
          <w:ilvl w:val="1"/>
          <w:numId w:val="44"/>
        </w:numPr>
        <w:tabs>
          <w:tab w:val="left" w:pos="0"/>
          <w:tab w:val="clear" w:pos="1620"/>
        </w:tabs>
        <w:snapToGrid w:val="0"/>
        <w:spacing w:line="360" w:lineRule="auto"/>
        <w:ind w:left="0" w:firstLine="0"/>
        <w:rPr>
          <w:rFonts w:ascii="宋体" w:hAnsi="宋体"/>
          <w:b/>
          <w:color w:val="000000" w:themeColor="text1"/>
          <w:spacing w:val="6"/>
          <w:szCs w:val="21"/>
          <w:u w:val="single"/>
          <w14:textFill>
            <w14:solidFill>
              <w14:schemeClr w14:val="tx1"/>
            </w14:solidFill>
          </w14:textFill>
        </w:rPr>
      </w:pPr>
      <w:r>
        <w:rPr>
          <w:rFonts w:hint="eastAsia" w:ascii="宋体" w:hAnsi="宋体"/>
          <w:b/>
          <w:color w:val="000000" w:themeColor="text1"/>
          <w:spacing w:val="6"/>
          <w:szCs w:val="21"/>
          <w:u w:val="single"/>
          <w14:textFill>
            <w14:solidFill>
              <w14:schemeClr w14:val="tx1"/>
            </w14:solidFill>
          </w14:textFill>
        </w:rPr>
        <w:t>如投标人提供投标产品中仅有部份小型和微型企业产品的，应在此表中予以明确并提供《中小企业声明函》，否则评审时不能享受相应的价格扣除。</w:t>
      </w:r>
    </w:p>
    <w:p>
      <w:pPr>
        <w:numPr>
          <w:ilvl w:val="1"/>
          <w:numId w:val="44"/>
        </w:numPr>
        <w:tabs>
          <w:tab w:val="left" w:pos="0"/>
          <w:tab w:val="clear" w:pos="1620"/>
        </w:tabs>
        <w:snapToGrid w:val="0"/>
        <w:spacing w:line="360" w:lineRule="auto"/>
        <w:ind w:left="0" w:firstLine="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该表格式仅作参考，投标人的详细报价表格式可自定。</w:t>
      </w:r>
    </w:p>
    <w:p>
      <w:pPr>
        <w:pStyle w:val="2"/>
        <w:adjustRightInd w:val="0"/>
        <w:snapToGrid w:val="0"/>
        <w:spacing w:before="156" w:beforeLines="50" w:after="156" w:afterLines="50" w:line="360" w:lineRule="auto"/>
        <w:jc w:val="center"/>
        <w:rPr>
          <w:rFonts w:ascii="黑体"/>
          <w:bCs w:val="0"/>
          <w:sz w:val="28"/>
        </w:rPr>
      </w:pPr>
      <w:r>
        <w:rPr>
          <w:rFonts w:ascii="宋体" w:hAnsi="宋体"/>
          <w:color w:val="000000"/>
        </w:rPr>
        <w:br w:type="page"/>
      </w:r>
    </w:p>
    <w:p>
      <w:pPr>
        <w:tabs>
          <w:tab w:val="left" w:pos="426"/>
        </w:tabs>
        <w:autoSpaceDE w:val="0"/>
        <w:autoSpaceDN w:val="0"/>
        <w:adjustRightInd w:val="0"/>
        <w:spacing w:line="360" w:lineRule="auto"/>
        <w:jc w:val="center"/>
        <w:outlineLvl w:val="3"/>
        <w:rPr>
          <w:rFonts w:ascii="宋体" w:hAnsi="宋体"/>
          <w:szCs w:val="21"/>
        </w:rPr>
      </w:pPr>
      <w:bookmarkStart w:id="66" w:name="_Toc435514875"/>
      <w:bookmarkStart w:id="67" w:name="_Toc435515315"/>
      <w:r>
        <w:rPr>
          <w:rFonts w:hint="eastAsia" w:ascii="黑体" w:hAnsi="黑体" w:eastAsia="黑体"/>
          <w:sz w:val="32"/>
          <w:szCs w:val="32"/>
        </w:rPr>
        <w:t>中小企业声</w:t>
      </w:r>
      <w:r>
        <w:rPr>
          <w:rFonts w:hint="eastAsia" w:ascii="黑体" w:hAnsi="黑体" w:eastAsia="黑体"/>
          <w:color w:val="000000" w:themeColor="text1"/>
          <w:sz w:val="32"/>
          <w:szCs w:val="32"/>
          <w14:textFill>
            <w14:solidFill>
              <w14:schemeClr w14:val="tx1"/>
            </w14:solidFill>
          </w14:textFill>
        </w:rPr>
        <w:t>明函</w:t>
      </w:r>
      <w:bookmarkEnd w:id="66"/>
      <w:bookmarkEnd w:id="67"/>
      <w:r>
        <w:rPr>
          <w:rFonts w:hint="eastAsia" w:ascii="黑体" w:hAnsi="黑体" w:eastAsia="黑体"/>
          <w:color w:val="000000" w:themeColor="text1"/>
          <w:sz w:val="32"/>
          <w:szCs w:val="32"/>
          <w14:textFill>
            <w14:solidFill>
              <w14:schemeClr w14:val="tx1"/>
            </w14:solidFill>
          </w14:textFill>
        </w:rPr>
        <w:t>（如有）</w:t>
      </w:r>
    </w:p>
    <w:p>
      <w:pPr>
        <w:snapToGrid w:val="0"/>
        <w:spacing w:line="360" w:lineRule="auto"/>
        <w:jc w:val="center"/>
        <w:rPr>
          <w:rFonts w:ascii="宋体" w:hAnsi="宋体"/>
          <w:szCs w:val="21"/>
        </w:rPr>
      </w:pPr>
    </w:p>
    <w:p>
      <w:pPr>
        <w:snapToGrid w:val="0"/>
        <w:spacing w:line="360" w:lineRule="auto"/>
        <w:ind w:firstLine="371" w:firstLineChars="177"/>
        <w:rPr>
          <w:rFonts w:ascii="宋体" w:hAnsi="宋体"/>
          <w:szCs w:val="21"/>
        </w:rPr>
      </w:pPr>
      <w:r>
        <w:rPr>
          <w:rFonts w:hint="eastAsia" w:ascii="宋体" w:hAnsi="宋体"/>
          <w:szCs w:val="21"/>
        </w:rPr>
        <w:t>本公司（联合体）郑重声明，根据《政府采购促进中小企业发展管理办法》（财库﹝</w:t>
      </w:r>
      <w:r>
        <w:rPr>
          <w:rFonts w:ascii="宋体" w:hAnsi="宋体"/>
          <w:szCs w:val="21"/>
        </w:rPr>
        <w:t>2020﹞46 号）的规定，本公司</w:t>
      </w:r>
      <w:r>
        <w:rPr>
          <w:rFonts w:hint="eastAsia" w:ascii="宋体" w:hAnsi="宋体"/>
          <w:szCs w:val="21"/>
        </w:rPr>
        <w:t>（联合体）参加</w:t>
      </w:r>
      <w:r>
        <w:rPr>
          <w:rFonts w:ascii="宋体" w:hAnsi="宋体"/>
          <w:szCs w:val="21"/>
          <w:u w:val="single"/>
        </w:rPr>
        <w:t>（单位名称）</w:t>
      </w:r>
      <w:r>
        <w:rPr>
          <w:rFonts w:ascii="宋体" w:hAnsi="宋体"/>
          <w:szCs w:val="21"/>
        </w:rPr>
        <w:t>的</w:t>
      </w:r>
      <w:r>
        <w:rPr>
          <w:rFonts w:hint="eastAsia" w:ascii="宋体" w:hAnsi="宋体"/>
          <w:szCs w:val="21"/>
          <w:u w:val="single"/>
        </w:rPr>
        <w:t>台式冷冻离心机等一批设备</w:t>
      </w:r>
      <w:r>
        <w:rPr>
          <w:rFonts w:ascii="宋体" w:hAnsi="宋体"/>
          <w:szCs w:val="21"/>
        </w:rPr>
        <w:t>采购活动，提</w:t>
      </w:r>
      <w:r>
        <w:rPr>
          <w:rFonts w:hint="eastAsia" w:ascii="宋体" w:hAnsi="宋体"/>
          <w:szCs w:val="21"/>
        </w:rPr>
        <w:t>供的货物全部由符合政策要求的中小企业制造。相关企业（含联合体中的中小企业、签订分包意向协议的中小企业）的具体情况如下：</w:t>
      </w:r>
    </w:p>
    <w:p>
      <w:pPr>
        <w:snapToGrid w:val="0"/>
        <w:spacing w:line="360" w:lineRule="auto"/>
        <w:ind w:firstLine="371" w:firstLineChars="177"/>
        <w:rPr>
          <w:rFonts w:ascii="宋体" w:hAnsi="宋体"/>
          <w:szCs w:val="21"/>
        </w:rPr>
      </w:pPr>
      <w:r>
        <w:rPr>
          <w:rFonts w:ascii="宋体" w:hAnsi="宋体"/>
          <w:szCs w:val="21"/>
        </w:rPr>
        <w:t>1.</w:t>
      </w:r>
      <w:r>
        <w:rPr>
          <w:rFonts w:ascii="宋体" w:hAnsi="宋体"/>
          <w:szCs w:val="21"/>
          <w:u w:val="single"/>
        </w:rPr>
        <w:t>（标的名称）</w:t>
      </w:r>
      <w:r>
        <w:rPr>
          <w:rFonts w:ascii="宋体" w:hAnsi="宋体"/>
          <w:szCs w:val="21"/>
        </w:rPr>
        <w:t>，属于</w:t>
      </w:r>
      <w:r>
        <w:rPr>
          <w:rFonts w:ascii="宋体" w:hAnsi="宋体"/>
          <w:szCs w:val="21"/>
          <w:u w:val="single"/>
        </w:rPr>
        <w:t>（采购文件中明确的所属行业）</w:t>
      </w:r>
      <w:r>
        <w:rPr>
          <w:rFonts w:hint="eastAsia" w:ascii="宋体" w:hAnsi="宋体"/>
          <w:szCs w:val="21"/>
        </w:rPr>
        <w:t>行业</w:t>
      </w:r>
      <w:r>
        <w:rPr>
          <w:rFonts w:ascii="宋体" w:hAnsi="宋体"/>
          <w:szCs w:val="21"/>
        </w:rPr>
        <w:t>；制造商为</w:t>
      </w:r>
      <w:r>
        <w:rPr>
          <w:rFonts w:ascii="宋体" w:hAnsi="宋体"/>
          <w:szCs w:val="21"/>
          <w:u w:val="single"/>
        </w:rPr>
        <w:t>（企业名称）</w:t>
      </w:r>
      <w:r>
        <w:rPr>
          <w:rFonts w:ascii="宋体" w:hAnsi="宋体"/>
          <w:szCs w:val="21"/>
        </w:rPr>
        <w:t>，从业人员人，营业收</w:t>
      </w:r>
      <w:r>
        <w:rPr>
          <w:rFonts w:hint="eastAsia" w:ascii="宋体" w:hAnsi="宋体"/>
          <w:szCs w:val="21"/>
        </w:rPr>
        <w:t>入为</w:t>
      </w:r>
      <w:r>
        <w:rPr>
          <w:rFonts w:ascii="宋体" w:hAnsi="宋体"/>
          <w:szCs w:val="21"/>
        </w:rPr>
        <w:t>万元，资产总额为万元，属于</w:t>
      </w:r>
      <w:r>
        <w:rPr>
          <w:rFonts w:ascii="宋体" w:hAnsi="宋体"/>
          <w:szCs w:val="21"/>
          <w:u w:val="single"/>
        </w:rPr>
        <w:t>（中型企业、小</w:t>
      </w:r>
      <w:r>
        <w:rPr>
          <w:rFonts w:hint="eastAsia" w:ascii="宋体" w:hAnsi="宋体"/>
          <w:szCs w:val="21"/>
          <w:u w:val="single"/>
        </w:rPr>
        <w:t>型企业、微型企业）</w:t>
      </w:r>
      <w:r>
        <w:rPr>
          <w:rFonts w:ascii="宋体" w:hAnsi="宋体"/>
          <w:szCs w:val="21"/>
        </w:rPr>
        <w:t>；</w:t>
      </w:r>
    </w:p>
    <w:p>
      <w:pPr>
        <w:snapToGrid w:val="0"/>
        <w:spacing w:line="360" w:lineRule="auto"/>
        <w:ind w:firstLine="371" w:firstLineChars="177"/>
        <w:rPr>
          <w:rFonts w:ascii="宋体" w:hAnsi="宋体"/>
          <w:szCs w:val="21"/>
        </w:rPr>
      </w:pPr>
      <w:r>
        <w:rPr>
          <w:rFonts w:ascii="宋体" w:hAnsi="宋体"/>
          <w:szCs w:val="21"/>
        </w:rPr>
        <w:t>2.</w:t>
      </w:r>
      <w:r>
        <w:rPr>
          <w:rFonts w:ascii="宋体" w:hAnsi="宋体"/>
          <w:szCs w:val="21"/>
          <w:u w:val="single"/>
        </w:rPr>
        <w:t>（标的名称）</w:t>
      </w:r>
      <w:r>
        <w:rPr>
          <w:rFonts w:ascii="宋体" w:hAnsi="宋体"/>
          <w:szCs w:val="21"/>
        </w:rPr>
        <w:t>，属于</w:t>
      </w:r>
      <w:r>
        <w:rPr>
          <w:rFonts w:ascii="宋体" w:hAnsi="宋体"/>
          <w:szCs w:val="21"/>
          <w:u w:val="single"/>
        </w:rPr>
        <w:t>（采购文件中明确的所属行业）</w:t>
      </w:r>
      <w:r>
        <w:rPr>
          <w:rFonts w:hint="eastAsia" w:ascii="宋体" w:hAnsi="宋体"/>
          <w:szCs w:val="21"/>
        </w:rPr>
        <w:t>行业</w:t>
      </w:r>
      <w:r>
        <w:rPr>
          <w:rFonts w:ascii="宋体" w:hAnsi="宋体"/>
          <w:szCs w:val="21"/>
        </w:rPr>
        <w:t>；制造商为</w:t>
      </w:r>
      <w:r>
        <w:rPr>
          <w:rFonts w:ascii="宋体" w:hAnsi="宋体"/>
          <w:szCs w:val="21"/>
          <w:u w:val="single"/>
        </w:rPr>
        <w:t>（企业名称）</w:t>
      </w:r>
      <w:r>
        <w:rPr>
          <w:rFonts w:ascii="宋体" w:hAnsi="宋体"/>
          <w:szCs w:val="21"/>
        </w:rPr>
        <w:t>，从业人员人，营业收入</w:t>
      </w:r>
      <w:r>
        <w:rPr>
          <w:rFonts w:hint="eastAsia" w:ascii="宋体" w:hAnsi="宋体"/>
          <w:szCs w:val="21"/>
        </w:rPr>
        <w:t>为</w:t>
      </w:r>
      <w:r>
        <w:rPr>
          <w:rFonts w:ascii="宋体" w:hAnsi="宋体"/>
          <w:szCs w:val="21"/>
        </w:rPr>
        <w:t>万元，资产总额为万元，属于</w:t>
      </w:r>
      <w:r>
        <w:rPr>
          <w:rFonts w:ascii="宋体" w:hAnsi="宋体"/>
          <w:szCs w:val="21"/>
          <w:u w:val="single"/>
        </w:rPr>
        <w:t>（中型企业、小型</w:t>
      </w:r>
      <w:r>
        <w:rPr>
          <w:rFonts w:hint="eastAsia" w:ascii="宋体" w:hAnsi="宋体"/>
          <w:szCs w:val="21"/>
          <w:u w:val="single"/>
        </w:rPr>
        <w:t>企业、微型企业）</w:t>
      </w:r>
      <w:r>
        <w:rPr>
          <w:rFonts w:ascii="宋体" w:hAnsi="宋体"/>
          <w:szCs w:val="21"/>
        </w:rPr>
        <w:t>；</w:t>
      </w:r>
    </w:p>
    <w:p>
      <w:pPr>
        <w:snapToGrid w:val="0"/>
        <w:spacing w:line="360" w:lineRule="auto"/>
        <w:ind w:firstLine="371" w:firstLineChars="177"/>
        <w:rPr>
          <w:rFonts w:ascii="宋体" w:hAnsi="宋体"/>
          <w:szCs w:val="21"/>
        </w:rPr>
      </w:pPr>
      <w:r>
        <w:rPr>
          <w:rFonts w:hint="eastAsia" w:ascii="宋体" w:hAnsi="宋体"/>
          <w:szCs w:val="21"/>
        </w:rPr>
        <w:t>……</w:t>
      </w:r>
    </w:p>
    <w:p>
      <w:pPr>
        <w:snapToGrid w:val="0"/>
        <w:spacing w:line="360" w:lineRule="auto"/>
        <w:ind w:firstLine="371" w:firstLineChars="177"/>
        <w:rPr>
          <w:rFonts w:ascii="宋体" w:hAnsi="宋体"/>
          <w:szCs w:val="21"/>
        </w:rPr>
      </w:pPr>
      <w:r>
        <w:rPr>
          <w:rFonts w:hint="eastAsia" w:ascii="宋体" w:hAnsi="宋体"/>
          <w:szCs w:val="21"/>
        </w:rPr>
        <w:t>以上企业，不属于大企业的分支机构，不存在控股股东为大企业的情形，也不存在与大企业的负责人为同一人的情形。</w:t>
      </w:r>
    </w:p>
    <w:p>
      <w:pPr>
        <w:snapToGrid w:val="0"/>
        <w:spacing w:line="360" w:lineRule="auto"/>
        <w:ind w:firstLine="371" w:firstLineChars="177"/>
        <w:rPr>
          <w:rFonts w:ascii="宋体" w:hAnsi="宋体"/>
          <w:szCs w:val="21"/>
        </w:rPr>
      </w:pPr>
      <w:r>
        <w:rPr>
          <w:rFonts w:hint="eastAsia" w:ascii="宋体" w:hAnsi="宋体"/>
          <w:szCs w:val="21"/>
        </w:rPr>
        <w:t>本企业对上述声明内容的真实性负责。如有虚假，将依法承担相应责任。</w:t>
      </w:r>
    </w:p>
    <w:p>
      <w:pPr>
        <w:snapToGrid w:val="0"/>
        <w:spacing w:line="360" w:lineRule="auto"/>
        <w:ind w:left="4536" w:leftChars="2160"/>
        <w:rPr>
          <w:rFonts w:ascii="宋体" w:hAnsi="宋体"/>
          <w:szCs w:val="21"/>
        </w:rPr>
      </w:pPr>
      <w:r>
        <w:rPr>
          <w:rFonts w:hint="eastAsia" w:ascii="宋体" w:hAnsi="宋体"/>
          <w:szCs w:val="21"/>
        </w:rPr>
        <w:t>企业名称（盖章）：</w:t>
      </w:r>
    </w:p>
    <w:p>
      <w:pPr>
        <w:snapToGrid w:val="0"/>
        <w:spacing w:line="360" w:lineRule="auto"/>
        <w:ind w:left="4536" w:leftChars="2160"/>
        <w:rPr>
          <w:rFonts w:ascii="宋体" w:hAnsi="宋体"/>
          <w:szCs w:val="21"/>
        </w:rPr>
      </w:pPr>
      <w:r>
        <w:rPr>
          <w:rFonts w:hint="eastAsia" w:ascii="宋体" w:hAnsi="宋体"/>
          <w:szCs w:val="21"/>
        </w:rPr>
        <w:t>日</w:t>
      </w:r>
      <w:r>
        <w:rPr>
          <w:rFonts w:ascii="宋体" w:hAnsi="宋体"/>
          <w:szCs w:val="21"/>
        </w:rPr>
        <w:t>期：</w:t>
      </w:r>
    </w:p>
    <w:p>
      <w:pPr>
        <w:snapToGrid w:val="0"/>
        <w:spacing w:line="360" w:lineRule="auto"/>
        <w:rPr>
          <w:rFonts w:ascii="宋体" w:hAnsi="宋体"/>
          <w:szCs w:val="21"/>
        </w:rPr>
      </w:pPr>
    </w:p>
    <w:p>
      <w:pPr>
        <w:snapToGrid w:val="0"/>
        <w:spacing w:line="360" w:lineRule="auto"/>
        <w:rPr>
          <w:rFonts w:ascii="宋体" w:hAnsi="宋体"/>
          <w:szCs w:val="21"/>
        </w:rPr>
      </w:pPr>
      <w:r>
        <w:rPr>
          <w:rFonts w:hint="eastAsia" w:ascii="宋体" w:hAnsi="宋体"/>
          <w:szCs w:val="21"/>
        </w:rPr>
        <w:t>备注：</w:t>
      </w:r>
    </w:p>
    <w:p>
      <w:pPr>
        <w:snapToGrid w:val="0"/>
        <w:spacing w:line="360" w:lineRule="auto"/>
        <w:rPr>
          <w:rFonts w:ascii="宋体" w:hAnsi="宋体"/>
          <w:szCs w:val="21"/>
        </w:rPr>
      </w:pPr>
      <w:r>
        <w:rPr>
          <w:rFonts w:ascii="宋体" w:hAnsi="宋体"/>
          <w:szCs w:val="21"/>
        </w:rPr>
        <w:t>1</w:t>
      </w:r>
      <w:r>
        <w:rPr>
          <w:rFonts w:hint="eastAsia" w:ascii="宋体" w:hAnsi="宋体"/>
          <w:szCs w:val="21"/>
        </w:rPr>
        <w:t>、</w:t>
      </w:r>
      <w:r>
        <w:rPr>
          <w:rFonts w:ascii="宋体" w:hAnsi="宋体"/>
          <w:szCs w:val="21"/>
        </w:rPr>
        <w:t>从业人员、营业收入、资产总额填报上一年度数据，无上一年度数据的新成立企业可不填报。</w:t>
      </w:r>
    </w:p>
    <w:p>
      <w:pPr>
        <w:rPr>
          <w:rFonts w:ascii="宋体" w:hAnsi="宋体"/>
          <w:szCs w:val="21"/>
        </w:rPr>
      </w:pPr>
      <w:r>
        <w:rPr>
          <w:rFonts w:hint="eastAsia" w:ascii="宋体" w:hAnsi="宋体"/>
          <w:szCs w:val="21"/>
        </w:rPr>
        <w:t>2、投标人已知悉《政府采购促进中小企业发展管理办法》（财库〔2020〕46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rPr>
          <w:rFonts w:ascii="宋体" w:hAnsi="宋体"/>
          <w:szCs w:val="21"/>
        </w:rPr>
      </w:pPr>
      <w:r>
        <w:rPr>
          <w:rFonts w:hint="eastAsia" w:ascii="宋体" w:hAnsi="宋体"/>
          <w:szCs w:val="21"/>
        </w:rPr>
        <w:t>3、采购人、采购代理机构将按国家有关规定随中标、成交结果公开中标、成交供应商的《中小企业声明函》。</w:t>
      </w:r>
      <w:r>
        <w:rPr>
          <w:rFonts w:ascii="宋体" w:hAnsi="宋体"/>
          <w:szCs w:val="21"/>
        </w:rPr>
        <w:br w:type="page"/>
      </w:r>
    </w:p>
    <w:p>
      <w:pPr>
        <w:pStyle w:val="2"/>
        <w:adjustRightInd w:val="0"/>
        <w:snapToGrid w:val="0"/>
        <w:spacing w:before="156" w:beforeLines="50" w:after="156" w:afterLines="50" w:line="360" w:lineRule="auto"/>
        <w:jc w:val="center"/>
        <w:rPr>
          <w:b w:val="0"/>
        </w:rPr>
      </w:pPr>
      <w:r>
        <w:rPr>
          <w:rFonts w:hint="eastAsia"/>
          <w:b w:val="0"/>
        </w:rPr>
        <w:t>（如投标人不属于监狱企业无须提供）</w:t>
      </w:r>
    </w:p>
    <w:p>
      <w:pPr>
        <w:pStyle w:val="2"/>
        <w:adjustRightInd w:val="0"/>
        <w:snapToGrid w:val="0"/>
        <w:spacing w:before="156" w:beforeLines="50" w:after="156" w:afterLines="50" w:line="360" w:lineRule="auto"/>
        <w:jc w:val="center"/>
        <w:rPr>
          <w:b w:val="0"/>
        </w:rPr>
      </w:pPr>
      <w:r>
        <w:rPr>
          <w:rFonts w:hint="eastAsia"/>
          <w:b w:val="0"/>
        </w:rPr>
        <w:t>监狱企业的证明文件</w:t>
      </w:r>
    </w:p>
    <w:p>
      <w:pPr>
        <w:spacing w:line="440" w:lineRule="exact"/>
      </w:pPr>
      <w:r>
        <w:rPr>
          <w:rFonts w:hint="eastAsia"/>
        </w:rPr>
        <w:t>说明：监狱企业参加政府采购活动时，应当提供由省级以上监狱管理局、戒毒管理局（含新疆生产建设兵团）出具的属于监狱企业的证明文件并加盖投标单位公章。</w:t>
      </w:r>
    </w:p>
    <w:p>
      <w:pPr>
        <w:spacing w:line="440" w:lineRule="exact"/>
        <w:rPr>
          <w:u w:val="single"/>
        </w:rPr>
      </w:pPr>
    </w:p>
    <w:p>
      <w:pPr>
        <w:spacing w:line="360" w:lineRule="auto"/>
        <w:ind w:firstLine="420" w:firstLineChars="200"/>
        <w:jc w:val="center"/>
        <w:rPr>
          <w:rFonts w:ascii="宋体" w:hAnsi="宋体"/>
        </w:rPr>
      </w:pPr>
    </w:p>
    <w:p>
      <w:pPr>
        <w:pStyle w:val="2"/>
        <w:adjustRightInd w:val="0"/>
        <w:snapToGrid w:val="0"/>
        <w:spacing w:before="156" w:beforeLines="50" w:after="156" w:afterLines="50" w:line="360" w:lineRule="auto"/>
        <w:jc w:val="center"/>
        <w:rPr>
          <w:b w:val="0"/>
        </w:rPr>
      </w:pPr>
      <w:r>
        <w:rPr>
          <w:rFonts w:hint="eastAsia"/>
          <w:b w:val="0"/>
        </w:rPr>
        <w:t>（如投标人不属于残疾人福利性单位无须提供）</w:t>
      </w:r>
    </w:p>
    <w:p>
      <w:pPr>
        <w:pStyle w:val="2"/>
        <w:adjustRightInd w:val="0"/>
        <w:snapToGrid w:val="0"/>
        <w:spacing w:before="156" w:beforeLines="50" w:after="156" w:afterLines="50" w:line="360" w:lineRule="auto"/>
        <w:jc w:val="center"/>
        <w:rPr>
          <w:b w:val="0"/>
        </w:rPr>
      </w:pPr>
      <w:bookmarkStart w:id="68" w:name="OLE_LINK13"/>
      <w:bookmarkStart w:id="69" w:name="OLE_LINK14"/>
      <w:r>
        <w:rPr>
          <w:rFonts w:hint="eastAsia"/>
          <w:b w:val="0"/>
        </w:rPr>
        <w:t>残疾人福利性单位声明函</w:t>
      </w:r>
    </w:p>
    <w:bookmarkEnd w:id="68"/>
    <w:bookmarkEnd w:id="69"/>
    <w:p>
      <w:pPr>
        <w:spacing w:line="588" w:lineRule="exact"/>
        <w:ind w:firstLine="444" w:firstLineChars="200"/>
        <w:rPr>
          <w:rFonts w:asciiTheme="minorEastAsia" w:hAnsiTheme="minorEastAsia" w:eastAsiaTheme="minorEastAsia"/>
          <w:spacing w:val="6"/>
          <w:szCs w:val="21"/>
        </w:rPr>
      </w:pPr>
      <w:r>
        <w:rPr>
          <w:rFonts w:hint="eastAsia" w:asciiTheme="minorEastAsia" w:hAnsiTheme="minorEastAsia" w:eastAsiaTheme="minorEastAsia"/>
          <w:spacing w:val="6"/>
          <w:szCs w:val="21"/>
        </w:rPr>
        <w:t>本单位郑重声明，根据《财政部民政部中国残疾人联合会关于促进残疾人就业政府采购政策的通知》（财库</w:t>
      </w:r>
      <w:r>
        <w:rPr>
          <w:rFonts w:hint="eastAsia" w:asciiTheme="minorEastAsia" w:hAnsiTheme="minorEastAsia" w:eastAsiaTheme="minorEastAsia"/>
          <w:szCs w:val="21"/>
        </w:rPr>
        <w:t>〔2017〕 141</w:t>
      </w:r>
      <w:r>
        <w:rPr>
          <w:rFonts w:hint="eastAsia" w:asciiTheme="minorEastAsia" w:hAnsiTheme="minorEastAsia" w:eastAsiaTheme="minor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Theme="minorEastAsia" w:hAnsiTheme="minorEastAsia" w:eastAsiaTheme="minorEastAsia"/>
          <w:spacing w:val="6"/>
          <w:szCs w:val="21"/>
        </w:rPr>
      </w:pPr>
      <w:r>
        <w:rPr>
          <w:rFonts w:hint="eastAsia" w:asciiTheme="minorEastAsia" w:hAnsiTheme="minorEastAsia" w:eastAsiaTheme="minorEastAsia"/>
          <w:spacing w:val="6"/>
          <w:szCs w:val="21"/>
        </w:rPr>
        <w:t>本单位对上述声明的真实性负责。如有虚假，将依法承担相应责任。</w:t>
      </w:r>
    </w:p>
    <w:p>
      <w:pPr>
        <w:spacing w:line="588" w:lineRule="exact"/>
        <w:ind w:firstLine="444" w:firstLineChars="200"/>
        <w:rPr>
          <w:rFonts w:asciiTheme="minorEastAsia" w:hAnsiTheme="minorEastAsia" w:eastAsiaTheme="minorEastAsia"/>
          <w:spacing w:val="6"/>
          <w:szCs w:val="21"/>
        </w:rPr>
      </w:pPr>
    </w:p>
    <w:p>
      <w:pPr>
        <w:spacing w:line="588" w:lineRule="exact"/>
        <w:ind w:firstLine="444" w:firstLineChars="200"/>
        <w:rPr>
          <w:rFonts w:asciiTheme="minorEastAsia" w:hAnsiTheme="minorEastAsia" w:eastAsiaTheme="minorEastAsia"/>
          <w:spacing w:val="6"/>
          <w:szCs w:val="21"/>
        </w:rPr>
      </w:pPr>
    </w:p>
    <w:p>
      <w:pPr>
        <w:tabs>
          <w:tab w:val="left" w:pos="4860"/>
        </w:tabs>
        <w:spacing w:line="588" w:lineRule="exact"/>
        <w:ind w:right="1560" w:firstLine="444" w:firstLineChars="200"/>
        <w:jc w:val="center"/>
        <w:rPr>
          <w:rFonts w:asciiTheme="minorEastAsia" w:hAnsiTheme="minorEastAsia" w:eastAsiaTheme="minorEastAsia"/>
          <w:spacing w:val="6"/>
          <w:szCs w:val="21"/>
        </w:rPr>
      </w:pPr>
      <w:r>
        <w:rPr>
          <w:rFonts w:hint="eastAsia" w:asciiTheme="minorEastAsia" w:hAnsiTheme="minorEastAsia" w:eastAsiaTheme="minorEastAsia"/>
          <w:spacing w:val="6"/>
          <w:szCs w:val="21"/>
        </w:rPr>
        <w:t>单位名称（盖章）：</w:t>
      </w:r>
    </w:p>
    <w:p>
      <w:pPr>
        <w:tabs>
          <w:tab w:val="left" w:pos="4860"/>
        </w:tabs>
        <w:spacing w:line="588" w:lineRule="exact"/>
        <w:ind w:right="1560" w:firstLine="444" w:firstLineChars="200"/>
        <w:jc w:val="center"/>
        <w:rPr>
          <w:rFonts w:asciiTheme="minorEastAsia" w:hAnsiTheme="minorEastAsia" w:eastAsiaTheme="minorEastAsia"/>
          <w:spacing w:val="6"/>
          <w:szCs w:val="21"/>
        </w:rPr>
      </w:pPr>
      <w:r>
        <w:rPr>
          <w:rFonts w:hint="eastAsia" w:asciiTheme="minorEastAsia" w:hAnsiTheme="minorEastAsia" w:eastAsiaTheme="minorEastAsia"/>
          <w:spacing w:val="6"/>
          <w:szCs w:val="21"/>
        </w:rPr>
        <w:t>日期：</w:t>
      </w:r>
    </w:p>
    <w:p>
      <w:pPr>
        <w:snapToGrid w:val="0"/>
        <w:spacing w:line="360" w:lineRule="auto"/>
        <w:rPr>
          <w:rFonts w:asciiTheme="minorEastAsia" w:hAnsiTheme="minorEastAsia" w:eastAsiaTheme="minorEastAsia"/>
          <w:spacing w:val="6"/>
          <w:szCs w:val="21"/>
        </w:rPr>
      </w:pPr>
      <w:r>
        <w:rPr>
          <w:rFonts w:hint="eastAsia" w:asciiTheme="minorEastAsia" w:hAnsiTheme="minorEastAsia" w:eastAsiaTheme="minorEastAsia"/>
          <w:spacing w:val="6"/>
          <w:szCs w:val="21"/>
        </w:rPr>
        <w:t>备注：</w:t>
      </w:r>
    </w:p>
    <w:p>
      <w:pPr>
        <w:snapToGrid w:val="0"/>
        <w:spacing w:line="360" w:lineRule="auto"/>
        <w:rPr>
          <w:rFonts w:asciiTheme="minorEastAsia" w:hAnsiTheme="minorEastAsia" w:eastAsiaTheme="minorEastAsia"/>
          <w:spacing w:val="6"/>
          <w:szCs w:val="21"/>
        </w:rPr>
      </w:pPr>
      <w:r>
        <w:rPr>
          <w:rFonts w:hint="eastAsia" w:asciiTheme="minorEastAsia" w:hAnsiTheme="minorEastAsia" w:eastAsiaTheme="minorEastAsia"/>
          <w:spacing w:val="6"/>
          <w:szCs w:val="21"/>
        </w:rPr>
        <w:t>1、投标人知悉《关于促进残疾人就业政府采购政策的通知》（财库〔2017〕141 号）的规定，承诺提供的声明函内容是真实的，如提供声明函内容不实，则依法追究相关法律责任。</w:t>
      </w:r>
    </w:p>
    <w:p>
      <w:pPr>
        <w:spacing w:line="440" w:lineRule="exact"/>
        <w:rPr>
          <w:b/>
          <w:color w:val="0000FF"/>
        </w:rPr>
      </w:pPr>
    </w:p>
    <w:p>
      <w:pPr>
        <w:tabs>
          <w:tab w:val="left" w:pos="426"/>
        </w:tabs>
        <w:autoSpaceDE w:val="0"/>
        <w:autoSpaceDN w:val="0"/>
        <w:adjustRightInd w:val="0"/>
        <w:spacing w:line="360" w:lineRule="auto"/>
        <w:jc w:val="center"/>
        <w:outlineLvl w:val="3"/>
        <w:rPr>
          <w:spacing w:val="4"/>
          <w:szCs w:val="21"/>
        </w:rPr>
      </w:pPr>
      <w:r>
        <w:rPr>
          <w:b/>
        </w:rPr>
        <w:br w:type="page"/>
      </w:r>
    </w:p>
    <w:p>
      <w:pPr>
        <w:pStyle w:val="2"/>
        <w:adjustRightInd w:val="0"/>
        <w:snapToGrid w:val="0"/>
        <w:spacing w:before="156" w:beforeLines="50" w:after="156" w:afterLines="50" w:line="360" w:lineRule="auto"/>
        <w:jc w:val="center"/>
        <w:rPr>
          <w:b w:val="0"/>
        </w:rPr>
      </w:pPr>
      <w:bookmarkStart w:id="70" w:name="_Toc435515294"/>
      <w:bookmarkStart w:id="71" w:name="_Toc435514854"/>
      <w:bookmarkStart w:id="72" w:name="_Toc275865605"/>
      <w:r>
        <w:rPr>
          <w:rFonts w:hint="eastAsia"/>
          <w:b w:val="0"/>
        </w:rPr>
        <w:t>投标函</w:t>
      </w:r>
      <w:bookmarkEnd w:id="70"/>
      <w:bookmarkEnd w:id="71"/>
      <w:bookmarkEnd w:id="72"/>
    </w:p>
    <w:p>
      <w:pPr>
        <w:spacing w:line="360" w:lineRule="auto"/>
        <w:ind w:left="105" w:leftChars="50" w:firstLine="2"/>
        <w:rPr>
          <w:rFonts w:ascii="宋体" w:hAnsi="宋体"/>
          <w:b/>
        </w:rPr>
      </w:pPr>
      <w:r>
        <w:rPr>
          <w:rFonts w:hint="eastAsia" w:ascii="宋体" w:hAnsi="宋体"/>
          <w:b/>
        </w:rPr>
        <w:t>致：采联国际招标采购集团有限公司</w:t>
      </w:r>
    </w:p>
    <w:p>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台式冷冻离心机等一批设备</w:t>
      </w:r>
      <w:r>
        <w:rPr>
          <w:rFonts w:hint="eastAsia" w:ascii="宋体" w:hAnsi="宋体"/>
          <w:kern w:val="28"/>
        </w:rPr>
        <w:t>采购</w:t>
      </w:r>
      <w:r>
        <w:rPr>
          <w:rFonts w:hint="eastAsia" w:ascii="宋体" w:hAnsi="宋体"/>
        </w:rPr>
        <w:t>货物及相关服务的招标文件（项目编号：CLF0122SZ00QY89</w:t>
      </w:r>
      <w:r>
        <w:rPr>
          <w:rFonts w:hint="eastAsia" w:ascii="宋体" w:hAnsi="宋体"/>
          <w:color w:val="000000" w:themeColor="text1"/>
          <w14:textFill>
            <w14:solidFill>
              <w14:schemeClr w14:val="tx1"/>
            </w14:solidFill>
          </w14:textFill>
        </w:rPr>
        <w:t>），</w:t>
      </w:r>
      <w:r>
        <w:rPr>
          <w:rFonts w:hint="eastAsia" w:ascii="宋体" w:hAnsi="宋体"/>
          <w:u w:val="single"/>
        </w:rPr>
        <w:t xml:space="preserve"> (投标人名称、地址)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pPr>
        <w:numPr>
          <w:ilvl w:val="0"/>
          <w:numId w:val="45"/>
        </w:numPr>
        <w:tabs>
          <w:tab w:val="clear" w:pos="780"/>
        </w:tabs>
        <w:snapToGrid w:val="0"/>
        <w:spacing w:line="360" w:lineRule="auto"/>
        <w:ind w:left="426"/>
        <w:rPr>
          <w:rFonts w:ascii="宋体" w:hAnsi="宋体"/>
          <w:b/>
        </w:rPr>
      </w:pPr>
      <w:r>
        <w:rPr>
          <w:rFonts w:hint="eastAsia" w:ascii="宋体" w:hAnsi="宋体"/>
          <w:b/>
        </w:rPr>
        <w:t>我单位愿意遵守采购代理机构招标文件的各项规定，自愿参加投标，并已清楚招标文件的要求及有关文件规定，并严格按照招标文件的规定履行全部责任和义务。</w:t>
      </w:r>
    </w:p>
    <w:p>
      <w:pPr>
        <w:numPr>
          <w:ilvl w:val="0"/>
          <w:numId w:val="45"/>
        </w:numPr>
        <w:tabs>
          <w:tab w:val="clear" w:pos="780"/>
        </w:tabs>
        <w:snapToGrid w:val="0"/>
        <w:spacing w:line="360" w:lineRule="auto"/>
        <w:ind w:left="426"/>
        <w:rPr>
          <w:rFonts w:ascii="宋体" w:hAnsi="宋体"/>
          <w:b/>
        </w:rPr>
      </w:pPr>
      <w:r>
        <w:rPr>
          <w:rFonts w:hint="eastAsia" w:ascii="宋体" w:hAnsi="宋体"/>
          <w:b/>
        </w:rPr>
        <w:t>我们同意本投标文件的投标有效期从提交投标文件的截止之日起 90 日历日内有效，并承诺不予撤销已递交的投标文件。</w:t>
      </w:r>
    </w:p>
    <w:p>
      <w:pPr>
        <w:numPr>
          <w:ilvl w:val="0"/>
          <w:numId w:val="45"/>
        </w:numPr>
        <w:tabs>
          <w:tab w:val="clear" w:pos="780"/>
        </w:tabs>
        <w:snapToGrid w:val="0"/>
        <w:spacing w:line="360" w:lineRule="auto"/>
        <w:ind w:left="426"/>
        <w:rPr>
          <w:rFonts w:ascii="宋体" w:hAnsi="宋体"/>
          <w:b/>
        </w:rPr>
      </w:pPr>
      <w:r>
        <w:rPr>
          <w:rFonts w:hint="eastAsia" w:ascii="宋体" w:hAnsi="宋体"/>
          <w:b/>
        </w:rPr>
        <w:t>我单位已经详细地阅读并完全明白了全部招标文件及附件，包括澄清（如有）及参考文件，我单位完全理解本招标文件的要求，</w:t>
      </w:r>
      <w:r>
        <w:rPr>
          <w:rFonts w:hint="eastAsia" w:ascii="宋体"/>
          <w:b/>
        </w:rPr>
        <w:t>我单位同意放弃对招标文件提出不明或误解的一切权力</w:t>
      </w:r>
      <w:r>
        <w:rPr>
          <w:rFonts w:hint="eastAsia" w:ascii="宋体" w:hAnsi="宋体"/>
          <w:b/>
        </w:rPr>
        <w:t>。</w:t>
      </w:r>
    </w:p>
    <w:p>
      <w:pPr>
        <w:numPr>
          <w:ilvl w:val="0"/>
          <w:numId w:val="45"/>
        </w:numPr>
        <w:tabs>
          <w:tab w:val="clear" w:pos="780"/>
        </w:tabs>
        <w:snapToGrid w:val="0"/>
        <w:spacing w:line="360" w:lineRule="auto"/>
        <w:ind w:left="426"/>
        <w:rPr>
          <w:rFonts w:ascii="宋体" w:hAnsi="宋体"/>
          <w:b/>
        </w:rPr>
      </w:pPr>
      <w:r>
        <w:rPr>
          <w:rFonts w:hint="eastAsia" w:ascii="宋体" w:hAnsi="宋体"/>
          <w:b/>
        </w:rPr>
        <w:t>我单位同意提供</w:t>
      </w:r>
      <w:r>
        <w:rPr>
          <w:rFonts w:hint="eastAsia" w:ascii="宋体" w:hAnsi="宋体" w:cs="宋体"/>
          <w:b/>
          <w:szCs w:val="21"/>
          <w:lang w:eastAsia="zh-TW"/>
        </w:rPr>
        <w:t>采购人或者采购代理机构</w:t>
      </w:r>
      <w:r>
        <w:rPr>
          <w:rFonts w:hint="eastAsia" w:ascii="宋体" w:hAnsi="宋体"/>
          <w:b/>
        </w:rPr>
        <w:t>与评标委员会要求的有关投标的一切数据或资料。</w:t>
      </w:r>
    </w:p>
    <w:p>
      <w:pPr>
        <w:numPr>
          <w:ilvl w:val="0"/>
          <w:numId w:val="45"/>
        </w:numPr>
        <w:tabs>
          <w:tab w:val="clear" w:pos="780"/>
        </w:tabs>
        <w:snapToGrid w:val="0"/>
        <w:spacing w:line="360" w:lineRule="auto"/>
        <w:ind w:left="426"/>
        <w:rPr>
          <w:rFonts w:ascii="宋体" w:hAnsi="宋体"/>
          <w:b/>
        </w:rPr>
      </w:pPr>
      <w:r>
        <w:rPr>
          <w:rFonts w:hint="eastAsia" w:ascii="宋体" w:hAnsi="宋体"/>
          <w:b/>
        </w:rPr>
        <w:t>我单位理解</w:t>
      </w:r>
      <w:r>
        <w:rPr>
          <w:rFonts w:hint="eastAsia" w:ascii="宋体" w:hAnsi="宋体" w:cs="宋体"/>
          <w:b/>
          <w:szCs w:val="21"/>
          <w:lang w:eastAsia="zh-TW"/>
        </w:rPr>
        <w:t>采购人或者采购代理机构</w:t>
      </w:r>
      <w:r>
        <w:rPr>
          <w:rFonts w:hint="eastAsia" w:ascii="宋体" w:hAnsi="宋体"/>
          <w:b/>
        </w:rPr>
        <w:t>与评标委员会并无义务必须接受最低报价的投标或其它任何投标，完全理解采购代理机构拒绝迟到的任何投标和最低投标报价不是被授予中标的唯一条件。</w:t>
      </w:r>
    </w:p>
    <w:p>
      <w:pPr>
        <w:numPr>
          <w:ilvl w:val="0"/>
          <w:numId w:val="45"/>
        </w:numPr>
        <w:tabs>
          <w:tab w:val="clear" w:pos="780"/>
        </w:tabs>
        <w:snapToGrid w:val="0"/>
        <w:spacing w:line="360" w:lineRule="auto"/>
        <w:ind w:left="426"/>
        <w:rPr>
          <w:rFonts w:ascii="宋体" w:hAnsi="宋体"/>
          <w:b/>
        </w:rPr>
      </w:pPr>
      <w:r>
        <w:rPr>
          <w:rFonts w:hint="eastAsia" w:ascii="宋体" w:hAnsi="宋体"/>
          <w:b/>
        </w:rPr>
        <w:t>如果我单位未对招标文件全部要求作出实质性响应，则完全同意并接受按无效投标处理。</w:t>
      </w:r>
    </w:p>
    <w:p>
      <w:pPr>
        <w:numPr>
          <w:ilvl w:val="0"/>
          <w:numId w:val="45"/>
        </w:numPr>
        <w:tabs>
          <w:tab w:val="clear" w:pos="780"/>
        </w:tabs>
        <w:snapToGrid w:val="0"/>
        <w:spacing w:line="360" w:lineRule="auto"/>
        <w:ind w:left="426"/>
        <w:rPr>
          <w:rFonts w:ascii="宋体" w:hAnsi="宋体"/>
          <w:b/>
        </w:rPr>
      </w:pPr>
      <w:r>
        <w:rPr>
          <w:rFonts w:hint="eastAsia" w:ascii="宋体" w:hAnsi="宋体"/>
          <w:b/>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numPr>
          <w:ilvl w:val="0"/>
          <w:numId w:val="45"/>
        </w:numPr>
        <w:tabs>
          <w:tab w:val="clear" w:pos="780"/>
        </w:tabs>
        <w:snapToGrid w:val="0"/>
        <w:spacing w:line="360" w:lineRule="auto"/>
        <w:ind w:left="426"/>
        <w:rPr>
          <w:rFonts w:ascii="宋体" w:hAnsi="宋体"/>
          <w:b/>
        </w:rPr>
      </w:pPr>
      <w:r>
        <w:rPr>
          <w:rFonts w:hint="eastAsia" w:ascii="宋体" w:hAnsi="宋体"/>
          <w:b/>
        </w:rPr>
        <w:t>如果我单位提供的声明或承诺不真实，则完全同意认定为我司提供虚假材料，并同意作相应处理。</w:t>
      </w:r>
    </w:p>
    <w:p>
      <w:pPr>
        <w:numPr>
          <w:ilvl w:val="0"/>
          <w:numId w:val="45"/>
        </w:numPr>
        <w:tabs>
          <w:tab w:val="clear" w:pos="780"/>
        </w:tabs>
        <w:snapToGrid w:val="0"/>
        <w:spacing w:line="360" w:lineRule="auto"/>
        <w:ind w:left="426"/>
        <w:rPr>
          <w:rFonts w:ascii="宋体" w:hAnsi="宋体"/>
          <w:b/>
        </w:rPr>
      </w:pPr>
      <w:r>
        <w:rPr>
          <w:rFonts w:hint="eastAsia" w:ascii="宋体" w:hAnsi="宋体"/>
          <w:b/>
        </w:rPr>
        <w:t>我单位是依法注册的法人，在法律、财务及运作上完全独立于本项目采购人、用户单位（如有）和采购代理机构。</w:t>
      </w:r>
    </w:p>
    <w:p>
      <w:pPr>
        <w:numPr>
          <w:ilvl w:val="0"/>
          <w:numId w:val="45"/>
        </w:numPr>
        <w:tabs>
          <w:tab w:val="clear" w:pos="780"/>
        </w:tabs>
        <w:snapToGrid w:val="0"/>
        <w:spacing w:line="360" w:lineRule="auto"/>
        <w:ind w:left="426"/>
        <w:rPr>
          <w:rFonts w:ascii="宋体" w:hAnsi="宋体"/>
          <w:b/>
        </w:rPr>
      </w:pPr>
      <w:r>
        <w:rPr>
          <w:rFonts w:hint="eastAsia" w:ascii="宋体" w:hAnsi="宋体"/>
          <w:b/>
        </w:rPr>
        <w:t>所有有关本次投标的函电请寄：</w:t>
      </w:r>
      <w:r>
        <w:rPr>
          <w:rFonts w:hint="eastAsia" w:ascii="宋体" w:hAnsi="宋体"/>
          <w:b/>
          <w:u w:val="single"/>
        </w:rPr>
        <w:t>（投标人地址）</w:t>
      </w:r>
    </w:p>
    <w:p>
      <w:pPr>
        <w:autoSpaceDE w:val="0"/>
        <w:autoSpaceDN w:val="0"/>
        <w:adjustRightInd w:val="0"/>
        <w:spacing w:line="360" w:lineRule="auto"/>
        <w:ind w:left="420" w:firstLine="6"/>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备注：</w:t>
      </w:r>
    </w:p>
    <w:p>
      <w:pPr>
        <w:autoSpaceDE w:val="0"/>
        <w:autoSpaceDN w:val="0"/>
        <w:adjustRightInd w:val="0"/>
        <w:spacing w:line="360" w:lineRule="auto"/>
        <w:ind w:left="420" w:firstLine="6"/>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1、投标函中承诺的投标有效期应当不少于招标文件中载明的投标有效期，否则视为无效投标。</w:t>
      </w:r>
    </w:p>
    <w:p>
      <w:pPr>
        <w:autoSpaceDE w:val="0"/>
        <w:autoSpaceDN w:val="0"/>
        <w:adjustRightInd w:val="0"/>
        <w:spacing w:line="360" w:lineRule="auto"/>
        <w:ind w:left="420" w:firstLine="6"/>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2、除投标有效期承诺的时间外，本投标函内容不得擅自删改，否则视为无效投标。</w:t>
      </w:r>
    </w:p>
    <w:p>
      <w:pPr>
        <w:autoSpaceDE w:val="0"/>
        <w:autoSpaceDN w:val="0"/>
        <w:adjustRightInd w:val="0"/>
        <w:spacing w:line="360" w:lineRule="auto"/>
        <w:ind w:left="420" w:firstLine="6"/>
        <w:rPr>
          <w:rFonts w:ascii="宋体" w:hAnsi="宋体"/>
          <w:b/>
          <w:color w:val="FF0000"/>
        </w:rPr>
      </w:pPr>
    </w:p>
    <w:p>
      <w:pPr>
        <w:ind w:left="540" w:leftChars="257"/>
        <w:rPr>
          <w:szCs w:val="21"/>
          <w:u w:val="single"/>
        </w:rPr>
      </w:pPr>
      <w:r>
        <w:rPr>
          <w:rFonts w:hint="eastAsia"/>
          <w:szCs w:val="21"/>
        </w:rPr>
        <w:t>投标人：单位地址：</w:t>
      </w:r>
    </w:p>
    <w:p>
      <w:pPr>
        <w:ind w:left="540" w:leftChars="257"/>
        <w:rPr>
          <w:szCs w:val="21"/>
          <w:u w:val="single"/>
        </w:rPr>
      </w:pPr>
      <w:r>
        <w:rPr>
          <w:rFonts w:hint="eastAsia"/>
          <w:szCs w:val="21"/>
        </w:rPr>
        <w:t>法定代表人或其委托代理人</w:t>
      </w:r>
      <w:r>
        <w:rPr>
          <w:rFonts w:hint="eastAsia" w:ascii="宋体" w:hAnsi="宋体"/>
        </w:rPr>
        <w:t>（签名或盖章）</w:t>
      </w:r>
      <w:r>
        <w:rPr>
          <w:rFonts w:hint="eastAsia"/>
          <w:szCs w:val="21"/>
        </w:rPr>
        <w:t>：</w:t>
      </w:r>
    </w:p>
    <w:p>
      <w:pPr>
        <w:ind w:left="540" w:leftChars="257"/>
        <w:rPr>
          <w:szCs w:val="21"/>
          <w:u w:val="single"/>
        </w:rPr>
      </w:pPr>
      <w:r>
        <w:rPr>
          <w:rFonts w:hint="eastAsia"/>
          <w:szCs w:val="21"/>
        </w:rPr>
        <w:t>邮政编码：电话：传真：</w:t>
      </w:r>
    </w:p>
    <w:p>
      <w:pPr>
        <w:ind w:left="540" w:leftChars="257"/>
        <w:rPr>
          <w:szCs w:val="21"/>
        </w:rPr>
      </w:pPr>
      <w:r>
        <w:rPr>
          <w:rFonts w:hint="eastAsia"/>
          <w:szCs w:val="21"/>
        </w:rPr>
        <w:t>财务负责人或企业负责人的姓名、联系方式：</w:t>
      </w:r>
    </w:p>
    <w:p>
      <w:pPr>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开户银行帐号：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adjustRightInd w:val="0"/>
        <w:snapToGrid w:val="0"/>
        <w:spacing w:line="360" w:lineRule="auto"/>
        <w:ind w:firstLine="537" w:firstLineChars="256"/>
        <w:rPr>
          <w:rFonts w:ascii="黑体" w:eastAsia="黑体"/>
          <w:bCs/>
          <w:sz w:val="28"/>
        </w:rPr>
        <w:sectPr>
          <w:pgSz w:w="11906" w:h="16838"/>
          <w:pgMar w:top="1440" w:right="1080" w:bottom="1440" w:left="1080" w:header="851" w:footer="992" w:gutter="0"/>
          <w:cols w:space="720" w:num="1"/>
          <w:docGrid w:type="lines" w:linePitch="312" w:charSpace="0"/>
        </w:sectPr>
      </w:pPr>
      <w:r>
        <w:rPr>
          <w:rFonts w:hint="eastAsia" w:ascii="宋体" w:hAnsi="宋体"/>
          <w:szCs w:val="21"/>
        </w:rPr>
        <w:t>日期：年月日</w:t>
      </w:r>
    </w:p>
    <w:p>
      <w:pPr>
        <w:pStyle w:val="2"/>
        <w:adjustRightInd w:val="0"/>
        <w:snapToGrid w:val="0"/>
        <w:spacing w:before="156" w:beforeLines="50" w:after="156" w:afterLines="50" w:line="360" w:lineRule="auto"/>
        <w:jc w:val="center"/>
        <w:rPr>
          <w:b w:val="0"/>
        </w:rPr>
      </w:pPr>
      <w:bookmarkStart w:id="73" w:name="_Toc435515295"/>
      <w:bookmarkStart w:id="74" w:name="_Toc435514855"/>
      <w:bookmarkStart w:id="75" w:name="_Toc275865606"/>
      <w:r>
        <w:rPr>
          <w:rFonts w:hint="eastAsia"/>
          <w:b w:val="0"/>
        </w:rPr>
        <w:t>投标人资格声明函</w:t>
      </w:r>
      <w:bookmarkEnd w:id="73"/>
      <w:bookmarkEnd w:id="74"/>
      <w:bookmarkEnd w:id="75"/>
    </w:p>
    <w:p>
      <w:pPr>
        <w:spacing w:line="360" w:lineRule="auto"/>
        <w:rPr>
          <w:rFonts w:ascii="宋体" w:hAnsi="宋体"/>
          <w:szCs w:val="21"/>
        </w:rPr>
      </w:pPr>
      <w:r>
        <w:rPr>
          <w:rFonts w:hint="eastAsia" w:ascii="宋体" w:hAnsi="宋体"/>
          <w:szCs w:val="21"/>
        </w:rPr>
        <w:t>致：采联国际招标采购集团有限公司</w:t>
      </w:r>
    </w:p>
    <w:p>
      <w:pPr>
        <w:pStyle w:val="112"/>
        <w:snapToGrid w:val="0"/>
        <w:spacing w:before="156" w:beforeLines="50" w:line="360" w:lineRule="auto"/>
        <w:ind w:left="420" w:leftChars="200"/>
        <w:rPr>
          <w:rFonts w:ascii="宋体" w:hAnsi="宋体"/>
        </w:rPr>
      </w:pPr>
      <w:r>
        <w:rPr>
          <w:rFonts w:hint="eastAsia" w:ascii="宋体" w:hAnsi="宋体"/>
        </w:rPr>
        <w:t>关于贵公司代理的</w:t>
      </w:r>
      <w:r>
        <w:rPr>
          <w:rFonts w:hint="eastAsia" w:ascii="宋体" w:hAnsi="宋体"/>
          <w:u w:val="single"/>
        </w:rPr>
        <w:t>台式冷冻离心机等一批设备</w:t>
      </w:r>
      <w:r>
        <w:rPr>
          <w:rFonts w:hint="eastAsia" w:ascii="宋体" w:hAnsi="宋体"/>
        </w:rPr>
        <w:t>项目（项目编号：CLF0122SZ00QY89）招标，本公司（企业）愿意参加投标，并声明：</w:t>
      </w:r>
    </w:p>
    <w:p>
      <w:pPr>
        <w:numPr>
          <w:ilvl w:val="0"/>
          <w:numId w:val="46"/>
        </w:numPr>
        <w:spacing w:line="360" w:lineRule="auto"/>
        <w:ind w:right="-815" w:firstLineChars="200"/>
        <w:rPr>
          <w:rFonts w:ascii="宋体" w:hAnsi="宋体"/>
          <w:szCs w:val="21"/>
        </w:rPr>
      </w:pPr>
      <w:r>
        <w:rPr>
          <w:rFonts w:hint="eastAsia" w:ascii="宋体" w:hAnsi="宋体"/>
          <w:szCs w:val="21"/>
        </w:rPr>
        <w:t>我公司</w:t>
      </w:r>
      <w:r>
        <w:rPr>
          <w:rFonts w:hint="eastAsia" w:asciiTheme="minorEastAsia" w:hAnsiTheme="minorEastAsia" w:eastAsiaTheme="minorEastAsia"/>
          <w:bCs/>
          <w:szCs w:val="21"/>
        </w:rPr>
        <w:t>具备</w:t>
      </w:r>
      <w:r>
        <w:rPr>
          <w:rFonts w:hint="eastAsia" w:ascii="宋体" w:hAnsi="宋体"/>
          <w:bCs/>
          <w:szCs w:val="20"/>
        </w:rPr>
        <w:t>《中华人民共和国政府采购法》</w:t>
      </w:r>
      <w:r>
        <w:rPr>
          <w:rFonts w:hint="eastAsia" w:asciiTheme="minorEastAsia" w:hAnsiTheme="minorEastAsia" w:eastAsiaTheme="minorEastAsia"/>
          <w:bCs/>
          <w:szCs w:val="21"/>
        </w:rPr>
        <w:t>第二十二条规定的条件：</w:t>
      </w:r>
    </w:p>
    <w:p>
      <w:pPr>
        <w:spacing w:line="360" w:lineRule="auto"/>
        <w:ind w:firstLine="420" w:firstLineChars="200"/>
        <w:rPr>
          <w:rFonts w:ascii="宋体" w:hAnsi="宋体"/>
          <w:szCs w:val="21"/>
        </w:rPr>
      </w:pPr>
      <w:r>
        <w:rPr>
          <w:rFonts w:hint="eastAsia" w:ascii="宋体" w:hAnsi="宋体"/>
          <w:szCs w:val="21"/>
        </w:rPr>
        <w:t>1.具有独立承担民事责任的能力；</w:t>
      </w:r>
    </w:p>
    <w:p>
      <w:pPr>
        <w:spacing w:line="360" w:lineRule="auto"/>
        <w:ind w:firstLine="420" w:firstLineChars="200"/>
        <w:rPr>
          <w:rFonts w:ascii="宋体" w:hAnsi="宋体"/>
          <w:szCs w:val="21"/>
        </w:rPr>
      </w:pPr>
      <w:r>
        <w:rPr>
          <w:rFonts w:hint="eastAsia" w:ascii="宋体" w:hAnsi="宋体"/>
          <w:szCs w:val="21"/>
        </w:rPr>
        <w:t>2.具有良好的商业信誉和健全的财务会计制度；</w:t>
      </w:r>
    </w:p>
    <w:p>
      <w:pPr>
        <w:spacing w:line="360" w:lineRule="auto"/>
        <w:ind w:firstLine="420" w:firstLineChars="200"/>
        <w:rPr>
          <w:rFonts w:ascii="宋体" w:hAnsi="宋体"/>
          <w:szCs w:val="21"/>
        </w:rPr>
      </w:pPr>
      <w:r>
        <w:rPr>
          <w:rFonts w:hint="eastAsia" w:ascii="宋体" w:hAnsi="宋体"/>
          <w:szCs w:val="21"/>
        </w:rPr>
        <w:t>3.具有履行合同所必需的设备和专业技术能力；</w:t>
      </w:r>
    </w:p>
    <w:p>
      <w:pPr>
        <w:spacing w:line="360" w:lineRule="auto"/>
        <w:ind w:firstLine="420" w:firstLineChars="200"/>
        <w:rPr>
          <w:rFonts w:ascii="宋体" w:hAnsi="宋体"/>
          <w:szCs w:val="21"/>
        </w:rPr>
      </w:pPr>
      <w:r>
        <w:rPr>
          <w:rFonts w:hint="eastAsia" w:ascii="宋体" w:hAnsi="宋体"/>
          <w:szCs w:val="21"/>
        </w:rPr>
        <w:t>4.有依法缴纳税收和社会保障资金的良好记录；</w:t>
      </w:r>
    </w:p>
    <w:p>
      <w:pPr>
        <w:spacing w:line="360" w:lineRule="auto"/>
        <w:ind w:firstLine="420" w:firstLineChars="200"/>
        <w:rPr>
          <w:rFonts w:ascii="宋体" w:hAnsi="宋体"/>
          <w:szCs w:val="21"/>
        </w:rPr>
      </w:pPr>
      <w:r>
        <w:rPr>
          <w:rFonts w:hint="eastAsia" w:ascii="宋体" w:hAnsi="宋体"/>
          <w:szCs w:val="21"/>
        </w:rPr>
        <w:t>5.参加政府采购活动前三年内，在经营活动中没有重大违法记录；</w:t>
      </w:r>
    </w:p>
    <w:p>
      <w:pPr>
        <w:spacing w:line="360" w:lineRule="auto"/>
        <w:ind w:firstLine="420" w:firstLineChars="200"/>
        <w:rPr>
          <w:rFonts w:ascii="宋体" w:hAnsi="宋体"/>
          <w:szCs w:val="21"/>
        </w:rPr>
      </w:pPr>
      <w:r>
        <w:rPr>
          <w:rFonts w:hint="eastAsia" w:ascii="宋体" w:hAnsi="宋体"/>
          <w:szCs w:val="21"/>
        </w:rPr>
        <w:t>6.法律、行政法规规定的其他条件。</w:t>
      </w:r>
    </w:p>
    <w:p>
      <w:pPr>
        <w:numPr>
          <w:ilvl w:val="0"/>
          <w:numId w:val="46"/>
        </w:numPr>
        <w:spacing w:line="360" w:lineRule="auto"/>
        <w:ind w:right="-815" w:firstLineChars="200"/>
        <w:rPr>
          <w:rFonts w:ascii="宋体" w:hAnsi="宋体"/>
          <w:szCs w:val="21"/>
        </w:rPr>
      </w:pPr>
      <w:r>
        <w:rPr>
          <w:rFonts w:hint="eastAsia" w:ascii="宋体" w:hAnsi="宋体" w:cs="宋体"/>
          <w:bCs/>
          <w:szCs w:val="21"/>
        </w:rPr>
        <w:t>参与本项目采购活动时不存在被有关部门禁止参与采购活动且在有效期内的情况。</w:t>
      </w:r>
    </w:p>
    <w:p>
      <w:pPr>
        <w:numPr>
          <w:ilvl w:val="0"/>
          <w:numId w:val="46"/>
        </w:numPr>
        <w:spacing w:line="360" w:lineRule="auto"/>
        <w:ind w:right="-815" w:firstLineChars="200"/>
        <w:rPr>
          <w:rFonts w:ascii="宋体" w:hAnsi="宋体"/>
          <w:szCs w:val="21"/>
        </w:rPr>
      </w:pPr>
      <w:r>
        <w:rPr>
          <w:rFonts w:hint="eastAsia" w:ascii="宋体" w:hAnsi="宋体"/>
          <w:szCs w:val="21"/>
        </w:rPr>
        <w:t>我公司对本招标项目所提供的货物或服务未侵犯知识产权。</w:t>
      </w:r>
    </w:p>
    <w:p>
      <w:pPr>
        <w:numPr>
          <w:ilvl w:val="0"/>
          <w:numId w:val="46"/>
        </w:numPr>
        <w:spacing w:line="360" w:lineRule="auto"/>
        <w:ind w:right="-815" w:firstLineChars="200"/>
        <w:rPr>
          <w:rFonts w:ascii="宋体" w:hAnsi="宋体"/>
          <w:szCs w:val="21"/>
        </w:rPr>
      </w:pPr>
      <w:r>
        <w:rPr>
          <w:rFonts w:hint="eastAsia" w:ascii="宋体" w:hAnsi="宋体"/>
          <w:szCs w:val="21"/>
        </w:rPr>
        <w:t>我公司保证采购人拥有所投产品完整的所有权，不以保护知识产权或技术保密的名义对所有权和使用权进行任何限制。</w:t>
      </w:r>
    </w:p>
    <w:p>
      <w:pPr>
        <w:numPr>
          <w:ilvl w:val="0"/>
          <w:numId w:val="46"/>
        </w:numPr>
        <w:spacing w:line="360" w:lineRule="auto"/>
        <w:ind w:right="-815" w:firstLineChars="200"/>
        <w:rPr>
          <w:rFonts w:ascii="宋体" w:hAnsi="宋体"/>
          <w:szCs w:val="21"/>
        </w:rPr>
      </w:pPr>
      <w:r>
        <w:rPr>
          <w:rFonts w:hint="eastAsia" w:ascii="宋体" w:hAnsi="宋体"/>
          <w:szCs w:val="21"/>
        </w:rPr>
        <w:t>我公司参与该项目投标，严格遵守政府采购相关法律，投标做到诚实，不造假，不围标、串标、陪标。我公司已清楚，如违反上述要求，其投标将作废，被列入不良记录名单并在网上曝光，同时将被提请政府采购监督管理部门给予一定年限内禁止参与政府采购活动或其他处罚。</w:t>
      </w:r>
    </w:p>
    <w:p>
      <w:pPr>
        <w:numPr>
          <w:ilvl w:val="0"/>
          <w:numId w:val="46"/>
        </w:numPr>
        <w:spacing w:line="360" w:lineRule="auto"/>
        <w:ind w:right="-815" w:firstLineChars="200"/>
        <w:rPr>
          <w:rFonts w:ascii="宋体" w:hAnsi="宋体"/>
          <w:szCs w:val="21"/>
        </w:rPr>
      </w:pPr>
      <w:r>
        <w:rPr>
          <w:rFonts w:hint="eastAsia" w:ascii="宋体" w:hAnsi="宋体"/>
          <w:szCs w:val="21"/>
        </w:rPr>
        <w:t>如果中标，做到守信，不偷工减料，依照本项目招标文件需求内容、签署的采购合同及本公司在投标中所作的一切承诺履约。项目验收达到全部指标合格，力争优良。</w:t>
      </w:r>
    </w:p>
    <w:p>
      <w:pPr>
        <w:numPr>
          <w:ilvl w:val="0"/>
          <w:numId w:val="46"/>
        </w:numPr>
        <w:spacing w:line="360" w:lineRule="auto"/>
        <w:ind w:right="-815" w:firstLineChars="200"/>
        <w:rPr>
          <w:bCs/>
          <w:szCs w:val="21"/>
        </w:rPr>
      </w:pPr>
      <w:r>
        <w:rPr>
          <w:rFonts w:hint="eastAsia"/>
          <w:bCs/>
          <w:szCs w:val="21"/>
        </w:rPr>
        <w:t>根据《中华人民共和国政府采购法实施条例》的规定，本公司（企业）</w:t>
      </w:r>
      <w:r>
        <w:rPr>
          <w:rFonts w:hint="eastAsia" w:ascii="宋体" w:hAnsi="宋体" w:cs="宋体"/>
          <w:bCs/>
          <w:szCs w:val="21"/>
        </w:rPr>
        <w:t>为采购项目提供整体设计、规范编制或者项目管理、监理、检测等服务的供应商，不得再参加该采购项目同一合同项下的其他采购活动</w:t>
      </w:r>
      <w:r>
        <w:rPr>
          <w:rFonts w:hint="eastAsia"/>
          <w:bCs/>
          <w:szCs w:val="21"/>
        </w:rPr>
        <w:t>。</w:t>
      </w:r>
    </w:p>
    <w:p>
      <w:pPr>
        <w:numPr>
          <w:ilvl w:val="0"/>
          <w:numId w:val="46"/>
        </w:numPr>
        <w:spacing w:line="360" w:lineRule="auto"/>
        <w:ind w:right="-815" w:firstLineChars="200"/>
        <w:rPr>
          <w:rFonts w:ascii="宋体" w:hAnsi="宋体"/>
        </w:rPr>
      </w:pPr>
      <w:r>
        <w:rPr>
          <w:rFonts w:hint="eastAsia" w:ascii="宋体" w:hAnsi="宋体"/>
        </w:rPr>
        <w:t>本公司（企业）的</w:t>
      </w:r>
      <w:r>
        <w:rPr>
          <w:rFonts w:hint="eastAsia" w:ascii="宋体" w:hAnsi="宋体"/>
          <w:bCs/>
          <w:szCs w:val="21"/>
        </w:rPr>
        <w:t>单位负责人为同一人或者存在直接控股、管理关系的不同供应商，不得参加同一合同项下的政府采购活动，共同组成联合体投标的除外</w:t>
      </w:r>
      <w:r>
        <w:rPr>
          <w:rFonts w:hint="eastAsia" w:ascii="宋体" w:hAnsi="宋体"/>
        </w:rPr>
        <w:t>。</w:t>
      </w:r>
    </w:p>
    <w:p>
      <w:pPr>
        <w:numPr>
          <w:ilvl w:val="0"/>
          <w:numId w:val="46"/>
        </w:numPr>
        <w:spacing w:line="360" w:lineRule="auto"/>
        <w:ind w:right="-815" w:firstLineChars="200"/>
        <w:rPr>
          <w:rFonts w:ascii="宋体" w:hAnsi="宋体"/>
        </w:rPr>
      </w:pPr>
      <w:r>
        <w:rPr>
          <w:rFonts w:hint="eastAsia" w:ascii="宋体" w:hAnsi="宋体"/>
        </w:rPr>
        <w:t>我公司未被列入失信被执行人、重大税收违法案件当事人名单、政府采购严重违法失信行为记录名单。</w:t>
      </w:r>
    </w:p>
    <w:p>
      <w:pPr>
        <w:numPr>
          <w:ilvl w:val="0"/>
          <w:numId w:val="46"/>
        </w:numPr>
        <w:spacing w:line="360" w:lineRule="auto"/>
        <w:ind w:right="-815" w:firstLineChars="200"/>
        <w:rPr>
          <w:rFonts w:ascii="宋体" w:hAnsi="宋体"/>
          <w:szCs w:val="21"/>
        </w:rPr>
      </w:pPr>
      <w:r>
        <w:rPr>
          <w:rFonts w:hint="eastAsia" w:ascii="宋体" w:hAnsi="宋体"/>
        </w:rPr>
        <w:t>本公司（企业）承诺在本次招标采购活动中，如有违法、违规、弄虚作假行为，所造成的损失、不良后果及法律责任，一律由我公司（企业）承担。</w:t>
      </w:r>
    </w:p>
    <w:p>
      <w:pPr>
        <w:spacing w:line="360" w:lineRule="auto"/>
        <w:ind w:firstLine="420" w:firstLineChars="200"/>
        <w:rPr>
          <w:rFonts w:ascii="宋体" w:hAnsi="宋体"/>
          <w:szCs w:val="21"/>
        </w:rPr>
      </w:pPr>
      <w:r>
        <w:rPr>
          <w:rFonts w:hint="eastAsia" w:ascii="宋体" w:hAnsi="宋体"/>
          <w:szCs w:val="21"/>
        </w:rPr>
        <w:t>以上承诺，如有违反，愿依照国家相关法律处理，并承担由此给采购人带来的损失。</w:t>
      </w:r>
    </w:p>
    <w:p>
      <w:pPr>
        <w:autoSpaceDE w:val="0"/>
        <w:autoSpaceDN w:val="0"/>
        <w:adjustRightInd w:val="0"/>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备注：1.本声明函必须提供且内容不得擅自删改，否则视为无效投标。</w:t>
      </w:r>
    </w:p>
    <w:p>
      <w:pPr>
        <w:snapToGrid w:val="0"/>
        <w:spacing w:line="360" w:lineRule="auto"/>
        <w:ind w:firstLine="632" w:firstLineChars="3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2.本声明函如有虚假或与事实不符的，作无效投标处理。</w:t>
      </w:r>
    </w:p>
    <w:p>
      <w:pPr>
        <w:spacing w:line="360" w:lineRule="auto"/>
        <w:ind w:firstLine="420" w:firstLineChars="200"/>
        <w:rPr>
          <w:rFonts w:ascii="宋体" w:hAnsi="宋体"/>
          <w:szCs w:val="21"/>
        </w:rPr>
      </w:pPr>
    </w:p>
    <w:p>
      <w:pPr>
        <w:spacing w:line="360" w:lineRule="auto"/>
        <w:ind w:firstLine="420"/>
      </w:pPr>
      <w:r>
        <w:rPr>
          <w:rFonts w:hint="eastAsia"/>
        </w:rPr>
        <w:t>单位名称：　　　　　　　　　　　　　　　　</w:t>
      </w:r>
      <w:r>
        <w:rPr>
          <w:rFonts w:hint="eastAsia" w:ascii="宋体"/>
        </w:rPr>
        <w:t>法定代表人或</w:t>
      </w:r>
      <w:r>
        <w:rPr>
          <w:rFonts w:hint="eastAsia" w:ascii="宋体" w:hAnsi="宋体"/>
        </w:rPr>
        <w:t>投标人授权代表（签名或盖章）</w:t>
      </w:r>
      <w:r>
        <w:rPr>
          <w:rFonts w:hint="eastAsia"/>
        </w:rPr>
        <w:t>：</w:t>
      </w:r>
    </w:p>
    <w:p>
      <w:pPr>
        <w:spacing w:line="360" w:lineRule="auto"/>
        <w:ind w:firstLine="420"/>
      </w:pPr>
      <w:r>
        <w:rPr>
          <w:rFonts w:hint="eastAsia"/>
        </w:rPr>
        <w:t>单位地址：　　　　　　　　　　　　　　　　单位公章：</w:t>
      </w:r>
    </w:p>
    <w:p>
      <w:pPr>
        <w:spacing w:line="360" w:lineRule="auto"/>
        <w:ind w:firstLine="420"/>
      </w:pPr>
      <w:r>
        <w:rPr>
          <w:rFonts w:hint="eastAsia"/>
        </w:rPr>
        <w:t>邮政编码：　　　　　　　　　　　　　　　　日期：</w:t>
      </w:r>
    </w:p>
    <w:p>
      <w:pPr>
        <w:spacing w:line="360" w:lineRule="auto"/>
        <w:ind w:firstLine="420" w:firstLineChars="200"/>
      </w:pPr>
      <w:r>
        <w:rPr>
          <w:rFonts w:hint="eastAsia"/>
        </w:rPr>
        <w:t>联系电话：</w:t>
      </w:r>
    </w:p>
    <w:p>
      <w:pPr>
        <w:rPr>
          <w:rFonts w:ascii="宋体" w:hAnsi="宋体"/>
          <w:b/>
          <w:sz w:val="28"/>
          <w:szCs w:val="28"/>
        </w:rPr>
      </w:pPr>
      <w:r>
        <w:rPr>
          <w:rFonts w:ascii="宋体"/>
          <w:szCs w:val="21"/>
        </w:rPr>
        <w:br w:type="page"/>
      </w:r>
    </w:p>
    <w:p>
      <w:pPr>
        <w:ind w:left="2"/>
        <w:jc w:val="center"/>
        <w:rPr>
          <w:rFonts w:ascii="宋体" w:hAnsi="宋体"/>
          <w:b/>
          <w:sz w:val="28"/>
          <w:szCs w:val="28"/>
        </w:rPr>
      </w:pPr>
      <w:r>
        <w:rPr>
          <w:rFonts w:hint="eastAsia" w:ascii="宋体" w:hAnsi="宋体"/>
          <w:b/>
          <w:sz w:val="28"/>
          <w:szCs w:val="28"/>
        </w:rPr>
        <w:t>投标人按招标文件要求提供本国产品/服务书面声明函</w:t>
      </w:r>
    </w:p>
    <w:p>
      <w:pPr>
        <w:spacing w:line="360" w:lineRule="auto"/>
        <w:ind w:firstLine="420" w:firstLineChars="200"/>
        <w:rPr>
          <w:szCs w:val="21"/>
        </w:rPr>
      </w:pPr>
      <w:r>
        <w:rPr>
          <w:rFonts w:hint="eastAsia"/>
          <w:szCs w:val="21"/>
        </w:rPr>
        <w:t>致：采联国际招标采购集团有限公司</w:t>
      </w:r>
    </w:p>
    <w:p>
      <w:pPr>
        <w:spacing w:line="360" w:lineRule="auto"/>
        <w:ind w:firstLine="420" w:firstLineChars="200"/>
        <w:rPr>
          <w:szCs w:val="21"/>
        </w:rPr>
      </w:pPr>
      <w:r>
        <w:rPr>
          <w:rFonts w:hint="eastAsia"/>
          <w:szCs w:val="21"/>
        </w:rPr>
        <w:t>在参与</w:t>
      </w:r>
      <w:r>
        <w:rPr>
          <w:rFonts w:hint="eastAsia" w:ascii="宋体" w:hAnsi="宋体"/>
          <w:u w:val="single"/>
        </w:rPr>
        <w:t>台式冷冻离心机等一批设备</w:t>
      </w:r>
      <w:r>
        <w:rPr>
          <w:rFonts w:hint="eastAsia" w:ascii="宋体" w:hAnsi="宋体"/>
        </w:rPr>
        <w:t>项目（项目编号：CLF0122SZ00QY89）</w:t>
      </w:r>
      <w:r>
        <w:rPr>
          <w:rFonts w:hint="eastAsia"/>
          <w:szCs w:val="21"/>
        </w:rPr>
        <w:t>政府采购活动时，我公司承诺按招标文件要求提供本国产品/服务。</w:t>
      </w:r>
    </w:p>
    <w:p>
      <w:pPr>
        <w:spacing w:line="360" w:lineRule="auto"/>
        <w:ind w:firstLine="420" w:firstLineChars="200"/>
        <w:rPr>
          <w:szCs w:val="21"/>
        </w:rPr>
      </w:pPr>
    </w:p>
    <w:p>
      <w:pPr>
        <w:spacing w:line="360" w:lineRule="auto"/>
        <w:ind w:firstLine="420" w:firstLineChars="200"/>
        <w:rPr>
          <w:szCs w:val="21"/>
        </w:rPr>
      </w:pPr>
      <w:r>
        <w:rPr>
          <w:rFonts w:hint="eastAsia"/>
          <w:szCs w:val="21"/>
        </w:rPr>
        <w:t>特此声明。</w:t>
      </w:r>
    </w:p>
    <w:p>
      <w:pPr>
        <w:spacing w:line="360" w:lineRule="auto"/>
        <w:ind w:firstLine="3570" w:firstLineChars="1700"/>
        <w:rPr>
          <w:szCs w:val="21"/>
        </w:rPr>
      </w:pPr>
    </w:p>
    <w:p>
      <w:pPr>
        <w:spacing w:line="360" w:lineRule="auto"/>
        <w:ind w:firstLine="4620" w:firstLineChars="2200"/>
        <w:jc w:val="left"/>
        <w:rPr>
          <w:rFonts w:ascii="宋体" w:hAnsi="宋体"/>
          <w:szCs w:val="21"/>
        </w:rPr>
      </w:pPr>
      <w:r>
        <w:rPr>
          <w:rFonts w:hint="eastAsia" w:ascii="宋体" w:hAnsi="宋体"/>
          <w:szCs w:val="21"/>
        </w:rPr>
        <w:t xml:space="preserve">投标单位（公章）： </w:t>
      </w:r>
    </w:p>
    <w:p>
      <w:pPr>
        <w:spacing w:line="360" w:lineRule="auto"/>
        <w:ind w:firstLine="4620" w:firstLineChars="2200"/>
        <w:jc w:val="left"/>
        <w:rPr>
          <w:rFonts w:ascii="宋体" w:hAnsi="宋体"/>
          <w:szCs w:val="21"/>
        </w:rPr>
      </w:pPr>
      <w:r>
        <w:rPr>
          <w:rFonts w:hint="eastAsia" w:ascii="宋体" w:hAnsi="宋体"/>
          <w:szCs w:val="21"/>
        </w:rPr>
        <w:t>法定代表人或其授权代表</w:t>
      </w:r>
      <w:r>
        <w:rPr>
          <w:rFonts w:hint="eastAsia" w:ascii="宋体" w:hAnsi="宋体"/>
        </w:rPr>
        <w:t>（签名或盖章）</w:t>
      </w:r>
      <w:r>
        <w:rPr>
          <w:rFonts w:hint="eastAsia" w:ascii="宋体" w:hAnsi="宋体"/>
          <w:szCs w:val="21"/>
        </w:rPr>
        <w:t>：</w:t>
      </w:r>
    </w:p>
    <w:p>
      <w:pPr>
        <w:spacing w:line="360" w:lineRule="auto"/>
        <w:ind w:firstLine="4620" w:firstLineChars="2200"/>
        <w:jc w:val="left"/>
      </w:pPr>
      <w:r>
        <w:rPr>
          <w:rFonts w:hint="eastAsia" w:ascii="宋体" w:hAnsi="宋体"/>
          <w:szCs w:val="21"/>
        </w:rPr>
        <w:t xml:space="preserve">日期：      年    月    </w:t>
      </w:r>
    </w:p>
    <w:p>
      <w:pPr>
        <w:spacing w:line="360" w:lineRule="auto"/>
        <w:rPr>
          <w:szCs w:val="21"/>
        </w:rPr>
      </w:pPr>
    </w:p>
    <w:p>
      <w:pPr>
        <w:spacing w:line="440" w:lineRule="exact"/>
        <w:jc w:val="left"/>
        <w:rPr>
          <w:rFonts w:ascii="Arial" w:hAnsi="Arial" w:eastAsia="黑体"/>
          <w:bCs/>
          <w:szCs w:val="21"/>
          <w:highlight w:val="yellow"/>
        </w:rPr>
      </w:pPr>
      <w:r>
        <w:rPr>
          <w:rFonts w:hint="eastAsia"/>
          <w:szCs w:val="21"/>
        </w:rPr>
        <w:t>备注：投标人必须根据上述声明函格式内容填写，否则作投标无效处理。</w:t>
      </w:r>
      <w:r>
        <w:rPr>
          <w:b/>
          <w:szCs w:val="21"/>
        </w:rPr>
        <w:br w:type="page"/>
      </w:r>
    </w:p>
    <w:p>
      <w:pPr>
        <w:widowControl/>
        <w:jc w:val="left"/>
        <w:rPr>
          <w:rFonts w:ascii="宋体"/>
          <w:szCs w:val="21"/>
        </w:rPr>
      </w:pPr>
    </w:p>
    <w:p>
      <w:pPr>
        <w:tabs>
          <w:tab w:val="left" w:pos="426"/>
        </w:tabs>
        <w:autoSpaceDE w:val="0"/>
        <w:autoSpaceDN w:val="0"/>
        <w:spacing w:line="360" w:lineRule="auto"/>
        <w:jc w:val="center"/>
        <w:outlineLvl w:val="3"/>
        <w:rPr>
          <w:rFonts w:ascii="黑体" w:hAnsi="黑体" w:eastAsia="黑体"/>
          <w:sz w:val="32"/>
          <w:szCs w:val="32"/>
        </w:rPr>
      </w:pPr>
      <w:r>
        <w:rPr>
          <w:rFonts w:hint="eastAsia" w:ascii="黑体" w:hAnsi="黑体" w:eastAsia="黑体"/>
          <w:sz w:val="32"/>
          <w:szCs w:val="32"/>
        </w:rPr>
        <w:t>公章对投标专用章授权说明</w:t>
      </w:r>
    </w:p>
    <w:p>
      <w:pPr>
        <w:spacing w:line="400" w:lineRule="exact"/>
        <w:rPr>
          <w:rFonts w:ascii="宋体" w:hAnsi="宋体"/>
          <w:sz w:val="24"/>
        </w:rPr>
      </w:pPr>
    </w:p>
    <w:p>
      <w:pPr>
        <w:snapToGrid w:val="0"/>
        <w:spacing w:line="360" w:lineRule="auto"/>
        <w:rPr>
          <w:rFonts w:ascii="宋体" w:hAnsi="宋体"/>
          <w:szCs w:val="21"/>
        </w:rPr>
      </w:pPr>
      <w:r>
        <w:rPr>
          <w:rFonts w:hint="eastAsia" w:ascii="宋体" w:hAnsi="宋体"/>
          <w:b/>
          <w:szCs w:val="21"/>
        </w:rPr>
        <w:t>采联国际招标采购集团有限公司：</w:t>
      </w:r>
    </w:p>
    <w:p>
      <w:pPr>
        <w:snapToGrid w:val="0"/>
        <w:spacing w:line="360" w:lineRule="auto"/>
        <w:ind w:firstLine="495" w:firstLineChars="236"/>
        <w:rPr>
          <w:rFonts w:ascii="宋体" w:hAnsi="宋体"/>
          <w:szCs w:val="21"/>
        </w:rPr>
      </w:pPr>
      <w:r>
        <w:rPr>
          <w:rFonts w:hint="eastAsia" w:ascii="宋体" w:hAnsi="宋体"/>
          <w:szCs w:val="21"/>
        </w:rPr>
        <w:t>本单位</w:t>
      </w:r>
      <w:r>
        <w:rPr>
          <w:rFonts w:hint="eastAsia" w:ascii="宋体" w:hAnsi="宋体"/>
          <w:szCs w:val="21"/>
          <w:u w:val="single"/>
        </w:rPr>
        <w:t>（投标人名称）</w:t>
      </w:r>
      <w:r>
        <w:rPr>
          <w:rFonts w:hint="eastAsia" w:ascii="宋体" w:hAnsi="宋体"/>
          <w:szCs w:val="21"/>
        </w:rPr>
        <w:t>参加</w:t>
      </w:r>
      <w:r>
        <w:rPr>
          <w:rFonts w:hint="eastAsia" w:ascii="宋体" w:hAnsi="宋体"/>
          <w:szCs w:val="21"/>
          <w:u w:val="single"/>
        </w:rPr>
        <w:t>台式冷冻离心机等一批设备（CLF0121SZ18QY97）</w:t>
      </w:r>
      <w:r>
        <w:rPr>
          <w:rFonts w:hint="eastAsia" w:ascii="宋体" w:hAnsi="宋体"/>
          <w:szCs w:val="21"/>
        </w:rPr>
        <w:t>的采购活动，在此作如下说明：</w:t>
      </w:r>
    </w:p>
    <w:p>
      <w:pPr>
        <w:snapToGrid w:val="0"/>
        <w:spacing w:line="360" w:lineRule="auto"/>
        <w:ind w:firstLine="495" w:firstLineChars="236"/>
        <w:rPr>
          <w:rFonts w:ascii="宋体" w:hAnsi="宋体"/>
          <w:szCs w:val="21"/>
        </w:rPr>
      </w:pPr>
      <w:r>
        <w:rPr>
          <w:rFonts w:hint="eastAsia" w:ascii="宋体" w:hAnsi="宋体"/>
          <w:szCs w:val="21"/>
        </w:rPr>
        <w:t>在此次采购活动中，我单位所使用的“投标专用章”与我单位公章具有同等的法律效力，我单位对所使用“投标专用章”的行为和相应责任予以完全承认。</w:t>
      </w:r>
    </w:p>
    <w:p>
      <w:pPr>
        <w:snapToGrid w:val="0"/>
        <w:spacing w:line="360" w:lineRule="auto"/>
        <w:ind w:firstLine="495" w:firstLineChars="236"/>
        <w:rPr>
          <w:rFonts w:ascii="宋体" w:hAnsi="宋体"/>
          <w:szCs w:val="21"/>
        </w:rPr>
      </w:pPr>
      <w:r>
        <w:rPr>
          <w:rFonts w:hint="eastAsia" w:ascii="宋体" w:hAnsi="宋体"/>
          <w:szCs w:val="21"/>
        </w:rPr>
        <w:t>特此说明。</w:t>
      </w:r>
    </w:p>
    <w:p>
      <w:pPr>
        <w:snapToGrid w:val="0"/>
        <w:spacing w:line="360" w:lineRule="auto"/>
        <w:rPr>
          <w:rFonts w:ascii="宋体" w:hAnsi="宋体"/>
          <w:szCs w:val="21"/>
        </w:rPr>
      </w:pPr>
    </w:p>
    <w:p>
      <w:pPr>
        <w:snapToGrid w:val="0"/>
        <w:spacing w:line="360" w:lineRule="auto"/>
        <w:rPr>
          <w:rFonts w:ascii="宋体" w:hAnsi="宋体"/>
          <w:b/>
          <w:bCs/>
          <w:szCs w:val="21"/>
        </w:rPr>
      </w:pPr>
    </w:p>
    <w:p>
      <w:pPr>
        <w:snapToGrid w:val="0"/>
        <w:spacing w:line="360" w:lineRule="auto"/>
        <w:rPr>
          <w:rFonts w:ascii="宋体" w:hAnsi="宋体"/>
          <w:szCs w:val="21"/>
          <w:u w:val="single"/>
        </w:rPr>
      </w:pPr>
      <w:r>
        <w:rPr>
          <w:rFonts w:hint="eastAsia" w:ascii="宋体" w:hAnsi="宋体"/>
          <w:szCs w:val="21"/>
        </w:rPr>
        <w:t>投标人名称（单位盖公章）：</w:t>
      </w:r>
    </w:p>
    <w:p>
      <w:pPr>
        <w:snapToGrid w:val="0"/>
        <w:spacing w:line="360" w:lineRule="auto"/>
        <w:rPr>
          <w:rFonts w:ascii="宋体" w:hAnsi="宋体"/>
          <w:szCs w:val="21"/>
        </w:rPr>
      </w:pPr>
      <w:r>
        <w:rPr>
          <w:rFonts w:hint="eastAsia" w:ascii="宋体" w:hAnsi="宋体"/>
          <w:szCs w:val="21"/>
        </w:rPr>
        <w:t>单位注册地址：</w:t>
      </w:r>
    </w:p>
    <w:p>
      <w:pPr>
        <w:snapToGrid w:val="0"/>
        <w:spacing w:line="360" w:lineRule="auto"/>
        <w:rPr>
          <w:rFonts w:ascii="宋体" w:hAnsi="宋体"/>
          <w:szCs w:val="21"/>
        </w:rPr>
      </w:pPr>
      <w:r>
        <w:rPr>
          <w:rFonts w:hint="eastAsia" w:ascii="宋体" w:hAnsi="宋体"/>
          <w:szCs w:val="21"/>
        </w:rPr>
        <w:t>法定代表人</w:t>
      </w:r>
      <w:r>
        <w:rPr>
          <w:rFonts w:hint="eastAsia" w:ascii="宋体"/>
          <w:szCs w:val="21"/>
        </w:rPr>
        <w:t>或</w:t>
      </w:r>
      <w:r>
        <w:rPr>
          <w:rFonts w:hint="eastAsia" w:ascii="宋体" w:hAnsi="宋体"/>
          <w:szCs w:val="21"/>
        </w:rPr>
        <w:t>投标人授权代表（签名或盖个人名章）：</w:t>
      </w:r>
    </w:p>
    <w:p>
      <w:pPr>
        <w:snapToGrid w:val="0"/>
        <w:spacing w:line="360" w:lineRule="auto"/>
        <w:rPr>
          <w:rFonts w:ascii="宋体" w:hAnsi="宋体"/>
          <w:szCs w:val="21"/>
        </w:rPr>
      </w:pPr>
      <w:r>
        <w:rPr>
          <w:rFonts w:hint="eastAsia" w:ascii="宋体" w:hAnsi="宋体"/>
          <w:szCs w:val="21"/>
        </w:rPr>
        <w:t>日期：年月日</w:t>
      </w:r>
    </w:p>
    <w:p>
      <w:pPr>
        <w:snapToGrid w:val="0"/>
        <w:spacing w:line="360" w:lineRule="auto"/>
        <w:rPr>
          <w:rFonts w:ascii="宋体" w:hAnsi="宋体"/>
          <w:szCs w:val="21"/>
        </w:rPr>
      </w:pPr>
    </w:p>
    <w:p>
      <w:pPr>
        <w:snapToGrid w:val="0"/>
        <w:spacing w:line="360" w:lineRule="auto"/>
        <w:rPr>
          <w:rFonts w:ascii="宋体" w:hAnsi="宋体"/>
          <w:szCs w:val="21"/>
        </w:rPr>
      </w:pPr>
      <w:r>
        <w:rPr>
          <w:rFonts w:hint="eastAsia" w:ascii="宋体" w:hAnsi="宋体"/>
          <w:szCs w:val="21"/>
        </w:rPr>
        <w:t>我单位投标专用章样式如下：</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6" w:hRule="atLeast"/>
        </w:trPr>
        <w:tc>
          <w:tcPr>
            <w:tcW w:w="9125" w:type="dxa"/>
          </w:tcPr>
          <w:p>
            <w:pPr>
              <w:spacing w:line="400" w:lineRule="exact"/>
              <w:rPr>
                <w:rFonts w:ascii="宋体" w:hAnsi="宋体"/>
                <w:b/>
                <w:bCs/>
                <w:szCs w:val="21"/>
              </w:rPr>
            </w:pPr>
          </w:p>
        </w:tc>
      </w:tr>
    </w:tbl>
    <w:p>
      <w:pPr>
        <w:snapToGrid w:val="0"/>
        <w:spacing w:line="360" w:lineRule="auto"/>
        <w:ind w:firstLine="420"/>
        <w:jc w:val="left"/>
        <w:rPr>
          <w:sz w:val="24"/>
        </w:rPr>
      </w:pPr>
    </w:p>
    <w:p>
      <w:pPr>
        <w:spacing w:line="440" w:lineRule="exact"/>
        <w:jc w:val="right"/>
        <w:rPr>
          <w:rFonts w:ascii="黑体" w:eastAsia="黑体"/>
          <w:bCs/>
          <w:sz w:val="28"/>
        </w:rPr>
      </w:pPr>
      <w:r>
        <w:rPr>
          <w:rFonts w:ascii="黑体" w:eastAsia="黑体"/>
          <w:bCs/>
          <w:sz w:val="28"/>
        </w:rPr>
        <w:br w:type="page"/>
      </w:r>
    </w:p>
    <w:p>
      <w:pPr>
        <w:pStyle w:val="2"/>
        <w:adjustRightInd w:val="0"/>
        <w:snapToGrid w:val="0"/>
        <w:spacing w:before="156" w:beforeLines="50" w:after="156" w:afterLines="50" w:line="360" w:lineRule="auto"/>
        <w:jc w:val="center"/>
        <w:rPr>
          <w:b w:val="0"/>
        </w:rPr>
      </w:pPr>
      <w:bookmarkStart w:id="76" w:name="_承诺函"/>
      <w:bookmarkEnd w:id="76"/>
      <w:bookmarkStart w:id="77" w:name="_Toc50737329"/>
      <w:bookmarkStart w:id="78" w:name="_Toc435515299"/>
      <w:bookmarkStart w:id="79" w:name="_Toc435514859"/>
      <w:bookmarkStart w:id="80" w:name="_Toc52165081"/>
      <w:bookmarkStart w:id="81" w:name="_Toc275865607"/>
      <w:bookmarkStart w:id="82" w:name="_Toc50737297"/>
      <w:bookmarkStart w:id="83" w:name="_Toc50736477"/>
      <w:bookmarkStart w:id="84" w:name="_Toc50691034"/>
      <w:bookmarkStart w:id="85" w:name="_Toc50737296"/>
      <w:bookmarkStart w:id="86" w:name="_Toc50737328"/>
      <w:bookmarkStart w:id="87" w:name="_Toc52165080"/>
      <w:bookmarkStart w:id="88" w:name="_Toc50736476"/>
      <w:r>
        <w:rPr>
          <w:rFonts w:hint="eastAsia"/>
          <w:b w:val="0"/>
        </w:rPr>
        <w:t>法定代表人授权委托书</w:t>
      </w:r>
      <w:bookmarkEnd w:id="77"/>
      <w:bookmarkEnd w:id="78"/>
      <w:bookmarkEnd w:id="79"/>
      <w:bookmarkEnd w:id="80"/>
      <w:bookmarkEnd w:id="81"/>
      <w:bookmarkEnd w:id="82"/>
      <w:bookmarkEnd w:id="83"/>
    </w:p>
    <w:p>
      <w:pPr>
        <w:pStyle w:val="20"/>
        <w:spacing w:line="360" w:lineRule="auto"/>
        <w:ind w:firstLine="420" w:firstLineChars="200"/>
      </w:pPr>
      <w:r>
        <w:rPr>
          <w:rFonts w:hint="eastAsia"/>
        </w:rPr>
        <w:t>本授权委托书声明：注册于</w:t>
      </w:r>
      <w:r>
        <w:rPr>
          <w:rFonts w:hint="eastAsia"/>
          <w:u w:val="single"/>
        </w:rPr>
        <w:t>（投标人地址）</w:t>
      </w:r>
      <w:r>
        <w:rPr>
          <w:rFonts w:hint="eastAsia"/>
        </w:rPr>
        <w:t>的</w:t>
      </w:r>
      <w:r>
        <w:rPr>
          <w:rFonts w:hint="eastAsia"/>
          <w:u w:val="single"/>
        </w:rPr>
        <w:t>（投标人名称）</w:t>
      </w:r>
      <w:r>
        <w:rPr>
          <w:rFonts w:hint="eastAsia"/>
        </w:rPr>
        <w:t>在下面签名的</w:t>
      </w:r>
      <w:r>
        <w:rPr>
          <w:rFonts w:hint="eastAsia"/>
          <w:u w:val="single"/>
        </w:rPr>
        <w:t>（法定代表人姓名、职务</w:t>
      </w:r>
      <w:r>
        <w:rPr>
          <w:rFonts w:hint="eastAsia" w:hAnsi="宋体" w:eastAsia="宋体"/>
          <w:u w:val="single"/>
        </w:rPr>
        <w:t>、手机号码</w:t>
      </w:r>
      <w:r>
        <w:rPr>
          <w:rFonts w:hint="eastAsia"/>
          <w:u w:val="single"/>
        </w:rPr>
        <w:t>）</w:t>
      </w:r>
      <w:r>
        <w:rPr>
          <w:rFonts w:hint="eastAsia"/>
        </w:rPr>
        <w:t>在此授权</w:t>
      </w:r>
      <w:r>
        <w:rPr>
          <w:rFonts w:hint="eastAsia"/>
          <w:u w:val="single"/>
        </w:rPr>
        <w:t>（被授权人姓名、职务</w:t>
      </w:r>
      <w:r>
        <w:rPr>
          <w:rFonts w:hint="eastAsia" w:hAnsi="宋体" w:eastAsia="宋体"/>
          <w:u w:val="single"/>
        </w:rPr>
        <w:t>、手机号码</w:t>
      </w:r>
      <w:r>
        <w:rPr>
          <w:rFonts w:hint="eastAsia"/>
          <w:u w:val="single"/>
        </w:rPr>
        <w:t>）</w:t>
      </w:r>
      <w:r>
        <w:rPr>
          <w:rFonts w:hint="eastAsia"/>
        </w:rPr>
        <w:t>作为我公司的合法代理人，就</w:t>
      </w:r>
      <w:r>
        <w:rPr>
          <w:rFonts w:hint="eastAsia"/>
          <w:u w:val="single"/>
        </w:rPr>
        <w:t>（项目名称、项目编号</w:t>
      </w:r>
      <w:r>
        <w:rPr>
          <w:rFonts w:hint="eastAsia"/>
        </w:rPr>
        <w:t>）的招投标活动，采购合同的签订、执行、完成和售后服务，作为投标人代表以我方的名义处理一切与之有关的事务。</w:t>
      </w:r>
    </w:p>
    <w:p>
      <w:pPr>
        <w:pStyle w:val="20"/>
        <w:spacing w:line="360" w:lineRule="auto"/>
        <w:ind w:firstLine="420" w:firstLineChars="200"/>
      </w:pPr>
      <w:r>
        <w:rPr>
          <w:rFonts w:hint="eastAsia"/>
        </w:rPr>
        <w:t>被授权人（投标人授权代表）无转委托权限。</w:t>
      </w:r>
    </w:p>
    <w:p>
      <w:pPr>
        <w:spacing w:line="360" w:lineRule="auto"/>
        <w:ind w:firstLine="420" w:firstLineChars="200"/>
        <w:rPr>
          <w:rFonts w:ascii="宋体"/>
        </w:rPr>
      </w:pPr>
      <w:r>
        <w:rPr>
          <w:rFonts w:hint="eastAsia" w:ascii="宋体"/>
        </w:rPr>
        <w:t>本授权书自法定代表人签字之日起生效，特此声明。</w:t>
      </w:r>
    </w:p>
    <w:p>
      <w:pPr>
        <w:spacing w:line="360" w:lineRule="auto"/>
        <w:rPr>
          <w:rFonts w:ascii="宋体"/>
          <w:b/>
        </w:rPr>
      </w:pPr>
      <w:r>
        <w:rPr>
          <w:rFonts w:hint="eastAsia" w:ascii="宋体"/>
          <w:b/>
        </w:rPr>
        <w:t>随附《法定代表人证明》</w:t>
      </w:r>
    </w:p>
    <w:p>
      <w:pPr>
        <w:spacing w:line="360" w:lineRule="auto"/>
        <w:rPr>
          <w:rFonts w:ascii="宋体"/>
        </w:rPr>
      </w:pPr>
    </w:p>
    <w:p>
      <w:pPr>
        <w:spacing w:line="360" w:lineRule="auto"/>
        <w:rPr>
          <w:rFonts w:ascii="宋体"/>
        </w:rPr>
      </w:pPr>
      <w:r>
        <w:rPr>
          <w:rFonts w:hint="eastAsia" w:ascii="宋体"/>
        </w:rPr>
        <w:t>投标人名称（</w:t>
      </w:r>
      <w:r>
        <w:rPr>
          <w:rFonts w:hint="eastAsia" w:ascii="宋体" w:hAnsi="宋体"/>
        </w:rPr>
        <w:t>单位盖</w:t>
      </w:r>
      <w:r>
        <w:rPr>
          <w:rFonts w:hint="eastAsia"/>
          <w:spacing w:val="4"/>
        </w:rPr>
        <w:t>公章</w:t>
      </w:r>
      <w:r>
        <w:rPr>
          <w:rFonts w:hint="eastAsia" w:ascii="宋体"/>
        </w:rPr>
        <w:t>）：</w:t>
      </w:r>
    </w:p>
    <w:p>
      <w:pPr>
        <w:spacing w:line="360" w:lineRule="auto"/>
        <w:rPr>
          <w:rFonts w:ascii="宋体"/>
        </w:rPr>
      </w:pPr>
      <w:r>
        <w:rPr>
          <w:rFonts w:hint="eastAsia" w:ascii="宋体"/>
        </w:rPr>
        <w:t>地址：</w:t>
      </w:r>
    </w:p>
    <w:p>
      <w:pPr>
        <w:tabs>
          <w:tab w:val="left" w:pos="3780"/>
        </w:tabs>
        <w:spacing w:line="360" w:lineRule="auto"/>
        <w:rPr>
          <w:rFonts w:ascii="宋体"/>
        </w:rPr>
      </w:pPr>
      <w:r>
        <w:rPr>
          <w:rFonts w:hint="eastAsia" w:ascii="宋体"/>
        </w:rPr>
        <w:t>法定代表人（签字或盖章）：签字日期：</w:t>
      </w:r>
      <w:r>
        <w:rPr>
          <w:rFonts w:hint="eastAsia" w:ascii="宋体" w:hAnsi="宋体"/>
        </w:rPr>
        <w:t>年月日</w:t>
      </w:r>
    </w:p>
    <w:p>
      <w:pPr>
        <w:spacing w:line="360" w:lineRule="auto"/>
        <w:ind w:left="1159" w:leftChars="552" w:firstLine="2261"/>
        <w:rPr>
          <w:rFonts w:ascii="宋体"/>
        </w:rPr>
      </w:pPr>
    </w:p>
    <w:p>
      <w:pPr>
        <w:spacing w:line="360" w:lineRule="auto"/>
        <w:rPr>
          <w:rFonts w:ascii="宋体"/>
          <w:b/>
          <w:bCs/>
        </w:rPr>
      </w:pPr>
      <w:r>
        <w:rPr>
          <w:rFonts w:hint="eastAsia" w:ascii="宋体"/>
          <w:b/>
          <w:bCs/>
        </w:rPr>
        <w:t>提供被授权人（授权代表）居民身份证（正反面）复印件：</w:t>
      </w:r>
    </w:p>
    <w:p>
      <w:pPr>
        <w:spacing w:line="440" w:lineRule="exact"/>
        <w:rPr>
          <w:rFonts w:ascii="宋体"/>
          <w:sz w:val="24"/>
        </w:rPr>
      </w:pPr>
      <w:bookmarkStart w:id="89" w:name="_Toc226217114"/>
    </w:p>
    <w:p>
      <w:pPr>
        <w:spacing w:line="440" w:lineRule="exact"/>
        <w:rPr>
          <w:rFonts w:ascii="宋体"/>
          <w:sz w:val="24"/>
        </w:rPr>
        <w:sectPr>
          <w:pgSz w:w="11906" w:h="16838"/>
          <w:pgMar w:top="1440" w:right="1080" w:bottom="1440" w:left="1080" w:header="851" w:footer="992" w:gutter="0"/>
          <w:cols w:space="720" w:num="1"/>
          <w:docGrid w:type="lines" w:linePitch="312" w:charSpace="0"/>
        </w:sectPr>
      </w:pPr>
    </w:p>
    <w:bookmarkEnd w:id="89"/>
    <w:p>
      <w:pPr>
        <w:pStyle w:val="2"/>
        <w:adjustRightInd w:val="0"/>
        <w:snapToGrid w:val="0"/>
        <w:spacing w:before="156" w:beforeLines="50" w:after="156" w:afterLines="50" w:line="360" w:lineRule="auto"/>
        <w:jc w:val="center"/>
        <w:rPr>
          <w:b w:val="0"/>
        </w:rPr>
      </w:pPr>
      <w:bookmarkStart w:id="90" w:name="_Toc435515300"/>
      <w:bookmarkStart w:id="91" w:name="_Toc435514860"/>
      <w:bookmarkStart w:id="92" w:name="_Toc275865608"/>
      <w:r>
        <w:rPr>
          <w:rFonts w:hint="eastAsia"/>
          <w:b w:val="0"/>
        </w:rPr>
        <w:t>法定代表人证明书</w:t>
      </w:r>
      <w:bookmarkEnd w:id="84"/>
      <w:bookmarkEnd w:id="85"/>
      <w:bookmarkEnd w:id="86"/>
      <w:bookmarkEnd w:id="87"/>
      <w:bookmarkEnd w:id="88"/>
      <w:bookmarkEnd w:id="90"/>
      <w:bookmarkEnd w:id="91"/>
      <w:bookmarkEnd w:id="92"/>
    </w:p>
    <w:p>
      <w:pPr>
        <w:tabs>
          <w:tab w:val="left" w:pos="900"/>
        </w:tabs>
        <w:spacing w:line="480" w:lineRule="auto"/>
        <w:ind w:firstLine="945" w:firstLineChars="450"/>
        <w:rPr>
          <w:rFonts w:ascii="宋体" w:hAnsi="宋体"/>
        </w:rPr>
      </w:pPr>
      <w:r>
        <w:rPr>
          <w:rFonts w:hint="eastAsia" w:ascii="宋体" w:hAnsi="宋体"/>
        </w:rPr>
        <w:t>______________同志，现任我单位职务，为法定代表人，特此证明。</w:t>
      </w:r>
    </w:p>
    <w:p>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pPr>
        <w:spacing w:line="480" w:lineRule="auto"/>
        <w:ind w:firstLine="420" w:firstLineChars="200"/>
        <w:rPr>
          <w:rFonts w:ascii="宋体" w:hAnsi="宋体"/>
        </w:rPr>
      </w:pPr>
      <w:r>
        <w:rPr>
          <w:rFonts w:hint="eastAsia" w:ascii="宋体" w:hAnsi="宋体"/>
        </w:rPr>
        <w:t>附：</w:t>
      </w:r>
    </w:p>
    <w:p>
      <w:pPr>
        <w:spacing w:line="480" w:lineRule="auto"/>
        <w:ind w:firstLine="840" w:firstLineChars="400"/>
        <w:rPr>
          <w:rFonts w:ascii="宋体" w:hAnsi="宋体"/>
        </w:rPr>
      </w:pPr>
      <w:r>
        <w:rPr>
          <w:rFonts w:hint="eastAsia" w:ascii="宋体" w:hAnsi="宋体"/>
        </w:rPr>
        <w:t>营业执照（注册号）：</w:t>
      </w:r>
    </w:p>
    <w:p>
      <w:pPr>
        <w:spacing w:line="480" w:lineRule="auto"/>
        <w:ind w:firstLine="840" w:firstLineChars="400"/>
        <w:rPr>
          <w:rFonts w:ascii="宋体" w:hAnsi="宋体"/>
        </w:rPr>
      </w:pPr>
      <w:r>
        <w:rPr>
          <w:rFonts w:hint="eastAsia" w:ascii="宋体" w:hAnsi="宋体"/>
        </w:rPr>
        <w:t>经济性质：</w:t>
      </w:r>
    </w:p>
    <w:p>
      <w:pPr>
        <w:spacing w:line="480" w:lineRule="auto"/>
        <w:ind w:firstLine="840" w:firstLineChars="400"/>
        <w:rPr>
          <w:rFonts w:ascii="宋体" w:hAnsi="宋体"/>
        </w:rPr>
      </w:pPr>
      <w:r>
        <w:rPr>
          <w:rFonts w:hint="eastAsia" w:ascii="宋体" w:hAnsi="宋体"/>
        </w:rPr>
        <w:t>主营（产）：</w:t>
      </w:r>
    </w:p>
    <w:p>
      <w:pPr>
        <w:spacing w:line="480" w:lineRule="auto"/>
        <w:ind w:firstLine="840" w:firstLineChars="400"/>
        <w:rPr>
          <w:rFonts w:ascii="宋体" w:hAnsi="宋体"/>
        </w:rPr>
      </w:pPr>
      <w:r>
        <w:rPr>
          <w:rFonts w:hint="eastAsia" w:ascii="宋体" w:hAnsi="宋体"/>
        </w:rPr>
        <w:t>兼营（产）：</w:t>
      </w:r>
    </w:p>
    <w:p>
      <w:pPr>
        <w:spacing w:line="500" w:lineRule="exact"/>
        <w:rPr>
          <w:rFonts w:ascii="宋体"/>
          <w:b/>
          <w:bCs/>
        </w:rPr>
      </w:pPr>
      <w:r>
        <w:rPr>
          <w:rFonts w:hint="eastAsia" w:ascii="宋体"/>
          <w:b/>
          <w:bCs/>
        </w:rPr>
        <w:t>提供法定代表人居民身份证（正反面）复印件：</w:t>
      </w:r>
    </w:p>
    <w:p>
      <w:pPr>
        <w:spacing w:line="500" w:lineRule="exact"/>
        <w:rPr>
          <w:rFonts w:ascii="宋体"/>
          <w:b/>
          <w:bCs/>
        </w:rPr>
      </w:pPr>
    </w:p>
    <w:p>
      <w:pPr>
        <w:spacing w:line="500" w:lineRule="exact"/>
        <w:rPr>
          <w:rFonts w:ascii="宋体"/>
          <w:b/>
          <w:bCs/>
        </w:rPr>
      </w:pPr>
    </w:p>
    <w:p>
      <w:pPr>
        <w:spacing w:line="500" w:lineRule="exact"/>
        <w:rPr>
          <w:rFonts w:ascii="宋体" w:hAnsi="宋体"/>
        </w:rPr>
      </w:pPr>
      <w:r>
        <w:rPr>
          <w:rFonts w:hint="eastAsia" w:ascii="宋体" w:hAnsi="宋体"/>
        </w:rPr>
        <w:t>投标人名称：（单位盖</w:t>
      </w:r>
      <w:r>
        <w:rPr>
          <w:rFonts w:hint="eastAsia"/>
          <w:spacing w:val="4"/>
        </w:rPr>
        <w:t>公章</w:t>
      </w:r>
      <w:r>
        <w:rPr>
          <w:rFonts w:hint="eastAsia" w:ascii="宋体" w:hAnsi="宋体"/>
        </w:rPr>
        <w:t>）：</w:t>
      </w:r>
    </w:p>
    <w:p>
      <w:pPr>
        <w:spacing w:line="500" w:lineRule="exact"/>
        <w:rPr>
          <w:rFonts w:ascii="宋体" w:hAnsi="宋体"/>
        </w:rPr>
      </w:pPr>
      <w:r>
        <w:rPr>
          <w:rFonts w:hint="eastAsia" w:ascii="宋体" w:hAnsi="宋体"/>
        </w:rPr>
        <w:t>地址：</w:t>
      </w:r>
    </w:p>
    <w:p>
      <w:pPr>
        <w:spacing w:line="500" w:lineRule="exact"/>
        <w:rPr>
          <w:rFonts w:ascii="宋体" w:hAnsi="宋体"/>
        </w:rPr>
      </w:pPr>
      <w:r>
        <w:rPr>
          <w:rFonts w:hint="eastAsia" w:ascii="宋体" w:hAnsi="宋体"/>
        </w:rPr>
        <w:t>签发日期：</w:t>
      </w:r>
    </w:p>
    <w:p>
      <w:pPr>
        <w:widowControl/>
        <w:jc w:val="left"/>
        <w:rPr>
          <w:rFonts w:ascii="宋体" w:hAnsi="宋体"/>
        </w:rPr>
      </w:pPr>
      <w:r>
        <w:rPr>
          <w:rFonts w:ascii="宋体" w:hAnsi="宋体"/>
        </w:rPr>
        <w:br w:type="page"/>
      </w:r>
    </w:p>
    <w:p>
      <w:pPr>
        <w:pStyle w:val="2"/>
        <w:adjustRightInd w:val="0"/>
        <w:snapToGrid w:val="0"/>
        <w:spacing w:before="156" w:beforeLines="50" w:after="156" w:afterLines="50" w:line="360" w:lineRule="auto"/>
        <w:jc w:val="center"/>
        <w:rPr>
          <w:b w:val="0"/>
        </w:rPr>
      </w:pPr>
      <w:bookmarkStart w:id="93" w:name="_Toc435514863"/>
      <w:bookmarkStart w:id="94" w:name="_Toc275865619"/>
      <w:bookmarkStart w:id="95" w:name="_Toc435515303"/>
      <w:r>
        <w:rPr>
          <w:rFonts w:hint="eastAsia"/>
          <w:b w:val="0"/>
        </w:rPr>
        <w:t>实质性条款响应一览表</w:t>
      </w:r>
      <w:bookmarkEnd w:id="93"/>
      <w:bookmarkEnd w:id="94"/>
      <w:bookmarkEnd w:id="95"/>
    </w:p>
    <w:p>
      <w:pPr>
        <w:spacing w:line="400" w:lineRule="exact"/>
        <w:ind w:left="945" w:leftChars="100" w:hanging="735" w:hangingChars="350"/>
        <w:rPr>
          <w:rFonts w:ascii="宋体" w:hAnsi="宋体"/>
        </w:rPr>
      </w:pPr>
      <w:r>
        <w:rPr>
          <w:rFonts w:hint="eastAsia" w:ascii="宋体" w:hAnsi="宋体"/>
        </w:rPr>
        <w:t>说明：投标人必须对应招标文件</w:t>
      </w:r>
      <w:r>
        <w:rPr>
          <w:rFonts w:hint="eastAsia"/>
        </w:rPr>
        <w:t>带“</w:t>
      </w:r>
      <w:r>
        <w:rPr>
          <w:rFonts w:hint="eastAsia" w:ascii="宋体"/>
          <w:b/>
          <w:bCs/>
          <w:szCs w:val="20"/>
        </w:rPr>
        <w:t>★</w:t>
      </w:r>
      <w:r>
        <w:rPr>
          <w:rFonts w:hint="eastAsia"/>
        </w:rPr>
        <w:t>”的</w:t>
      </w:r>
      <w:r>
        <w:rPr>
          <w:rFonts w:hint="eastAsia" w:ascii="宋体" w:hAnsi="宋体"/>
        </w:rPr>
        <w:t>实质性条款逐条应答并按要求填写下表。</w:t>
      </w:r>
    </w:p>
    <w:p>
      <w:pPr>
        <w:widowControl/>
        <w:wordWrap w:val="0"/>
        <w:spacing w:line="360" w:lineRule="auto"/>
        <w:jc w:val="left"/>
        <w:rPr>
          <w:rFonts w:ascii="宋体" w:hAnsi="宋体"/>
        </w:rPr>
      </w:pPr>
      <w:r>
        <w:rPr>
          <w:rFonts w:hint="eastAsia" w:ascii="宋体" w:hAnsi="宋体"/>
        </w:rPr>
        <w:t>投标人名称： 项目编号：CLF0122SZ00QY89</w:t>
      </w:r>
      <w:r>
        <w:rPr>
          <w:rFonts w:ascii="ˎ̥" w:hAnsi="ˎ̥" w:cs="宋体"/>
          <w:kern w:val="0"/>
          <w:sz w:val="18"/>
          <w:szCs w:val="18"/>
        </w:rPr>
        <w:t> </w:t>
      </w:r>
    </w:p>
    <w:tbl>
      <w:tblPr>
        <w:tblStyle w:val="36"/>
        <w:tblW w:w="9000" w:type="dxa"/>
        <w:tblInd w:w="2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6"/>
        <w:gridCol w:w="2530"/>
        <w:gridCol w:w="2531"/>
        <w:gridCol w:w="2003"/>
        <w:gridCol w:w="14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496" w:type="dxa"/>
            <w:tcBorders>
              <w:top w:val="single" w:color="auto" w:sz="12" w:space="0"/>
              <w:bottom w:val="double" w:color="auto" w:sz="4" w:space="0"/>
            </w:tcBorders>
            <w:shd w:val="clear" w:color="auto" w:fill="EEECE1"/>
            <w:vAlign w:val="center"/>
          </w:tcPr>
          <w:p>
            <w:pPr>
              <w:ind w:left="-78" w:leftChars="-37" w:right="-80" w:rightChars="-38"/>
              <w:jc w:val="center"/>
              <w:rPr>
                <w:rFonts w:ascii="宋体" w:hAnsi="宋体"/>
                <w:szCs w:val="21"/>
              </w:rPr>
            </w:pPr>
            <w:r>
              <w:rPr>
                <w:rFonts w:hint="eastAsia" w:ascii="宋体" w:hAnsi="宋体"/>
              </w:rPr>
              <w:t>序号</w:t>
            </w:r>
          </w:p>
        </w:tc>
        <w:tc>
          <w:tcPr>
            <w:tcW w:w="2530" w:type="dxa"/>
            <w:tcBorders>
              <w:top w:val="single" w:color="auto" w:sz="12" w:space="0"/>
              <w:bottom w:val="double" w:color="auto" w:sz="4" w:space="0"/>
            </w:tcBorders>
            <w:shd w:val="clear" w:color="auto" w:fill="EEECE1"/>
            <w:vAlign w:val="center"/>
          </w:tcPr>
          <w:p>
            <w:pPr>
              <w:ind w:left="-78" w:leftChars="-37" w:right="-80" w:rightChars="-38"/>
              <w:jc w:val="center"/>
              <w:rPr>
                <w:rFonts w:ascii="宋体" w:hAnsi="宋体"/>
              </w:rPr>
            </w:pPr>
            <w:r>
              <w:rPr>
                <w:rFonts w:hint="eastAsia" w:ascii="宋体" w:hAnsi="宋体"/>
              </w:rPr>
              <w:t>招标文件条款描述</w:t>
            </w:r>
          </w:p>
        </w:tc>
        <w:tc>
          <w:tcPr>
            <w:tcW w:w="2531" w:type="dxa"/>
            <w:tcBorders>
              <w:top w:val="single" w:color="auto" w:sz="12" w:space="0"/>
              <w:bottom w:val="double" w:color="auto" w:sz="4" w:space="0"/>
            </w:tcBorders>
            <w:shd w:val="clear" w:color="auto" w:fill="EEECE1"/>
            <w:vAlign w:val="center"/>
          </w:tcPr>
          <w:p>
            <w:pPr>
              <w:ind w:left="-78" w:leftChars="-37" w:right="-80" w:rightChars="-38"/>
              <w:jc w:val="center"/>
              <w:rPr>
                <w:rFonts w:ascii="宋体" w:hAnsi="宋体"/>
              </w:rPr>
            </w:pPr>
            <w:r>
              <w:rPr>
                <w:rFonts w:hint="eastAsia" w:ascii="宋体" w:hAnsi="宋体"/>
              </w:rPr>
              <w:t>投标人响应描述</w:t>
            </w:r>
          </w:p>
        </w:tc>
        <w:tc>
          <w:tcPr>
            <w:tcW w:w="2003" w:type="dxa"/>
            <w:tcBorders>
              <w:top w:val="single" w:color="auto" w:sz="12" w:space="0"/>
              <w:bottom w:val="double" w:color="auto" w:sz="4" w:space="0"/>
              <w:right w:val="single" w:color="auto" w:sz="2" w:space="0"/>
            </w:tcBorders>
            <w:shd w:val="clear" w:color="auto" w:fill="EEECE1"/>
            <w:vAlign w:val="center"/>
          </w:tcPr>
          <w:p>
            <w:pPr>
              <w:ind w:left="-78" w:leftChars="-37" w:right="-80" w:rightChars="-38"/>
              <w:jc w:val="center"/>
              <w:rPr>
                <w:rFonts w:ascii="宋体" w:hAnsi="宋体"/>
              </w:rPr>
            </w:pPr>
            <w:r>
              <w:rPr>
                <w:rFonts w:hint="eastAsia" w:ascii="宋体" w:hAnsi="宋体"/>
              </w:rPr>
              <w:t>偏离情况说明</w:t>
            </w:r>
          </w:p>
          <w:p>
            <w:pPr>
              <w:ind w:left="-90" w:leftChars="-43" w:right="-80" w:rightChars="-38"/>
              <w:jc w:val="center"/>
              <w:rPr>
                <w:rFonts w:ascii="宋体" w:hAnsi="宋体"/>
              </w:rPr>
            </w:pPr>
            <w:r>
              <w:rPr>
                <w:rFonts w:hint="eastAsia" w:ascii="宋体" w:hAnsi="宋体"/>
              </w:rPr>
              <w:t>（</w:t>
            </w:r>
            <w:r>
              <w:rPr>
                <w:rFonts w:hint="eastAsia"/>
              </w:rPr>
              <w:t>正偏离/完全响应/负偏离</w:t>
            </w:r>
            <w:r>
              <w:rPr>
                <w:rFonts w:hint="eastAsia" w:ascii="宋体" w:hAnsi="宋体"/>
              </w:rPr>
              <w:t>）</w:t>
            </w:r>
          </w:p>
        </w:tc>
        <w:tc>
          <w:tcPr>
            <w:tcW w:w="1440" w:type="dxa"/>
            <w:tcBorders>
              <w:top w:val="single" w:color="auto" w:sz="12" w:space="0"/>
              <w:left w:val="single" w:color="auto" w:sz="2" w:space="0"/>
              <w:bottom w:val="double" w:color="auto" w:sz="4" w:space="0"/>
            </w:tcBorders>
            <w:shd w:val="clear" w:color="auto" w:fill="EEECE1"/>
            <w:vAlign w:val="center"/>
          </w:tcPr>
          <w:p>
            <w:pPr>
              <w:ind w:left="-78" w:leftChars="-37" w:right="-80" w:rightChars="-38"/>
              <w:jc w:val="center"/>
              <w:rPr>
                <w:rFonts w:ascii="宋体" w:hAnsi="宋体"/>
              </w:rPr>
            </w:pPr>
            <w:r>
              <w:rPr>
                <w:rFonts w:hint="eastAsia" w:ascii="宋体" w:hAnsi="宋体"/>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6" w:type="dxa"/>
            <w:tcBorders>
              <w:top w:val="double" w:color="auto" w:sz="4" w:space="0"/>
            </w:tcBorders>
            <w:vAlign w:val="center"/>
          </w:tcPr>
          <w:p>
            <w:pPr>
              <w:numPr>
                <w:ilvl w:val="0"/>
                <w:numId w:val="47"/>
              </w:numPr>
              <w:jc w:val="center"/>
              <w:rPr>
                <w:rFonts w:ascii="宋体" w:hAnsi="宋体"/>
                <w:szCs w:val="21"/>
              </w:rPr>
            </w:pPr>
          </w:p>
        </w:tc>
        <w:tc>
          <w:tcPr>
            <w:tcW w:w="2530" w:type="dxa"/>
            <w:tcBorders>
              <w:top w:val="double" w:color="auto" w:sz="4" w:space="0"/>
            </w:tcBorders>
            <w:vAlign w:val="center"/>
          </w:tcPr>
          <w:p>
            <w:pPr>
              <w:adjustRightInd w:val="0"/>
              <w:snapToGrid w:val="0"/>
              <w:rPr>
                <w:rFonts w:ascii="宋体" w:hAnsi="宋体"/>
                <w:szCs w:val="21"/>
              </w:rPr>
            </w:pPr>
            <w:r>
              <w:rPr>
                <w:rFonts w:hint="eastAsia" w:ascii="宋体" w:hAnsi="宋体"/>
                <w:szCs w:val="21"/>
              </w:rPr>
              <w:t>生产商资质要求：</w:t>
            </w:r>
            <w:r>
              <w:rPr>
                <w:rFonts w:hint="eastAsia" w:asciiTheme="minorEastAsia" w:hAnsiTheme="minorEastAsia" w:eastAsiaTheme="minorEastAsia"/>
                <w:b/>
                <w:bCs/>
                <w:szCs w:val="21"/>
              </w:rPr>
              <w:t>★（1）、</w:t>
            </w:r>
            <w:r>
              <w:rPr>
                <w:rFonts w:hint="eastAsia" w:ascii="宋体" w:hAnsi="宋体"/>
                <w:szCs w:val="21"/>
              </w:rPr>
              <w:t>压力容器制造许可证（</w:t>
            </w:r>
            <w:r>
              <w:rPr>
                <w:rFonts w:hint="eastAsia" w:ascii="宋体" w:hAnsi="宋体" w:cs="宋体"/>
                <w:szCs w:val="21"/>
              </w:rPr>
              <w:t>提供证书复印件，</w:t>
            </w:r>
            <w:r>
              <w:rPr>
                <w:rFonts w:hint="eastAsia" w:ascii="宋体" w:hAnsi="宋体"/>
                <w:szCs w:val="21"/>
              </w:rPr>
              <w:t>如国家另有规定，则适用其规定，投标人提供相关证明材料，如有效的资质证书及相关政府部门的规定）</w:t>
            </w:r>
          </w:p>
        </w:tc>
        <w:tc>
          <w:tcPr>
            <w:tcW w:w="2531" w:type="dxa"/>
            <w:tcBorders>
              <w:top w:val="double" w:color="auto" w:sz="4" w:space="0"/>
            </w:tcBorders>
            <w:vAlign w:val="center"/>
          </w:tcPr>
          <w:p>
            <w:pPr>
              <w:ind w:left="-78" w:leftChars="-37" w:right="-80" w:rightChars="-38"/>
              <w:jc w:val="center"/>
              <w:rPr>
                <w:rFonts w:ascii="宋体" w:hAnsi="宋体"/>
              </w:rPr>
            </w:pPr>
          </w:p>
        </w:tc>
        <w:tc>
          <w:tcPr>
            <w:tcW w:w="2003" w:type="dxa"/>
            <w:tcBorders>
              <w:top w:val="double" w:color="auto" w:sz="4" w:space="0"/>
              <w:right w:val="single" w:color="auto" w:sz="2" w:space="0"/>
            </w:tcBorders>
            <w:vAlign w:val="center"/>
          </w:tcPr>
          <w:p>
            <w:pPr>
              <w:ind w:left="-78" w:leftChars="-37" w:right="-80" w:rightChars="-38"/>
              <w:jc w:val="center"/>
              <w:rPr>
                <w:rFonts w:ascii="宋体" w:hAnsi="宋体"/>
              </w:rPr>
            </w:pPr>
          </w:p>
        </w:tc>
        <w:tc>
          <w:tcPr>
            <w:tcW w:w="1440" w:type="dxa"/>
            <w:tcBorders>
              <w:top w:val="double" w:color="auto" w:sz="4" w:space="0"/>
              <w:left w:val="single" w:color="auto" w:sz="2" w:space="0"/>
            </w:tcBorders>
            <w:vAlign w:val="center"/>
          </w:tcPr>
          <w:p>
            <w:pPr>
              <w:ind w:left="-78" w:leftChars="-37" w:right="-80" w:rightChars="-38"/>
              <w:jc w:val="center"/>
              <w:rPr>
                <w:rFonts w:ascii="宋体" w:hAnsi="宋体"/>
                <w:szCs w:val="21"/>
              </w:rPr>
            </w:pPr>
            <w:r>
              <w:rPr>
                <w:rFonts w:hint="eastAsia" w:ascii="宋体" w:hAnsi="宋体" w:cs="宋体"/>
                <w:szCs w:val="21"/>
              </w:rPr>
              <w:t>见</w:t>
            </w:r>
            <w:r>
              <w:rPr>
                <w:rFonts w:hint="eastAsia" w:ascii="宋体" w:hAnsi="宋体"/>
              </w:rPr>
              <w:t>《投标文件》</w:t>
            </w:r>
            <w:r>
              <w:rPr>
                <w:rFonts w:hint="eastAsia" w:ascii="宋体" w:hAnsi="宋体" w:cs="宋体"/>
                <w:szCs w:val="21"/>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numPr>
                <w:ilvl w:val="0"/>
                <w:numId w:val="47"/>
              </w:numPr>
              <w:jc w:val="center"/>
              <w:rPr>
                <w:rFonts w:ascii="宋体" w:hAnsi="宋体"/>
                <w:szCs w:val="21"/>
              </w:rPr>
            </w:pPr>
          </w:p>
        </w:tc>
        <w:tc>
          <w:tcPr>
            <w:tcW w:w="2530" w:type="dxa"/>
            <w:vAlign w:val="center"/>
          </w:tcPr>
          <w:p>
            <w:pPr>
              <w:ind w:left="-78" w:leftChars="-37" w:right="-80" w:rightChars="-38"/>
              <w:jc w:val="center"/>
              <w:rPr>
                <w:rFonts w:ascii="宋体" w:hAnsi="宋体"/>
              </w:rPr>
            </w:pPr>
            <w:r>
              <w:rPr>
                <w:rFonts w:ascii="宋体" w:hAnsi="宋体" w:cs="宋体"/>
                <w:szCs w:val="21"/>
              </w:rPr>
              <w:t>1</w:t>
            </w:r>
            <w:r>
              <w:rPr>
                <w:rFonts w:hint="eastAsia" w:asciiTheme="minorEastAsia" w:hAnsiTheme="minorEastAsia" w:eastAsiaTheme="minorEastAsia"/>
                <w:b/>
                <w:bCs/>
                <w:szCs w:val="21"/>
              </w:rPr>
              <w:t>★</w:t>
            </w:r>
            <w:r>
              <w:rPr>
                <w:rFonts w:hint="eastAsia" w:ascii="宋体" w:hAnsi="宋体" w:cs="宋体"/>
                <w:szCs w:val="21"/>
              </w:rPr>
              <w:t>罐体部分拥有国家市场监督管理总局颁发的特种设备制造许可证（提供证书复印件，</w:t>
            </w:r>
            <w:r>
              <w:rPr>
                <w:rFonts w:hint="eastAsia" w:ascii="宋体" w:hAnsi="宋体"/>
                <w:szCs w:val="21"/>
              </w:rPr>
              <w:t>如国家另有规定，则适用其规定，投标人提供相关证明材料，如有效的资质证书及相关政府部门的规定）</w:t>
            </w:r>
          </w:p>
        </w:tc>
        <w:tc>
          <w:tcPr>
            <w:tcW w:w="2531" w:type="dxa"/>
            <w:vAlign w:val="center"/>
          </w:tcPr>
          <w:p>
            <w:pPr>
              <w:ind w:left="-78" w:leftChars="-37" w:right="-80" w:rightChars="-38"/>
              <w:jc w:val="center"/>
              <w:rPr>
                <w:rFonts w:ascii="宋体" w:hAnsi="宋体"/>
              </w:rPr>
            </w:pPr>
          </w:p>
        </w:tc>
        <w:tc>
          <w:tcPr>
            <w:tcW w:w="2003" w:type="dxa"/>
            <w:tcBorders>
              <w:right w:val="single" w:color="auto" w:sz="2" w:space="0"/>
            </w:tcBorders>
            <w:vAlign w:val="center"/>
          </w:tcPr>
          <w:p>
            <w:pPr>
              <w:ind w:left="-78" w:leftChars="-37" w:right="-80" w:rightChars="-38"/>
              <w:jc w:val="center"/>
              <w:rPr>
                <w:rFonts w:ascii="宋体" w:hAnsi="宋体"/>
              </w:rPr>
            </w:pPr>
          </w:p>
        </w:tc>
        <w:tc>
          <w:tcPr>
            <w:tcW w:w="1440" w:type="dxa"/>
            <w:tcBorders>
              <w:left w:val="single" w:color="auto" w:sz="2" w:space="0"/>
            </w:tcBorders>
            <w:vAlign w:val="center"/>
          </w:tcPr>
          <w:p>
            <w:pPr>
              <w:ind w:left="-78" w:leftChars="-37" w:right="-80" w:rightChars="-38"/>
              <w:jc w:val="center"/>
              <w:rPr>
                <w:rFonts w:ascii="宋体" w:hAnsi="宋体"/>
                <w:sz w:val="18"/>
                <w:szCs w:val="18"/>
              </w:rPr>
            </w:pPr>
            <w:r>
              <w:rPr>
                <w:rFonts w:hint="eastAsia" w:ascii="宋体" w:hAnsi="宋体" w:cs="宋体"/>
                <w:szCs w:val="21"/>
              </w:rPr>
              <w:t>见</w:t>
            </w:r>
            <w:r>
              <w:rPr>
                <w:rFonts w:hint="eastAsia" w:ascii="宋体" w:hAnsi="宋体"/>
              </w:rPr>
              <w:t>《投标文件》</w:t>
            </w:r>
            <w:r>
              <w:rPr>
                <w:rFonts w:hint="eastAsia" w:ascii="宋体" w:hAnsi="宋体" w:cs="宋体"/>
                <w:szCs w:val="21"/>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numPr>
                <w:ilvl w:val="0"/>
                <w:numId w:val="47"/>
              </w:numPr>
              <w:jc w:val="center"/>
              <w:rPr>
                <w:rFonts w:ascii="宋体" w:hAnsi="宋体"/>
                <w:szCs w:val="21"/>
              </w:rPr>
            </w:pPr>
          </w:p>
        </w:tc>
        <w:tc>
          <w:tcPr>
            <w:tcW w:w="2530" w:type="dxa"/>
            <w:vAlign w:val="center"/>
          </w:tcPr>
          <w:p>
            <w:pPr>
              <w:ind w:left="-78" w:leftChars="-37" w:right="-80" w:rightChars="-38"/>
              <w:jc w:val="center"/>
              <w:rPr>
                <w:rFonts w:ascii="宋体" w:hAnsi="宋体" w:cs="宋体"/>
                <w:b/>
                <w:szCs w:val="21"/>
              </w:rPr>
            </w:pPr>
            <w:r>
              <w:rPr>
                <w:rFonts w:hint="eastAsia" w:asciiTheme="minorEastAsia" w:hAnsiTheme="minorEastAsia" w:eastAsiaTheme="minorEastAsia"/>
                <w:b/>
                <w:bCs/>
                <w:szCs w:val="21"/>
              </w:rPr>
              <w:t>★</w:t>
            </w:r>
            <w:r>
              <w:rPr>
                <w:rFonts w:ascii="宋体" w:hAnsi="宋体"/>
                <w:szCs w:val="21"/>
              </w:rPr>
              <w:t xml:space="preserve">5 </w:t>
            </w:r>
            <w:r>
              <w:rPr>
                <w:rFonts w:hint="eastAsia" w:ascii="宋体" w:hAnsi="宋体"/>
                <w:szCs w:val="21"/>
              </w:rPr>
              <w:t>ULPA超高效空气过滤器,过滤效率≥99.9995%；</w:t>
            </w:r>
          </w:p>
        </w:tc>
        <w:tc>
          <w:tcPr>
            <w:tcW w:w="2531" w:type="dxa"/>
            <w:vAlign w:val="center"/>
          </w:tcPr>
          <w:p>
            <w:pPr>
              <w:ind w:left="-78" w:leftChars="-37" w:right="-80" w:rightChars="-38"/>
              <w:jc w:val="center"/>
              <w:rPr>
                <w:rFonts w:ascii="宋体" w:hAnsi="宋体"/>
              </w:rPr>
            </w:pPr>
          </w:p>
        </w:tc>
        <w:tc>
          <w:tcPr>
            <w:tcW w:w="2003" w:type="dxa"/>
            <w:tcBorders>
              <w:right w:val="single" w:color="auto" w:sz="2" w:space="0"/>
            </w:tcBorders>
            <w:vAlign w:val="center"/>
          </w:tcPr>
          <w:p>
            <w:pPr>
              <w:ind w:left="-78" w:leftChars="-37" w:right="-80" w:rightChars="-38"/>
              <w:jc w:val="center"/>
              <w:rPr>
                <w:rFonts w:ascii="宋体" w:hAnsi="宋体"/>
              </w:rPr>
            </w:pPr>
          </w:p>
        </w:tc>
        <w:tc>
          <w:tcPr>
            <w:tcW w:w="1440" w:type="dxa"/>
            <w:tcBorders>
              <w:left w:val="single" w:color="auto" w:sz="2" w:space="0"/>
            </w:tcBorders>
            <w:vAlign w:val="center"/>
          </w:tcPr>
          <w:p>
            <w:pPr>
              <w:ind w:left="-78" w:leftChars="-37" w:right="-80" w:rightChars="-38"/>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numPr>
                <w:ilvl w:val="0"/>
                <w:numId w:val="47"/>
              </w:numPr>
              <w:jc w:val="center"/>
              <w:rPr>
                <w:rFonts w:ascii="宋体" w:hAnsi="宋体"/>
                <w:szCs w:val="21"/>
              </w:rPr>
            </w:pPr>
          </w:p>
        </w:tc>
        <w:tc>
          <w:tcPr>
            <w:tcW w:w="2530" w:type="dxa"/>
            <w:vAlign w:val="center"/>
          </w:tcPr>
          <w:p>
            <w:pPr>
              <w:ind w:left="-78" w:leftChars="-37" w:right="-80" w:rightChars="-38"/>
              <w:jc w:val="center"/>
              <w:rPr>
                <w:rFonts w:ascii="宋体" w:hAnsi="宋体"/>
              </w:rPr>
            </w:pPr>
            <w:r>
              <w:rPr>
                <w:rFonts w:hint="eastAsia" w:ascii="宋体" w:hAnsi="宋体" w:cs="宋体"/>
                <w:b/>
                <w:szCs w:val="21"/>
              </w:rPr>
              <w:t>★</w:t>
            </w:r>
            <w:r>
              <w:rPr>
                <w:rFonts w:hint="eastAsia" w:ascii="宋体" w:hAnsi="宋体"/>
                <w:bCs/>
                <w:szCs w:val="21"/>
              </w:rPr>
              <w:t>1.1签订合同后</w:t>
            </w:r>
            <w:r>
              <w:rPr>
                <w:rFonts w:ascii="宋体" w:hAnsi="宋体"/>
                <w:bCs/>
                <w:szCs w:val="21"/>
                <w:u w:val="single"/>
              </w:rPr>
              <w:t>3</w:t>
            </w:r>
            <w:r>
              <w:rPr>
                <w:rFonts w:hint="eastAsia" w:ascii="宋体" w:hAnsi="宋体"/>
                <w:bCs/>
                <w:szCs w:val="21"/>
                <w:u w:val="single"/>
              </w:rPr>
              <w:t>0</w:t>
            </w:r>
            <w:r>
              <w:rPr>
                <w:rFonts w:hint="eastAsia" w:ascii="宋体" w:hAnsi="宋体"/>
                <w:bCs/>
                <w:szCs w:val="21"/>
              </w:rPr>
              <w:t>天（日历日）内。中标人将全部货物运抵、安装调试完成并验收合格，正式交付用户使用所需的时间。</w:t>
            </w:r>
          </w:p>
        </w:tc>
        <w:tc>
          <w:tcPr>
            <w:tcW w:w="2531" w:type="dxa"/>
            <w:vAlign w:val="center"/>
          </w:tcPr>
          <w:p>
            <w:pPr>
              <w:ind w:left="-78" w:leftChars="-37" w:right="-80" w:rightChars="-38"/>
              <w:jc w:val="center"/>
              <w:rPr>
                <w:rFonts w:ascii="宋体" w:hAnsi="宋体"/>
              </w:rPr>
            </w:pPr>
          </w:p>
        </w:tc>
        <w:tc>
          <w:tcPr>
            <w:tcW w:w="2003" w:type="dxa"/>
            <w:tcBorders>
              <w:right w:val="single" w:color="auto" w:sz="2" w:space="0"/>
            </w:tcBorders>
            <w:vAlign w:val="center"/>
          </w:tcPr>
          <w:p>
            <w:pPr>
              <w:ind w:left="-78" w:leftChars="-37" w:right="-80" w:rightChars="-38"/>
              <w:jc w:val="center"/>
              <w:rPr>
                <w:rFonts w:ascii="宋体" w:hAnsi="宋体"/>
              </w:rPr>
            </w:pPr>
          </w:p>
        </w:tc>
        <w:tc>
          <w:tcPr>
            <w:tcW w:w="1440" w:type="dxa"/>
            <w:tcBorders>
              <w:left w:val="single" w:color="auto" w:sz="2" w:space="0"/>
            </w:tcBorders>
            <w:vAlign w:val="center"/>
          </w:tcPr>
          <w:p>
            <w:pPr>
              <w:ind w:left="-78" w:leftChars="-37" w:right="-80" w:rightChars="-38"/>
              <w:jc w:val="center"/>
              <w:rPr>
                <w:rFonts w:ascii="宋体" w:hAnsi="宋体"/>
              </w:rPr>
            </w:pPr>
            <w:r>
              <w:rPr>
                <w:rFonts w:hint="eastAsia" w:ascii="宋体" w:hAnsi="宋体" w:cs="宋体"/>
                <w:szCs w:val="21"/>
              </w:rPr>
              <w:t>见</w:t>
            </w:r>
            <w:r>
              <w:rPr>
                <w:rFonts w:hint="eastAsia" w:ascii="宋体" w:hAnsi="宋体"/>
              </w:rPr>
              <w:t>《投标文件》</w:t>
            </w:r>
            <w:r>
              <w:rPr>
                <w:rFonts w:hint="eastAsia" w:ascii="宋体" w:hAnsi="宋体" w:cs="宋体"/>
                <w:szCs w:val="21"/>
              </w:rPr>
              <w:t>第页</w:t>
            </w:r>
          </w:p>
        </w:tc>
      </w:tr>
    </w:tbl>
    <w:p>
      <w:pPr>
        <w:adjustRightInd w:val="0"/>
        <w:snapToGrid w:val="0"/>
        <w:spacing w:line="460" w:lineRule="exact"/>
        <w:ind w:left="225" w:leftChars="107"/>
        <w:rPr>
          <w:rFonts w:ascii="宋体" w:hAnsi="宋体"/>
          <w:szCs w:val="21"/>
        </w:rPr>
      </w:pPr>
      <w:r>
        <w:rPr>
          <w:rFonts w:hint="eastAsia" w:ascii="宋体" w:hAnsi="宋体"/>
          <w:szCs w:val="21"/>
        </w:rPr>
        <w:t>备注：</w:t>
      </w:r>
    </w:p>
    <w:p>
      <w:pPr>
        <w:adjustRightInd w:val="0"/>
        <w:snapToGrid w:val="0"/>
        <w:spacing w:line="460" w:lineRule="exact"/>
        <w:ind w:left="225" w:leftChars="107"/>
        <w:rPr>
          <w:rFonts w:ascii="宋体" w:hAnsi="宋体"/>
          <w:szCs w:val="21"/>
        </w:rPr>
      </w:pPr>
      <w:r>
        <w:rPr>
          <w:rFonts w:hint="eastAsia" w:ascii="宋体" w:hAnsi="宋体"/>
          <w:szCs w:val="21"/>
        </w:rPr>
        <w:t>1、本表中“招标文件条款描述”的条款与用户需求中的条款描述不一致的以用户需求中规定的为准。</w:t>
      </w:r>
    </w:p>
    <w:p>
      <w:pPr>
        <w:adjustRightInd w:val="0"/>
        <w:snapToGrid w:val="0"/>
        <w:spacing w:line="460" w:lineRule="exact"/>
        <w:ind w:left="225" w:leftChars="107"/>
        <w:rPr>
          <w:rFonts w:asciiTheme="minorEastAsia" w:hAnsiTheme="minorEastAsia" w:eastAsiaTheme="minorEastAsia"/>
          <w:b/>
          <w:bCs/>
          <w:szCs w:val="21"/>
          <w:highlight w:val="yellow"/>
        </w:rPr>
      </w:pPr>
      <w:r>
        <w:rPr>
          <w:rFonts w:hint="eastAsia" w:ascii="宋体" w:hAnsi="宋体"/>
          <w:szCs w:val="21"/>
        </w:rPr>
        <w:t>2、投标人必须按招标文件要求附相关证明文件，</w:t>
      </w:r>
      <w:r>
        <w:rPr>
          <w:rFonts w:hint="eastAsia" w:asciiTheme="minorEastAsia" w:hAnsiTheme="minorEastAsia" w:eastAsiaTheme="minorEastAsia"/>
          <w:b/>
          <w:bCs/>
          <w:szCs w:val="21"/>
        </w:rPr>
        <w:t>如有任何一条不响应或不满足则导致无效投标。</w:t>
      </w:r>
    </w:p>
    <w:p>
      <w:pPr>
        <w:adjustRightInd w:val="0"/>
        <w:snapToGrid w:val="0"/>
        <w:spacing w:line="460" w:lineRule="exact"/>
        <w:ind w:left="848" w:leftChars="107" w:hanging="623" w:hangingChars="286"/>
        <w:rPr>
          <w:spacing w:val="4"/>
        </w:rPr>
      </w:pPr>
    </w:p>
    <w:p>
      <w:pPr>
        <w:spacing w:line="500" w:lineRule="exact"/>
        <w:ind w:firstLine="109" w:firstLineChars="50"/>
        <w:rPr>
          <w:rFonts w:ascii="宋体" w:hAnsi="宋体"/>
          <w:color w:val="000000"/>
          <w:u w:val="single"/>
        </w:rPr>
      </w:pPr>
      <w:r>
        <w:rPr>
          <w:rFonts w:hint="eastAsia"/>
          <w:spacing w:val="4"/>
        </w:rPr>
        <w:t>投标人名称（</w:t>
      </w:r>
      <w:r>
        <w:rPr>
          <w:rFonts w:hint="eastAsia" w:ascii="宋体" w:hAnsi="宋体"/>
        </w:rPr>
        <w:t>单位盖</w:t>
      </w:r>
      <w:r>
        <w:rPr>
          <w:rFonts w:hint="eastAsia"/>
          <w:spacing w:val="4"/>
        </w:rPr>
        <w:t>公章）：</w:t>
      </w:r>
    </w:p>
    <w:p>
      <w:pPr>
        <w:spacing w:line="440" w:lineRule="exact"/>
        <w:ind w:firstLine="105" w:firstLineChars="50"/>
        <w:rPr>
          <w:rFonts w:ascii="宋体"/>
        </w:rPr>
      </w:pPr>
    </w:p>
    <w:p>
      <w:pPr>
        <w:spacing w:line="440" w:lineRule="exact"/>
        <w:ind w:firstLine="105" w:firstLineChars="50"/>
        <w:rPr>
          <w:spacing w:val="4"/>
          <w:u w:val="single"/>
        </w:rPr>
      </w:pPr>
      <w:r>
        <w:rPr>
          <w:rFonts w:hint="eastAsia" w:ascii="宋体"/>
        </w:rPr>
        <w:t>法定代表人或</w:t>
      </w:r>
      <w:r>
        <w:rPr>
          <w:rFonts w:hint="eastAsia" w:ascii="宋体" w:hAnsi="宋体"/>
        </w:rPr>
        <w:t>投标人授权代表（签名或盖章）：</w:t>
      </w:r>
      <w:r>
        <w:rPr>
          <w:rFonts w:hint="eastAsia"/>
          <w:spacing w:val="4"/>
        </w:rPr>
        <w:t>职务：日期：</w:t>
      </w:r>
    </w:p>
    <w:p>
      <w:pPr>
        <w:spacing w:line="440" w:lineRule="exact"/>
        <w:rPr>
          <w:rFonts w:ascii="黑体" w:eastAsia="黑体"/>
          <w:b/>
          <w:bCs/>
          <w:sz w:val="28"/>
        </w:rPr>
      </w:pPr>
    </w:p>
    <w:p>
      <w:pPr>
        <w:spacing w:line="500" w:lineRule="exact"/>
        <w:rPr>
          <w:rFonts w:ascii="宋体" w:hAnsi="宋体"/>
        </w:rPr>
      </w:pPr>
    </w:p>
    <w:p>
      <w:pPr>
        <w:spacing w:line="500" w:lineRule="exact"/>
        <w:rPr>
          <w:rFonts w:ascii="宋体" w:hAnsi="宋体"/>
        </w:rPr>
      </w:pPr>
      <w:r>
        <w:rPr>
          <w:rFonts w:hint="eastAsia" w:ascii="宋体" w:hAnsi="宋体"/>
        </w:rPr>
        <w:br w:type="page"/>
      </w:r>
    </w:p>
    <w:p>
      <w:pPr>
        <w:pStyle w:val="2"/>
        <w:adjustRightInd w:val="0"/>
        <w:snapToGrid w:val="0"/>
        <w:spacing w:before="156" w:beforeLines="50" w:after="156" w:afterLines="50" w:line="360" w:lineRule="auto"/>
        <w:jc w:val="center"/>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技术规格偏离表</w:t>
      </w:r>
    </w:p>
    <w:p>
      <w:pPr>
        <w:spacing w:line="4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说明：投标人必须对应招标文件条款逐条应答并按要求填写下表。</w:t>
      </w:r>
    </w:p>
    <w:p>
      <w:pPr>
        <w:widowControl/>
        <w:wordWrap w:val="0"/>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投标人名称：项目编号：CLF0122SZ00QY89</w:t>
      </w:r>
      <w:r>
        <w:rPr>
          <w:rFonts w:ascii="ˎ̥" w:hAnsi="ˎ̥" w:cs="宋体"/>
          <w:color w:val="000000" w:themeColor="text1"/>
          <w:kern w:val="0"/>
          <w:sz w:val="18"/>
          <w:szCs w:val="18"/>
          <w14:textFill>
            <w14:solidFill>
              <w14:schemeClr w14:val="tx1"/>
            </w14:solidFill>
          </w14:textFill>
        </w:rPr>
        <w:t> </w:t>
      </w:r>
    </w:p>
    <w:tbl>
      <w:tblPr>
        <w:tblStyle w:val="36"/>
        <w:tblW w:w="90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5"/>
        <w:gridCol w:w="2943"/>
        <w:gridCol w:w="2172"/>
        <w:gridCol w:w="2032"/>
        <w:gridCol w:w="13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35" w:type="dxa"/>
            <w:tcBorders>
              <w:top w:val="single" w:color="auto" w:sz="12" w:space="0"/>
              <w:bottom w:val="double" w:color="auto" w:sz="4" w:space="0"/>
            </w:tcBorders>
            <w:shd w:val="clear" w:color="auto" w:fill="EEECE1"/>
            <w:vAlign w:val="center"/>
          </w:tcPr>
          <w:p>
            <w:pPr>
              <w:adjustRightInd w:val="0"/>
              <w:snapToGrid w:val="0"/>
              <w:ind w:left="-71" w:leftChars="-34" w:right="-73" w:rightChars="-35"/>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2943" w:type="dxa"/>
            <w:tcBorders>
              <w:top w:val="single" w:color="auto" w:sz="12" w:space="0"/>
              <w:bottom w:val="double" w:color="auto" w:sz="4" w:space="0"/>
            </w:tcBorders>
            <w:shd w:val="clear" w:color="auto" w:fill="EEECE1"/>
            <w:vAlign w:val="center"/>
          </w:tcPr>
          <w:p>
            <w:pPr>
              <w:adjustRightInd w:val="0"/>
              <w:snapToGrid w:val="0"/>
              <w:ind w:left="-71" w:leftChars="-34" w:right="-73" w:rightChars="-35"/>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招标文件条款描述</w:t>
            </w:r>
          </w:p>
        </w:tc>
        <w:tc>
          <w:tcPr>
            <w:tcW w:w="2172" w:type="dxa"/>
            <w:tcBorders>
              <w:top w:val="single" w:color="auto" w:sz="12" w:space="0"/>
              <w:bottom w:val="double" w:color="auto" w:sz="4" w:space="0"/>
            </w:tcBorders>
            <w:shd w:val="clear" w:color="auto" w:fill="EEECE1"/>
            <w:vAlign w:val="center"/>
          </w:tcPr>
          <w:p>
            <w:pPr>
              <w:adjustRightInd w:val="0"/>
              <w:snapToGrid w:val="0"/>
              <w:ind w:left="-71" w:leftChars="-34" w:right="-73" w:rightChars="-35"/>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投标人响应描述</w:t>
            </w:r>
          </w:p>
          <w:p>
            <w:pPr>
              <w:adjustRightInd w:val="0"/>
              <w:snapToGrid w:val="0"/>
              <w:ind w:left="-71" w:leftChars="-34" w:right="-73" w:rightChars="-35"/>
              <w:jc w:val="center"/>
              <w:rPr>
                <w:rFonts w:ascii="宋体" w:hAnsi="宋体"/>
                <w:color w:val="000000" w:themeColor="text1"/>
                <w14:textFill>
                  <w14:solidFill>
                    <w14:schemeClr w14:val="tx1"/>
                  </w14:solidFill>
                </w14:textFill>
              </w:rPr>
            </w:pPr>
            <w:r>
              <w:rPr>
                <w:rFonts w:hint="eastAsia" w:ascii="宋体" w:hAnsi="宋体"/>
                <w:b/>
                <w:bCs/>
                <w:color w:val="000000" w:themeColor="text1"/>
                <w:szCs w:val="21"/>
                <w14:textFill>
                  <w14:solidFill>
                    <w14:schemeClr w14:val="tx1"/>
                  </w14:solidFill>
                </w14:textFill>
              </w:rPr>
              <w:t>(投标人应按响应货物/服务实际数据填写，不能照抄要求)</w:t>
            </w:r>
          </w:p>
        </w:tc>
        <w:tc>
          <w:tcPr>
            <w:tcW w:w="2032" w:type="dxa"/>
            <w:tcBorders>
              <w:top w:val="single" w:color="auto" w:sz="12" w:space="0"/>
              <w:bottom w:val="double" w:color="auto" w:sz="4" w:space="0"/>
            </w:tcBorders>
            <w:shd w:val="clear" w:color="auto" w:fill="EEECE1"/>
            <w:vAlign w:val="center"/>
          </w:tcPr>
          <w:p>
            <w:pPr>
              <w:adjustRightInd w:val="0"/>
              <w:snapToGrid w:val="0"/>
              <w:ind w:left="-71" w:leftChars="-34" w:right="-73" w:rightChars="-35"/>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偏离情况说明</w:t>
            </w:r>
          </w:p>
          <w:p>
            <w:pPr>
              <w:adjustRightInd w:val="0"/>
              <w:snapToGrid w:val="0"/>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w:t>
            </w:r>
            <w:r>
              <w:rPr>
                <w:rFonts w:hint="eastAsia"/>
                <w:b/>
                <w:color w:val="000000" w:themeColor="text1"/>
                <w14:textFill>
                  <w14:solidFill>
                    <w14:schemeClr w14:val="tx1"/>
                  </w14:solidFill>
                </w14:textFill>
              </w:rPr>
              <w:t>正偏离/完全响应/负偏离</w:t>
            </w:r>
            <w:r>
              <w:rPr>
                <w:rFonts w:hint="eastAsia" w:ascii="宋体" w:hAnsi="宋体"/>
                <w:b/>
                <w:color w:val="000000" w:themeColor="text1"/>
                <w14:textFill>
                  <w14:solidFill>
                    <w14:schemeClr w14:val="tx1"/>
                  </w14:solidFill>
                </w14:textFill>
              </w:rPr>
              <w:t>）</w:t>
            </w:r>
          </w:p>
        </w:tc>
        <w:tc>
          <w:tcPr>
            <w:tcW w:w="1344" w:type="dxa"/>
            <w:tcBorders>
              <w:top w:val="single" w:color="auto" w:sz="12" w:space="0"/>
              <w:bottom w:val="double" w:color="auto" w:sz="4" w:space="0"/>
            </w:tcBorders>
            <w:shd w:val="clear" w:color="auto" w:fill="EEECE1"/>
            <w:vAlign w:val="center"/>
          </w:tcPr>
          <w:p>
            <w:pPr>
              <w:adjustRightInd w:val="0"/>
              <w:snapToGrid w:val="0"/>
              <w:ind w:left="-71" w:leftChars="-34" w:right="-73" w:rightChars="-35"/>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9026" w:type="dxa"/>
            <w:gridSpan w:val="5"/>
            <w:vAlign w:val="center"/>
          </w:tcPr>
          <w:p>
            <w:pPr>
              <w:spacing w:line="400" w:lineRule="exact"/>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带“▲”的重要</w:t>
            </w:r>
            <w:r>
              <w:rPr>
                <w:rFonts w:hint="eastAsia" w:ascii="宋体" w:hAnsi="宋体"/>
                <w:b/>
                <w:color w:val="000000" w:themeColor="text1"/>
                <w14:textFill>
                  <w14:solidFill>
                    <w14:schemeClr w14:val="tx1"/>
                  </w14:solidFill>
                </w14:textFill>
              </w:rPr>
              <w:t>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48"/>
              </w:numPr>
              <w:jc w:val="center"/>
              <w:rPr>
                <w:rFonts w:ascii="宋体" w:hAnsi="宋体"/>
                <w:color w:val="000000" w:themeColor="text1"/>
                <w:szCs w:val="21"/>
                <w14:textFill>
                  <w14:solidFill>
                    <w14:schemeClr w14:val="tx1"/>
                  </w14:solidFill>
                </w14:textFill>
              </w:rPr>
            </w:pPr>
          </w:p>
        </w:tc>
        <w:tc>
          <w:tcPr>
            <w:tcW w:w="2943" w:type="dxa"/>
            <w:vAlign w:val="center"/>
          </w:tcPr>
          <w:p>
            <w:pPr>
              <w:spacing w:line="400" w:lineRule="exact"/>
              <w:jc w:val="center"/>
              <w:rPr>
                <w:rFonts w:ascii="宋体" w:hAnsi="宋体"/>
                <w:color w:val="000000" w:themeColor="text1"/>
                <w14:textFill>
                  <w14:solidFill>
                    <w14:schemeClr w14:val="tx1"/>
                  </w14:solidFill>
                </w14:textFill>
              </w:rPr>
            </w:pPr>
          </w:p>
        </w:tc>
        <w:tc>
          <w:tcPr>
            <w:tcW w:w="2172" w:type="dxa"/>
            <w:vAlign w:val="center"/>
          </w:tcPr>
          <w:p>
            <w:pPr>
              <w:spacing w:line="400" w:lineRule="exact"/>
              <w:jc w:val="center"/>
              <w:rPr>
                <w:rFonts w:ascii="宋体" w:hAnsi="宋体"/>
                <w:color w:val="000000" w:themeColor="text1"/>
                <w14:textFill>
                  <w14:solidFill>
                    <w14:schemeClr w14:val="tx1"/>
                  </w14:solidFill>
                </w14:textFill>
              </w:rPr>
            </w:pPr>
          </w:p>
        </w:tc>
        <w:tc>
          <w:tcPr>
            <w:tcW w:w="2032" w:type="dxa"/>
            <w:vAlign w:val="center"/>
          </w:tcPr>
          <w:p>
            <w:pPr>
              <w:spacing w:line="400" w:lineRule="exact"/>
              <w:jc w:val="center"/>
              <w:rPr>
                <w:rFonts w:ascii="宋体" w:hAnsi="宋体"/>
                <w:color w:val="000000" w:themeColor="text1"/>
                <w14:textFill>
                  <w14:solidFill>
                    <w14:schemeClr w14:val="tx1"/>
                  </w14:solidFill>
                </w14:textFill>
              </w:rPr>
            </w:pPr>
          </w:p>
        </w:tc>
        <w:tc>
          <w:tcPr>
            <w:tcW w:w="1344" w:type="dxa"/>
            <w:vAlign w:val="center"/>
          </w:tcPr>
          <w:p>
            <w:pPr>
              <w:spacing w:line="400" w:lineRule="exact"/>
              <w:jc w:val="center"/>
              <w:rPr>
                <w:rFonts w:ascii="宋体" w:hAnsi="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见</w:t>
            </w:r>
            <w:r>
              <w:rPr>
                <w:rFonts w:hint="eastAsia" w:ascii="宋体" w:hAnsi="宋体"/>
                <w:color w:val="000000" w:themeColor="text1"/>
                <w14:textFill>
                  <w14:solidFill>
                    <w14:schemeClr w14:val="tx1"/>
                  </w14:solidFill>
                </w14:textFill>
              </w:rPr>
              <w:t>《投标文件》</w:t>
            </w:r>
            <w:r>
              <w:rPr>
                <w:rFonts w:hint="eastAsia" w:ascii="宋体" w:hAnsi="宋体" w:cs="宋体"/>
                <w:color w:val="000000" w:themeColor="text1"/>
                <w:szCs w:val="21"/>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48"/>
              </w:numPr>
              <w:jc w:val="center"/>
              <w:rPr>
                <w:rFonts w:ascii="宋体" w:hAnsi="宋体"/>
                <w:color w:val="000000" w:themeColor="text1"/>
                <w:szCs w:val="21"/>
                <w14:textFill>
                  <w14:solidFill>
                    <w14:schemeClr w14:val="tx1"/>
                  </w14:solidFill>
                </w14:textFill>
              </w:rPr>
            </w:pPr>
          </w:p>
        </w:tc>
        <w:tc>
          <w:tcPr>
            <w:tcW w:w="2943" w:type="dxa"/>
            <w:vAlign w:val="center"/>
          </w:tcPr>
          <w:p>
            <w:pPr>
              <w:spacing w:line="400" w:lineRule="exact"/>
              <w:jc w:val="center"/>
              <w:rPr>
                <w:rFonts w:ascii="宋体" w:hAnsi="宋体"/>
                <w:color w:val="000000" w:themeColor="text1"/>
                <w14:textFill>
                  <w14:solidFill>
                    <w14:schemeClr w14:val="tx1"/>
                  </w14:solidFill>
                </w14:textFill>
              </w:rPr>
            </w:pPr>
          </w:p>
        </w:tc>
        <w:tc>
          <w:tcPr>
            <w:tcW w:w="2172" w:type="dxa"/>
            <w:vAlign w:val="center"/>
          </w:tcPr>
          <w:p>
            <w:pPr>
              <w:spacing w:line="400" w:lineRule="exact"/>
              <w:jc w:val="center"/>
              <w:rPr>
                <w:rFonts w:ascii="宋体" w:hAnsi="宋体"/>
                <w:color w:val="000000" w:themeColor="text1"/>
                <w14:textFill>
                  <w14:solidFill>
                    <w14:schemeClr w14:val="tx1"/>
                  </w14:solidFill>
                </w14:textFill>
              </w:rPr>
            </w:pPr>
          </w:p>
        </w:tc>
        <w:tc>
          <w:tcPr>
            <w:tcW w:w="2032" w:type="dxa"/>
            <w:vAlign w:val="center"/>
          </w:tcPr>
          <w:p>
            <w:pPr>
              <w:spacing w:line="400" w:lineRule="exact"/>
              <w:jc w:val="center"/>
              <w:rPr>
                <w:rFonts w:ascii="宋体" w:hAnsi="宋体"/>
                <w:color w:val="000000" w:themeColor="text1"/>
                <w14:textFill>
                  <w14:solidFill>
                    <w14:schemeClr w14:val="tx1"/>
                  </w14:solidFill>
                </w14:textFill>
              </w:rPr>
            </w:pPr>
          </w:p>
        </w:tc>
        <w:tc>
          <w:tcPr>
            <w:tcW w:w="1344" w:type="dxa"/>
            <w:vAlign w:val="center"/>
          </w:tcPr>
          <w:p>
            <w:pPr>
              <w:spacing w:line="400" w:lineRule="exact"/>
              <w:jc w:val="center"/>
              <w:rPr>
                <w:rFonts w:ascii="宋体" w:hAnsi="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见</w:t>
            </w:r>
            <w:r>
              <w:rPr>
                <w:rFonts w:hint="eastAsia" w:ascii="宋体" w:hAnsi="宋体"/>
                <w:color w:val="000000" w:themeColor="text1"/>
                <w14:textFill>
                  <w14:solidFill>
                    <w14:schemeClr w14:val="tx1"/>
                  </w14:solidFill>
                </w14:textFill>
              </w:rPr>
              <w:t>《投标文件》</w:t>
            </w:r>
            <w:r>
              <w:rPr>
                <w:rFonts w:hint="eastAsia" w:ascii="宋体" w:hAnsi="宋体" w:cs="宋体"/>
                <w:color w:val="000000" w:themeColor="text1"/>
                <w:szCs w:val="21"/>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48"/>
              </w:numPr>
              <w:jc w:val="center"/>
              <w:rPr>
                <w:rFonts w:ascii="宋体" w:hAnsi="宋体"/>
                <w:color w:val="000000" w:themeColor="text1"/>
                <w:szCs w:val="21"/>
                <w14:textFill>
                  <w14:solidFill>
                    <w14:schemeClr w14:val="tx1"/>
                  </w14:solidFill>
                </w14:textFill>
              </w:rPr>
            </w:pPr>
          </w:p>
        </w:tc>
        <w:tc>
          <w:tcPr>
            <w:tcW w:w="2943" w:type="dxa"/>
            <w:vAlign w:val="center"/>
          </w:tcPr>
          <w:p>
            <w:pPr>
              <w:spacing w:line="400" w:lineRule="exact"/>
              <w:jc w:val="center"/>
              <w:rPr>
                <w:rFonts w:ascii="宋体" w:hAnsi="宋体"/>
                <w:color w:val="000000" w:themeColor="text1"/>
                <w14:textFill>
                  <w14:solidFill>
                    <w14:schemeClr w14:val="tx1"/>
                  </w14:solidFill>
                </w14:textFill>
              </w:rPr>
            </w:pPr>
          </w:p>
        </w:tc>
        <w:tc>
          <w:tcPr>
            <w:tcW w:w="2172" w:type="dxa"/>
            <w:vAlign w:val="center"/>
          </w:tcPr>
          <w:p>
            <w:pPr>
              <w:spacing w:line="400" w:lineRule="exact"/>
              <w:jc w:val="center"/>
              <w:rPr>
                <w:rFonts w:ascii="宋体" w:hAnsi="宋体"/>
                <w:color w:val="000000" w:themeColor="text1"/>
                <w14:textFill>
                  <w14:solidFill>
                    <w14:schemeClr w14:val="tx1"/>
                  </w14:solidFill>
                </w14:textFill>
              </w:rPr>
            </w:pPr>
          </w:p>
        </w:tc>
        <w:tc>
          <w:tcPr>
            <w:tcW w:w="2032" w:type="dxa"/>
            <w:vAlign w:val="center"/>
          </w:tcPr>
          <w:p>
            <w:pPr>
              <w:spacing w:line="400" w:lineRule="exact"/>
              <w:jc w:val="center"/>
              <w:rPr>
                <w:rFonts w:ascii="宋体" w:hAnsi="宋体"/>
                <w:color w:val="000000" w:themeColor="text1"/>
                <w14:textFill>
                  <w14:solidFill>
                    <w14:schemeClr w14:val="tx1"/>
                  </w14:solidFill>
                </w14:textFill>
              </w:rPr>
            </w:pPr>
          </w:p>
        </w:tc>
        <w:tc>
          <w:tcPr>
            <w:tcW w:w="1344" w:type="dxa"/>
            <w:vAlign w:val="center"/>
          </w:tcPr>
          <w:p>
            <w:pPr>
              <w:spacing w:line="400" w:lineRule="exact"/>
              <w:jc w:val="center"/>
              <w:rPr>
                <w:rFonts w:ascii="宋体" w:hAnsi="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见</w:t>
            </w:r>
            <w:r>
              <w:rPr>
                <w:rFonts w:hint="eastAsia" w:ascii="宋体" w:hAnsi="宋体"/>
                <w:color w:val="000000" w:themeColor="text1"/>
                <w14:textFill>
                  <w14:solidFill>
                    <w14:schemeClr w14:val="tx1"/>
                  </w14:solidFill>
                </w14:textFill>
              </w:rPr>
              <w:t>《投标文件》</w:t>
            </w:r>
            <w:r>
              <w:rPr>
                <w:rFonts w:hint="eastAsia" w:ascii="宋体" w:hAnsi="宋体" w:cs="宋体"/>
                <w:color w:val="000000" w:themeColor="text1"/>
                <w:szCs w:val="21"/>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9026" w:type="dxa"/>
            <w:gridSpan w:val="5"/>
            <w:vAlign w:val="center"/>
          </w:tcPr>
          <w:p>
            <w:pPr>
              <w:spacing w:line="400" w:lineRule="exact"/>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一般技术条款（除带“★”和“▲”之外的技术条款）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49"/>
              </w:numPr>
              <w:jc w:val="center"/>
              <w:rPr>
                <w:rFonts w:ascii="宋体" w:hAnsi="宋体"/>
                <w:color w:val="000000" w:themeColor="text1"/>
                <w:szCs w:val="21"/>
                <w14:textFill>
                  <w14:solidFill>
                    <w14:schemeClr w14:val="tx1"/>
                  </w14:solidFill>
                </w14:textFill>
              </w:rPr>
            </w:pPr>
          </w:p>
        </w:tc>
        <w:tc>
          <w:tcPr>
            <w:tcW w:w="2943" w:type="dxa"/>
            <w:vAlign w:val="center"/>
          </w:tcPr>
          <w:p>
            <w:pPr>
              <w:spacing w:line="400" w:lineRule="exact"/>
              <w:jc w:val="center"/>
              <w:rPr>
                <w:rFonts w:ascii="宋体" w:hAnsi="宋体"/>
                <w:color w:val="000000" w:themeColor="text1"/>
                <w14:textFill>
                  <w14:solidFill>
                    <w14:schemeClr w14:val="tx1"/>
                  </w14:solidFill>
                </w14:textFill>
              </w:rPr>
            </w:pPr>
          </w:p>
        </w:tc>
        <w:tc>
          <w:tcPr>
            <w:tcW w:w="2172" w:type="dxa"/>
            <w:vAlign w:val="center"/>
          </w:tcPr>
          <w:p>
            <w:pPr>
              <w:spacing w:line="400" w:lineRule="exact"/>
              <w:jc w:val="center"/>
              <w:rPr>
                <w:rFonts w:ascii="宋体" w:hAnsi="宋体"/>
                <w:color w:val="000000" w:themeColor="text1"/>
                <w14:textFill>
                  <w14:solidFill>
                    <w14:schemeClr w14:val="tx1"/>
                  </w14:solidFill>
                </w14:textFill>
              </w:rPr>
            </w:pPr>
          </w:p>
        </w:tc>
        <w:tc>
          <w:tcPr>
            <w:tcW w:w="2032" w:type="dxa"/>
            <w:vAlign w:val="center"/>
          </w:tcPr>
          <w:p>
            <w:pPr>
              <w:spacing w:line="400" w:lineRule="exact"/>
              <w:jc w:val="center"/>
              <w:rPr>
                <w:rFonts w:ascii="宋体" w:hAnsi="宋体"/>
                <w:color w:val="000000" w:themeColor="text1"/>
                <w14:textFill>
                  <w14:solidFill>
                    <w14:schemeClr w14:val="tx1"/>
                  </w14:solidFill>
                </w14:textFill>
              </w:rPr>
            </w:pPr>
          </w:p>
        </w:tc>
        <w:tc>
          <w:tcPr>
            <w:tcW w:w="1344" w:type="dxa"/>
            <w:vAlign w:val="center"/>
          </w:tcPr>
          <w:p>
            <w:pPr>
              <w:spacing w:line="400" w:lineRule="exact"/>
              <w:jc w:val="center"/>
              <w:rPr>
                <w:rFonts w:ascii="宋体" w:hAnsi="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见</w:t>
            </w:r>
            <w:r>
              <w:rPr>
                <w:rFonts w:hint="eastAsia" w:ascii="宋体" w:hAnsi="宋体"/>
                <w:color w:val="000000" w:themeColor="text1"/>
                <w14:textFill>
                  <w14:solidFill>
                    <w14:schemeClr w14:val="tx1"/>
                  </w14:solidFill>
                </w14:textFill>
              </w:rPr>
              <w:t>《投标文件》</w:t>
            </w:r>
            <w:r>
              <w:rPr>
                <w:rFonts w:hint="eastAsia" w:ascii="宋体" w:hAnsi="宋体" w:cs="宋体"/>
                <w:color w:val="000000" w:themeColor="text1"/>
                <w:szCs w:val="21"/>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49"/>
              </w:numPr>
              <w:jc w:val="center"/>
              <w:rPr>
                <w:rFonts w:ascii="宋体" w:hAnsi="宋体"/>
                <w:color w:val="000000" w:themeColor="text1"/>
                <w:szCs w:val="21"/>
                <w14:textFill>
                  <w14:solidFill>
                    <w14:schemeClr w14:val="tx1"/>
                  </w14:solidFill>
                </w14:textFill>
              </w:rPr>
            </w:pPr>
          </w:p>
        </w:tc>
        <w:tc>
          <w:tcPr>
            <w:tcW w:w="2943" w:type="dxa"/>
            <w:vAlign w:val="center"/>
          </w:tcPr>
          <w:p>
            <w:pPr>
              <w:spacing w:line="400" w:lineRule="exact"/>
              <w:jc w:val="center"/>
              <w:rPr>
                <w:rFonts w:ascii="宋体" w:hAnsi="宋体"/>
                <w:color w:val="000000" w:themeColor="text1"/>
                <w14:textFill>
                  <w14:solidFill>
                    <w14:schemeClr w14:val="tx1"/>
                  </w14:solidFill>
                </w14:textFill>
              </w:rPr>
            </w:pPr>
          </w:p>
        </w:tc>
        <w:tc>
          <w:tcPr>
            <w:tcW w:w="2172" w:type="dxa"/>
            <w:vAlign w:val="center"/>
          </w:tcPr>
          <w:p>
            <w:pPr>
              <w:spacing w:line="400" w:lineRule="exact"/>
              <w:jc w:val="center"/>
              <w:rPr>
                <w:rFonts w:ascii="宋体" w:hAnsi="宋体"/>
                <w:color w:val="000000" w:themeColor="text1"/>
                <w14:textFill>
                  <w14:solidFill>
                    <w14:schemeClr w14:val="tx1"/>
                  </w14:solidFill>
                </w14:textFill>
              </w:rPr>
            </w:pPr>
          </w:p>
        </w:tc>
        <w:tc>
          <w:tcPr>
            <w:tcW w:w="2032" w:type="dxa"/>
            <w:vAlign w:val="center"/>
          </w:tcPr>
          <w:p>
            <w:pPr>
              <w:spacing w:line="400" w:lineRule="exact"/>
              <w:jc w:val="center"/>
              <w:rPr>
                <w:rFonts w:ascii="宋体" w:hAnsi="宋体"/>
                <w:color w:val="000000" w:themeColor="text1"/>
                <w14:textFill>
                  <w14:solidFill>
                    <w14:schemeClr w14:val="tx1"/>
                  </w14:solidFill>
                </w14:textFill>
              </w:rPr>
            </w:pPr>
          </w:p>
        </w:tc>
        <w:tc>
          <w:tcPr>
            <w:tcW w:w="1344" w:type="dxa"/>
            <w:vAlign w:val="center"/>
          </w:tcPr>
          <w:p>
            <w:pPr>
              <w:spacing w:line="400" w:lineRule="exact"/>
              <w:jc w:val="center"/>
              <w:rPr>
                <w:rFonts w:ascii="宋体" w:hAnsi="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见</w:t>
            </w:r>
            <w:r>
              <w:rPr>
                <w:rFonts w:hint="eastAsia" w:ascii="宋体" w:hAnsi="宋体"/>
                <w:color w:val="000000" w:themeColor="text1"/>
                <w14:textFill>
                  <w14:solidFill>
                    <w14:schemeClr w14:val="tx1"/>
                  </w14:solidFill>
                </w14:textFill>
              </w:rPr>
              <w:t>《投标文件》</w:t>
            </w:r>
            <w:r>
              <w:rPr>
                <w:rFonts w:hint="eastAsia" w:ascii="宋体" w:hAnsi="宋体" w:cs="宋体"/>
                <w:color w:val="000000" w:themeColor="text1"/>
                <w:szCs w:val="21"/>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49"/>
              </w:numPr>
              <w:jc w:val="center"/>
              <w:rPr>
                <w:rFonts w:ascii="宋体" w:hAnsi="宋体"/>
                <w:color w:val="000000" w:themeColor="text1"/>
                <w:szCs w:val="21"/>
                <w14:textFill>
                  <w14:solidFill>
                    <w14:schemeClr w14:val="tx1"/>
                  </w14:solidFill>
                </w14:textFill>
              </w:rPr>
            </w:pPr>
          </w:p>
        </w:tc>
        <w:tc>
          <w:tcPr>
            <w:tcW w:w="2943" w:type="dxa"/>
            <w:vAlign w:val="center"/>
          </w:tcPr>
          <w:p>
            <w:pPr>
              <w:spacing w:line="400" w:lineRule="exact"/>
              <w:jc w:val="center"/>
              <w:rPr>
                <w:rFonts w:ascii="宋体" w:hAnsi="宋体"/>
                <w:color w:val="000000" w:themeColor="text1"/>
                <w14:textFill>
                  <w14:solidFill>
                    <w14:schemeClr w14:val="tx1"/>
                  </w14:solidFill>
                </w14:textFill>
              </w:rPr>
            </w:pPr>
          </w:p>
        </w:tc>
        <w:tc>
          <w:tcPr>
            <w:tcW w:w="2172" w:type="dxa"/>
            <w:vAlign w:val="center"/>
          </w:tcPr>
          <w:p>
            <w:pPr>
              <w:spacing w:line="400" w:lineRule="exact"/>
              <w:jc w:val="center"/>
              <w:rPr>
                <w:rFonts w:ascii="宋体" w:hAnsi="宋体"/>
                <w:color w:val="000000" w:themeColor="text1"/>
                <w14:textFill>
                  <w14:solidFill>
                    <w14:schemeClr w14:val="tx1"/>
                  </w14:solidFill>
                </w14:textFill>
              </w:rPr>
            </w:pPr>
          </w:p>
        </w:tc>
        <w:tc>
          <w:tcPr>
            <w:tcW w:w="2032" w:type="dxa"/>
            <w:vAlign w:val="center"/>
          </w:tcPr>
          <w:p>
            <w:pPr>
              <w:spacing w:line="400" w:lineRule="exact"/>
              <w:jc w:val="center"/>
              <w:rPr>
                <w:rFonts w:ascii="宋体" w:hAnsi="宋体"/>
                <w:color w:val="000000" w:themeColor="text1"/>
                <w14:textFill>
                  <w14:solidFill>
                    <w14:schemeClr w14:val="tx1"/>
                  </w14:solidFill>
                </w14:textFill>
              </w:rPr>
            </w:pPr>
          </w:p>
        </w:tc>
        <w:tc>
          <w:tcPr>
            <w:tcW w:w="1344" w:type="dxa"/>
            <w:vAlign w:val="center"/>
          </w:tcPr>
          <w:p>
            <w:pPr>
              <w:spacing w:line="400" w:lineRule="exact"/>
              <w:jc w:val="center"/>
              <w:rPr>
                <w:rFonts w:ascii="宋体" w:hAnsi="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见</w:t>
            </w:r>
            <w:r>
              <w:rPr>
                <w:rFonts w:hint="eastAsia" w:ascii="宋体" w:hAnsi="宋体"/>
                <w:color w:val="000000" w:themeColor="text1"/>
                <w14:textFill>
                  <w14:solidFill>
                    <w14:schemeClr w14:val="tx1"/>
                  </w14:solidFill>
                </w14:textFill>
              </w:rPr>
              <w:t>《投标文件》</w:t>
            </w:r>
            <w:r>
              <w:rPr>
                <w:rFonts w:hint="eastAsia" w:ascii="宋体" w:hAnsi="宋体" w:cs="宋体"/>
                <w:color w:val="000000" w:themeColor="text1"/>
                <w:szCs w:val="21"/>
                <w14:textFill>
                  <w14:solidFill>
                    <w14:schemeClr w14:val="tx1"/>
                  </w14:solidFill>
                </w14:textFill>
              </w:rPr>
              <w:t>第页</w:t>
            </w:r>
          </w:p>
        </w:tc>
      </w:tr>
    </w:tbl>
    <w:p>
      <w:pPr>
        <w:spacing w:line="360" w:lineRule="auto"/>
        <w:ind w:right="84" w:rightChars="40"/>
        <w:rPr>
          <w:rFonts w:ascii="宋体" w:hAnsi="宋体"/>
          <w:szCs w:val="21"/>
        </w:rPr>
      </w:pPr>
      <w:r>
        <w:rPr>
          <w:rFonts w:hint="eastAsia" w:ascii="宋体" w:hAnsi="宋体"/>
          <w:szCs w:val="21"/>
        </w:rPr>
        <w:t>备注：</w:t>
      </w:r>
      <w:r>
        <w:rPr>
          <w:rFonts w:hint="eastAsia" w:ascii="宋体" w:hAnsi="宋体"/>
        </w:rPr>
        <w:t>本表的货物名称及规格型号须与《投标分项报价表》一致，</w:t>
      </w:r>
      <w:r>
        <w:rPr>
          <w:rFonts w:hint="eastAsia" w:ascii="宋体" w:hAnsi="宋体"/>
          <w:szCs w:val="21"/>
        </w:rPr>
        <w:t>投标人必须按招标文件要求附相关证明文件，如有任何一项不响应或不满足的视为负偏离。</w:t>
      </w:r>
    </w:p>
    <w:p>
      <w:pPr>
        <w:spacing w:line="500" w:lineRule="exact"/>
        <w:ind w:firstLine="436" w:firstLineChars="200"/>
        <w:rPr>
          <w:spacing w:val="4"/>
        </w:rPr>
      </w:pPr>
    </w:p>
    <w:p>
      <w:pPr>
        <w:spacing w:line="500" w:lineRule="exact"/>
        <w:rPr>
          <w:rFonts w:ascii="宋体" w:hAnsi="宋体"/>
          <w:color w:val="000000"/>
          <w:u w:val="single"/>
        </w:rPr>
      </w:pPr>
      <w:r>
        <w:rPr>
          <w:rFonts w:hint="eastAsia"/>
          <w:spacing w:val="4"/>
        </w:rPr>
        <w:t>投标人名称（</w:t>
      </w:r>
      <w:r>
        <w:rPr>
          <w:rFonts w:hint="eastAsia" w:ascii="宋体" w:hAnsi="宋体"/>
        </w:rPr>
        <w:t>单位盖</w:t>
      </w:r>
      <w:r>
        <w:rPr>
          <w:rFonts w:hint="eastAsia"/>
          <w:spacing w:val="4"/>
        </w:rPr>
        <w:t>公章）：</w:t>
      </w:r>
    </w:p>
    <w:p>
      <w:pPr>
        <w:rPr>
          <w:spacing w:val="4"/>
        </w:rPr>
      </w:pPr>
    </w:p>
    <w:p>
      <w:pPr>
        <w:spacing w:line="520" w:lineRule="exact"/>
        <w:rPr>
          <w:spacing w:val="4"/>
        </w:rPr>
      </w:pPr>
      <w:r>
        <w:rPr>
          <w:rFonts w:hint="eastAsia" w:ascii="宋体"/>
        </w:rPr>
        <w:t>法定代表人或</w:t>
      </w:r>
      <w:r>
        <w:rPr>
          <w:rFonts w:hint="eastAsia" w:ascii="宋体" w:hAnsi="宋体"/>
        </w:rPr>
        <w:t>投标人授权代表（签名或盖章）：</w:t>
      </w:r>
      <w:r>
        <w:rPr>
          <w:rFonts w:hint="eastAsia"/>
          <w:spacing w:val="4"/>
        </w:rPr>
        <w:t>职务：日期：</w:t>
      </w:r>
    </w:p>
    <w:p>
      <w:pPr>
        <w:numPr>
          <w:ilvl w:val="0"/>
          <w:numId w:val="50"/>
        </w:numPr>
        <w:spacing w:line="440" w:lineRule="exact"/>
        <w:rPr>
          <w:rFonts w:ascii="黑体" w:eastAsia="黑体"/>
          <w:bCs/>
          <w:sz w:val="28"/>
        </w:rPr>
      </w:pPr>
      <w:r>
        <w:rPr>
          <w:b/>
          <w:bCs/>
        </w:rPr>
        <w:br w:type="page"/>
      </w:r>
    </w:p>
    <w:p>
      <w:pPr>
        <w:pStyle w:val="2"/>
        <w:adjustRightInd w:val="0"/>
        <w:snapToGrid w:val="0"/>
        <w:spacing w:before="156" w:beforeLines="50" w:after="156" w:afterLines="50" w:line="360" w:lineRule="auto"/>
        <w:jc w:val="center"/>
        <w:rPr>
          <w:b w:val="0"/>
          <w:color w:val="000000" w:themeColor="text1"/>
          <w14:textFill>
            <w14:solidFill>
              <w14:schemeClr w14:val="tx1"/>
            </w14:solidFill>
          </w14:textFill>
        </w:rPr>
      </w:pPr>
      <w:bookmarkStart w:id="96" w:name="_Toc435514868"/>
      <w:bookmarkStart w:id="97" w:name="_Toc435515308"/>
      <w:r>
        <w:rPr>
          <w:rFonts w:hint="eastAsia"/>
          <w:b w:val="0"/>
          <w:color w:val="000000" w:themeColor="text1"/>
          <w14:textFill>
            <w14:solidFill>
              <w14:schemeClr w14:val="tx1"/>
            </w14:solidFill>
          </w14:textFill>
        </w:rPr>
        <w:t>用户需求书商务条款响应一览表</w:t>
      </w:r>
    </w:p>
    <w:p>
      <w:pPr>
        <w:spacing w:line="400" w:lineRule="exact"/>
        <w:rPr>
          <w:rFonts w:ascii="宋体" w:hAnsi="宋体"/>
        </w:rPr>
      </w:pPr>
      <w:r>
        <w:rPr>
          <w:rFonts w:hint="eastAsia" w:ascii="宋体" w:hAnsi="宋体"/>
        </w:rPr>
        <w:t>说明：投标人必须对应招标文件条款逐条应答并按要求填写下表。</w:t>
      </w:r>
    </w:p>
    <w:p>
      <w:pPr>
        <w:widowControl/>
        <w:wordWrap w:val="0"/>
        <w:spacing w:line="360" w:lineRule="auto"/>
        <w:jc w:val="left"/>
        <w:rPr>
          <w:rFonts w:ascii="宋体" w:hAnsi="宋体"/>
          <w:color w:val="000000"/>
          <w:szCs w:val="21"/>
        </w:rPr>
      </w:pPr>
      <w:r>
        <w:rPr>
          <w:rFonts w:hint="eastAsia" w:ascii="宋体" w:hAnsi="宋体"/>
          <w:szCs w:val="21"/>
        </w:rPr>
        <w:t>投标人名称：项目编号：CLF0122SZ00QY89</w:t>
      </w:r>
      <w:r>
        <w:rPr>
          <w:rFonts w:ascii="ˎ̥" w:hAnsi="ˎ̥" w:cs="宋体"/>
          <w:color w:val="000000" w:themeColor="text1"/>
          <w:kern w:val="0"/>
          <w:szCs w:val="21"/>
          <w14:textFill>
            <w14:solidFill>
              <w14:schemeClr w14:val="tx1"/>
            </w14:solidFill>
          </w14:textFill>
        </w:rPr>
        <w:t> </w:t>
      </w:r>
    </w:p>
    <w:tbl>
      <w:tblPr>
        <w:tblStyle w:val="36"/>
        <w:tblW w:w="894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082"/>
        <w:gridCol w:w="1983"/>
        <w:gridCol w:w="1983"/>
        <w:gridCol w:w="1443"/>
        <w:gridCol w:w="16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30" w:type="dxa"/>
            <w:shd w:val="clear" w:color="auto" w:fill="EAF1DD" w:themeFill="accent3" w:themeFillTint="33"/>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序号</w:t>
            </w:r>
          </w:p>
        </w:tc>
        <w:tc>
          <w:tcPr>
            <w:tcW w:w="1082" w:type="dxa"/>
            <w:shd w:val="clear" w:color="auto" w:fill="EAF1DD" w:themeFill="accent3" w:themeFillTint="33"/>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目录</w:t>
            </w:r>
          </w:p>
        </w:tc>
        <w:tc>
          <w:tcPr>
            <w:tcW w:w="1983" w:type="dxa"/>
            <w:shd w:val="clear" w:color="auto" w:fill="EAF1DD" w:themeFill="accent3" w:themeFillTint="33"/>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招标商务条款</w:t>
            </w:r>
          </w:p>
        </w:tc>
        <w:tc>
          <w:tcPr>
            <w:tcW w:w="1983" w:type="dxa"/>
            <w:shd w:val="clear" w:color="auto" w:fill="EAF1DD" w:themeFill="accent3" w:themeFillTint="33"/>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投标商务条款</w:t>
            </w:r>
          </w:p>
        </w:tc>
        <w:tc>
          <w:tcPr>
            <w:tcW w:w="1443" w:type="dxa"/>
            <w:shd w:val="clear" w:color="auto" w:fill="EAF1DD" w:themeFill="accent3" w:themeFillTint="33"/>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偏离情况</w:t>
            </w:r>
          </w:p>
        </w:tc>
        <w:tc>
          <w:tcPr>
            <w:tcW w:w="1623" w:type="dxa"/>
            <w:shd w:val="clear" w:color="auto" w:fill="EAF1DD" w:themeFill="accent3" w:themeFillTint="33"/>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944" w:type="dxa"/>
            <w:gridSpan w:val="6"/>
            <w:vAlign w:val="center"/>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（一）免费保修期内售后服务条款偏离表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p>
        </w:tc>
        <w:tc>
          <w:tcPr>
            <w:tcW w:w="1082" w:type="dxa"/>
            <w:vAlign w:val="center"/>
          </w:tcPr>
          <w:p>
            <w:pPr>
              <w:rPr>
                <w:rFonts w:asciiTheme="minorEastAsia" w:hAnsiTheme="minorEastAsia" w:eastAsiaTheme="minorEastAsia"/>
                <w:color w:val="000000" w:themeColor="text1"/>
                <w:szCs w:val="21"/>
                <w14:textFill>
                  <w14:solidFill>
                    <w14:schemeClr w14:val="tx1"/>
                  </w14:solidFill>
                </w14:textFill>
              </w:rPr>
            </w:pPr>
          </w:p>
        </w:tc>
        <w:tc>
          <w:tcPr>
            <w:tcW w:w="1983" w:type="dxa"/>
            <w:vAlign w:val="center"/>
          </w:tcPr>
          <w:p>
            <w:pPr>
              <w:rPr>
                <w:rFonts w:asciiTheme="minorEastAsia" w:hAnsiTheme="minorEastAsia" w:eastAsiaTheme="minorEastAsia"/>
                <w:color w:val="000000" w:themeColor="text1"/>
                <w:szCs w:val="21"/>
                <w14:textFill>
                  <w14:solidFill>
                    <w14:schemeClr w14:val="tx1"/>
                  </w14:solidFill>
                </w14:textFill>
              </w:rPr>
            </w:pPr>
          </w:p>
        </w:tc>
        <w:tc>
          <w:tcPr>
            <w:tcW w:w="1983" w:type="dxa"/>
            <w:vAlign w:val="center"/>
          </w:tcPr>
          <w:p>
            <w:pPr>
              <w:rPr>
                <w:rFonts w:asciiTheme="minorEastAsia" w:hAnsiTheme="minorEastAsia" w:eastAsiaTheme="minorEastAsia"/>
                <w:color w:val="000000" w:themeColor="text1"/>
                <w:szCs w:val="21"/>
                <w14:textFill>
                  <w14:solidFill>
                    <w14:schemeClr w14:val="tx1"/>
                  </w14:solidFill>
                </w14:textFill>
              </w:rPr>
            </w:pPr>
          </w:p>
        </w:tc>
        <w:tc>
          <w:tcPr>
            <w:tcW w:w="1443" w:type="dxa"/>
            <w:vAlign w:val="center"/>
          </w:tcPr>
          <w:p>
            <w:pPr>
              <w:rPr>
                <w:rFonts w:asciiTheme="minorEastAsia" w:hAnsiTheme="minorEastAsia" w:eastAsiaTheme="minorEastAsia"/>
                <w:color w:val="000000" w:themeColor="text1"/>
                <w:szCs w:val="21"/>
                <w14:textFill>
                  <w14:solidFill>
                    <w14:schemeClr w14:val="tx1"/>
                  </w14:solidFill>
                </w14:textFill>
              </w:rPr>
            </w:pPr>
          </w:p>
        </w:tc>
        <w:tc>
          <w:tcPr>
            <w:tcW w:w="1623" w:type="dxa"/>
            <w:vAlign w:val="center"/>
          </w:tcPr>
          <w:p>
            <w:pP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vAlign w:val="center"/>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w:t>
            </w:r>
          </w:p>
        </w:tc>
        <w:tc>
          <w:tcPr>
            <w:tcW w:w="1082" w:type="dxa"/>
            <w:vAlign w:val="center"/>
          </w:tcPr>
          <w:p>
            <w:pPr>
              <w:rPr>
                <w:rFonts w:asciiTheme="minorEastAsia" w:hAnsiTheme="minorEastAsia" w:eastAsiaTheme="minorEastAsia"/>
                <w:color w:val="000000" w:themeColor="text1"/>
                <w:szCs w:val="21"/>
                <w14:textFill>
                  <w14:solidFill>
                    <w14:schemeClr w14:val="tx1"/>
                  </w14:solidFill>
                </w14:textFill>
              </w:rPr>
            </w:pPr>
          </w:p>
        </w:tc>
        <w:tc>
          <w:tcPr>
            <w:tcW w:w="1983" w:type="dxa"/>
            <w:vAlign w:val="center"/>
          </w:tcPr>
          <w:p>
            <w:pPr>
              <w:rPr>
                <w:rFonts w:asciiTheme="minorEastAsia" w:hAnsiTheme="minorEastAsia" w:eastAsiaTheme="minorEastAsia"/>
                <w:color w:val="000000" w:themeColor="text1"/>
                <w:szCs w:val="21"/>
                <w14:textFill>
                  <w14:solidFill>
                    <w14:schemeClr w14:val="tx1"/>
                  </w14:solidFill>
                </w14:textFill>
              </w:rPr>
            </w:pPr>
          </w:p>
        </w:tc>
        <w:tc>
          <w:tcPr>
            <w:tcW w:w="1983" w:type="dxa"/>
            <w:vAlign w:val="center"/>
          </w:tcPr>
          <w:p>
            <w:pPr>
              <w:rPr>
                <w:rFonts w:asciiTheme="minorEastAsia" w:hAnsiTheme="minorEastAsia" w:eastAsiaTheme="minorEastAsia"/>
                <w:color w:val="000000" w:themeColor="text1"/>
                <w:szCs w:val="21"/>
                <w14:textFill>
                  <w14:solidFill>
                    <w14:schemeClr w14:val="tx1"/>
                  </w14:solidFill>
                </w14:textFill>
              </w:rPr>
            </w:pPr>
          </w:p>
        </w:tc>
        <w:tc>
          <w:tcPr>
            <w:tcW w:w="1443" w:type="dxa"/>
            <w:vAlign w:val="center"/>
          </w:tcPr>
          <w:p>
            <w:pPr>
              <w:rPr>
                <w:rFonts w:asciiTheme="minorEastAsia" w:hAnsiTheme="minorEastAsia" w:eastAsiaTheme="minorEastAsia"/>
                <w:color w:val="000000" w:themeColor="text1"/>
                <w:szCs w:val="21"/>
                <w14:textFill>
                  <w14:solidFill>
                    <w14:schemeClr w14:val="tx1"/>
                  </w14:solidFill>
                </w14:textFill>
              </w:rPr>
            </w:pPr>
          </w:p>
        </w:tc>
        <w:tc>
          <w:tcPr>
            <w:tcW w:w="1623" w:type="dxa"/>
            <w:vAlign w:val="center"/>
          </w:tcPr>
          <w:p>
            <w:pP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p>
        </w:tc>
        <w:tc>
          <w:tcPr>
            <w:tcW w:w="1082" w:type="dxa"/>
            <w:vAlign w:val="center"/>
          </w:tcPr>
          <w:p>
            <w:pPr>
              <w:rPr>
                <w:rFonts w:asciiTheme="minorEastAsia" w:hAnsiTheme="minorEastAsia" w:eastAsiaTheme="minorEastAsia"/>
                <w:color w:val="000000" w:themeColor="text1"/>
                <w:szCs w:val="21"/>
                <w14:textFill>
                  <w14:solidFill>
                    <w14:schemeClr w14:val="tx1"/>
                  </w14:solidFill>
                </w14:textFill>
              </w:rPr>
            </w:pPr>
          </w:p>
        </w:tc>
        <w:tc>
          <w:tcPr>
            <w:tcW w:w="1983" w:type="dxa"/>
            <w:vAlign w:val="center"/>
          </w:tcPr>
          <w:p>
            <w:pPr>
              <w:rPr>
                <w:rFonts w:asciiTheme="minorEastAsia" w:hAnsiTheme="minorEastAsia" w:eastAsiaTheme="minorEastAsia"/>
                <w:color w:val="000000" w:themeColor="text1"/>
                <w:szCs w:val="21"/>
                <w14:textFill>
                  <w14:solidFill>
                    <w14:schemeClr w14:val="tx1"/>
                  </w14:solidFill>
                </w14:textFill>
              </w:rPr>
            </w:pPr>
          </w:p>
        </w:tc>
        <w:tc>
          <w:tcPr>
            <w:tcW w:w="1983" w:type="dxa"/>
            <w:vAlign w:val="center"/>
          </w:tcPr>
          <w:p>
            <w:pPr>
              <w:rPr>
                <w:rFonts w:asciiTheme="minorEastAsia" w:hAnsiTheme="minorEastAsia" w:eastAsiaTheme="minorEastAsia"/>
                <w:color w:val="000000" w:themeColor="text1"/>
                <w:szCs w:val="21"/>
                <w14:textFill>
                  <w14:solidFill>
                    <w14:schemeClr w14:val="tx1"/>
                  </w14:solidFill>
                </w14:textFill>
              </w:rPr>
            </w:pPr>
          </w:p>
        </w:tc>
        <w:tc>
          <w:tcPr>
            <w:tcW w:w="1443" w:type="dxa"/>
            <w:vAlign w:val="center"/>
          </w:tcPr>
          <w:p>
            <w:pPr>
              <w:rPr>
                <w:rFonts w:asciiTheme="minorEastAsia" w:hAnsiTheme="minorEastAsia" w:eastAsiaTheme="minorEastAsia"/>
                <w:color w:val="000000" w:themeColor="text1"/>
                <w:szCs w:val="21"/>
                <w14:textFill>
                  <w14:solidFill>
                    <w14:schemeClr w14:val="tx1"/>
                  </w14:solidFill>
                </w14:textFill>
              </w:rPr>
            </w:pPr>
          </w:p>
        </w:tc>
        <w:tc>
          <w:tcPr>
            <w:tcW w:w="1623" w:type="dxa"/>
            <w:vAlign w:val="center"/>
          </w:tcPr>
          <w:p>
            <w:pP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944" w:type="dxa"/>
            <w:gridSpan w:val="6"/>
            <w:vAlign w:val="center"/>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（二）其他商务条款偏离表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vAlign w:val="center"/>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p>
        </w:tc>
        <w:tc>
          <w:tcPr>
            <w:tcW w:w="1082" w:type="dxa"/>
            <w:vAlign w:val="center"/>
          </w:tcPr>
          <w:p>
            <w:pPr>
              <w:rPr>
                <w:rFonts w:asciiTheme="minorEastAsia" w:hAnsiTheme="minorEastAsia" w:eastAsiaTheme="minorEastAsia"/>
                <w:color w:val="000000" w:themeColor="text1"/>
                <w:szCs w:val="21"/>
                <w14:textFill>
                  <w14:solidFill>
                    <w14:schemeClr w14:val="tx1"/>
                  </w14:solidFill>
                </w14:textFill>
              </w:rPr>
            </w:pPr>
          </w:p>
        </w:tc>
        <w:tc>
          <w:tcPr>
            <w:tcW w:w="1983" w:type="dxa"/>
            <w:vAlign w:val="center"/>
          </w:tcPr>
          <w:p>
            <w:pPr>
              <w:rPr>
                <w:rFonts w:asciiTheme="minorEastAsia" w:hAnsiTheme="minorEastAsia" w:eastAsiaTheme="minorEastAsia"/>
                <w:color w:val="000000" w:themeColor="text1"/>
                <w:szCs w:val="21"/>
                <w14:textFill>
                  <w14:solidFill>
                    <w14:schemeClr w14:val="tx1"/>
                  </w14:solidFill>
                </w14:textFill>
              </w:rPr>
            </w:pPr>
          </w:p>
        </w:tc>
        <w:tc>
          <w:tcPr>
            <w:tcW w:w="1983" w:type="dxa"/>
            <w:vAlign w:val="center"/>
          </w:tcPr>
          <w:p>
            <w:pPr>
              <w:rPr>
                <w:rFonts w:asciiTheme="minorEastAsia" w:hAnsiTheme="minorEastAsia" w:eastAsiaTheme="minorEastAsia"/>
                <w:color w:val="000000" w:themeColor="text1"/>
                <w:szCs w:val="21"/>
                <w14:textFill>
                  <w14:solidFill>
                    <w14:schemeClr w14:val="tx1"/>
                  </w14:solidFill>
                </w14:textFill>
              </w:rPr>
            </w:pPr>
          </w:p>
        </w:tc>
        <w:tc>
          <w:tcPr>
            <w:tcW w:w="1443" w:type="dxa"/>
            <w:vAlign w:val="center"/>
          </w:tcPr>
          <w:p>
            <w:pPr>
              <w:rPr>
                <w:rFonts w:asciiTheme="minorEastAsia" w:hAnsiTheme="minorEastAsia" w:eastAsiaTheme="minorEastAsia"/>
                <w:color w:val="000000" w:themeColor="text1"/>
                <w:szCs w:val="21"/>
                <w14:textFill>
                  <w14:solidFill>
                    <w14:schemeClr w14:val="tx1"/>
                  </w14:solidFill>
                </w14:textFill>
              </w:rPr>
            </w:pPr>
          </w:p>
        </w:tc>
        <w:tc>
          <w:tcPr>
            <w:tcW w:w="1623" w:type="dxa"/>
            <w:vAlign w:val="center"/>
          </w:tcPr>
          <w:p>
            <w:pP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w:t>
            </w:r>
          </w:p>
        </w:tc>
        <w:tc>
          <w:tcPr>
            <w:tcW w:w="1082" w:type="dxa"/>
            <w:vAlign w:val="center"/>
          </w:tcPr>
          <w:p>
            <w:pPr>
              <w:rPr>
                <w:rFonts w:asciiTheme="minorEastAsia" w:hAnsiTheme="minorEastAsia" w:eastAsiaTheme="minorEastAsia"/>
                <w:color w:val="000000" w:themeColor="text1"/>
                <w:szCs w:val="21"/>
                <w14:textFill>
                  <w14:solidFill>
                    <w14:schemeClr w14:val="tx1"/>
                  </w14:solidFill>
                </w14:textFill>
              </w:rPr>
            </w:pPr>
          </w:p>
        </w:tc>
        <w:tc>
          <w:tcPr>
            <w:tcW w:w="1983" w:type="dxa"/>
            <w:vAlign w:val="center"/>
          </w:tcPr>
          <w:p>
            <w:pPr>
              <w:rPr>
                <w:rFonts w:asciiTheme="minorEastAsia" w:hAnsiTheme="minorEastAsia" w:eastAsiaTheme="minorEastAsia"/>
                <w:color w:val="000000" w:themeColor="text1"/>
                <w:szCs w:val="21"/>
                <w14:textFill>
                  <w14:solidFill>
                    <w14:schemeClr w14:val="tx1"/>
                  </w14:solidFill>
                </w14:textFill>
              </w:rPr>
            </w:pPr>
          </w:p>
        </w:tc>
        <w:tc>
          <w:tcPr>
            <w:tcW w:w="1983" w:type="dxa"/>
            <w:vAlign w:val="center"/>
          </w:tcPr>
          <w:p>
            <w:pPr>
              <w:rPr>
                <w:rFonts w:asciiTheme="minorEastAsia" w:hAnsiTheme="minorEastAsia" w:eastAsiaTheme="minorEastAsia"/>
                <w:color w:val="000000" w:themeColor="text1"/>
                <w:szCs w:val="21"/>
                <w14:textFill>
                  <w14:solidFill>
                    <w14:schemeClr w14:val="tx1"/>
                  </w14:solidFill>
                </w14:textFill>
              </w:rPr>
            </w:pPr>
          </w:p>
        </w:tc>
        <w:tc>
          <w:tcPr>
            <w:tcW w:w="1443" w:type="dxa"/>
            <w:vAlign w:val="center"/>
          </w:tcPr>
          <w:p>
            <w:pPr>
              <w:rPr>
                <w:rFonts w:asciiTheme="minorEastAsia" w:hAnsiTheme="minorEastAsia" w:eastAsiaTheme="minorEastAsia"/>
                <w:color w:val="000000" w:themeColor="text1"/>
                <w:szCs w:val="21"/>
                <w14:textFill>
                  <w14:solidFill>
                    <w14:schemeClr w14:val="tx1"/>
                  </w14:solidFill>
                </w14:textFill>
              </w:rPr>
            </w:pPr>
          </w:p>
        </w:tc>
        <w:tc>
          <w:tcPr>
            <w:tcW w:w="1623" w:type="dxa"/>
            <w:vAlign w:val="center"/>
          </w:tcPr>
          <w:p>
            <w:pP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vAlign w:val="center"/>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p>
        </w:tc>
        <w:tc>
          <w:tcPr>
            <w:tcW w:w="1082" w:type="dxa"/>
            <w:vAlign w:val="center"/>
          </w:tcPr>
          <w:p>
            <w:pPr>
              <w:rPr>
                <w:rFonts w:asciiTheme="minorEastAsia" w:hAnsiTheme="minorEastAsia" w:eastAsiaTheme="minorEastAsia"/>
                <w:color w:val="000000" w:themeColor="text1"/>
                <w:szCs w:val="21"/>
                <w14:textFill>
                  <w14:solidFill>
                    <w14:schemeClr w14:val="tx1"/>
                  </w14:solidFill>
                </w14:textFill>
              </w:rPr>
            </w:pPr>
          </w:p>
        </w:tc>
        <w:tc>
          <w:tcPr>
            <w:tcW w:w="1983" w:type="dxa"/>
            <w:vAlign w:val="center"/>
          </w:tcPr>
          <w:p>
            <w:pPr>
              <w:rPr>
                <w:rFonts w:asciiTheme="minorEastAsia" w:hAnsiTheme="minorEastAsia" w:eastAsiaTheme="minorEastAsia"/>
                <w:color w:val="000000" w:themeColor="text1"/>
                <w:szCs w:val="21"/>
                <w14:textFill>
                  <w14:solidFill>
                    <w14:schemeClr w14:val="tx1"/>
                  </w14:solidFill>
                </w14:textFill>
              </w:rPr>
            </w:pPr>
          </w:p>
        </w:tc>
        <w:tc>
          <w:tcPr>
            <w:tcW w:w="1983" w:type="dxa"/>
            <w:vAlign w:val="center"/>
          </w:tcPr>
          <w:p>
            <w:pPr>
              <w:rPr>
                <w:rFonts w:asciiTheme="minorEastAsia" w:hAnsiTheme="minorEastAsia" w:eastAsiaTheme="minorEastAsia"/>
                <w:color w:val="000000" w:themeColor="text1"/>
                <w:szCs w:val="21"/>
                <w14:textFill>
                  <w14:solidFill>
                    <w14:schemeClr w14:val="tx1"/>
                  </w14:solidFill>
                </w14:textFill>
              </w:rPr>
            </w:pPr>
          </w:p>
        </w:tc>
        <w:tc>
          <w:tcPr>
            <w:tcW w:w="1443" w:type="dxa"/>
            <w:vAlign w:val="center"/>
          </w:tcPr>
          <w:p>
            <w:pPr>
              <w:rPr>
                <w:rFonts w:asciiTheme="minorEastAsia" w:hAnsiTheme="minorEastAsia" w:eastAsiaTheme="minorEastAsia"/>
                <w:color w:val="000000" w:themeColor="text1"/>
                <w:szCs w:val="21"/>
                <w14:textFill>
                  <w14:solidFill>
                    <w14:schemeClr w14:val="tx1"/>
                  </w14:solidFill>
                </w14:textFill>
              </w:rPr>
            </w:pPr>
          </w:p>
        </w:tc>
        <w:tc>
          <w:tcPr>
            <w:tcW w:w="1623" w:type="dxa"/>
            <w:vAlign w:val="center"/>
          </w:tcPr>
          <w:p>
            <w:pPr>
              <w:rPr>
                <w:rFonts w:asciiTheme="minorEastAsia" w:hAnsiTheme="minorEastAsia" w:eastAsiaTheme="minorEastAsia"/>
                <w:color w:val="000000" w:themeColor="text1"/>
                <w:szCs w:val="21"/>
                <w14:textFill>
                  <w14:solidFill>
                    <w14:schemeClr w14:val="tx1"/>
                  </w14:solidFill>
                </w14:textFill>
              </w:rPr>
            </w:pPr>
          </w:p>
        </w:tc>
      </w:tr>
    </w:tbl>
    <w:p>
      <w:pPr>
        <w:spacing w:line="360" w:lineRule="auto"/>
        <w:ind w:right="84" w:rightChars="40"/>
        <w:rPr>
          <w:rFonts w:ascii="宋体" w:hAnsi="宋体"/>
          <w:szCs w:val="21"/>
        </w:rPr>
      </w:pPr>
      <w:r>
        <w:rPr>
          <w:rFonts w:hint="eastAsia" w:ascii="宋体" w:hAnsi="宋体"/>
          <w:szCs w:val="21"/>
        </w:rPr>
        <w:t>备注：投标人必须按招标文件要求附相关证明文件，如有任何一项不响应或不满足的视为负偏离。</w:t>
      </w:r>
    </w:p>
    <w:p>
      <w:pPr>
        <w:spacing w:line="500" w:lineRule="exact"/>
        <w:ind w:firstLine="436" w:firstLineChars="200"/>
        <w:rPr>
          <w:spacing w:val="4"/>
        </w:rPr>
      </w:pPr>
    </w:p>
    <w:p>
      <w:pPr>
        <w:spacing w:line="500" w:lineRule="exact"/>
        <w:ind w:firstLine="436" w:firstLineChars="200"/>
        <w:rPr>
          <w:spacing w:val="4"/>
        </w:rPr>
      </w:pPr>
    </w:p>
    <w:p>
      <w:pPr>
        <w:spacing w:line="500" w:lineRule="exact"/>
        <w:rPr>
          <w:rFonts w:ascii="宋体" w:hAnsi="宋体"/>
          <w:color w:val="000000"/>
          <w:u w:val="single"/>
        </w:rPr>
      </w:pPr>
      <w:r>
        <w:rPr>
          <w:rFonts w:hint="eastAsia"/>
          <w:spacing w:val="4"/>
        </w:rPr>
        <w:t>投标人名称（</w:t>
      </w:r>
      <w:r>
        <w:rPr>
          <w:rFonts w:hint="eastAsia" w:ascii="宋体" w:hAnsi="宋体"/>
        </w:rPr>
        <w:t>单位盖</w:t>
      </w:r>
      <w:r>
        <w:rPr>
          <w:rFonts w:hint="eastAsia"/>
          <w:spacing w:val="4"/>
        </w:rPr>
        <w:t>公章）：</w:t>
      </w:r>
    </w:p>
    <w:p>
      <w:pPr>
        <w:rPr>
          <w:spacing w:val="4"/>
        </w:rPr>
      </w:pPr>
    </w:p>
    <w:p>
      <w:pPr>
        <w:spacing w:line="520" w:lineRule="exact"/>
        <w:rPr>
          <w:spacing w:val="4"/>
        </w:rPr>
      </w:pPr>
      <w:r>
        <w:rPr>
          <w:rFonts w:hint="eastAsia" w:ascii="宋体"/>
        </w:rPr>
        <w:t>法定代表人或</w:t>
      </w:r>
      <w:r>
        <w:rPr>
          <w:rFonts w:hint="eastAsia" w:ascii="宋体" w:hAnsi="宋体"/>
        </w:rPr>
        <w:t>投标人授权代表（签名或盖章）：</w:t>
      </w:r>
      <w:r>
        <w:rPr>
          <w:rFonts w:hint="eastAsia"/>
          <w:spacing w:val="4"/>
        </w:rPr>
        <w:t>职务：日期：</w:t>
      </w:r>
    </w:p>
    <w:p>
      <w:pPr>
        <w:widowControl/>
        <w:jc w:val="left"/>
        <w:rPr>
          <w:spacing w:val="4"/>
        </w:rPr>
        <w:sectPr>
          <w:pgSz w:w="11906" w:h="16838"/>
          <w:pgMar w:top="1440" w:right="1080" w:bottom="1440" w:left="1080" w:header="851" w:footer="992" w:gutter="0"/>
          <w:cols w:space="720" w:num="1"/>
          <w:docGrid w:type="lines" w:linePitch="312" w:charSpace="0"/>
        </w:sectPr>
      </w:pPr>
      <w:r>
        <w:rPr>
          <w:b/>
        </w:rPr>
        <w:br w:type="page"/>
      </w:r>
      <w:bookmarkEnd w:id="96"/>
      <w:bookmarkEnd w:id="97"/>
      <w:bookmarkStart w:id="98" w:name="_Toc50691037"/>
      <w:bookmarkStart w:id="99" w:name="_Toc50703730"/>
      <w:bookmarkStart w:id="100" w:name="_Toc43264518"/>
    </w:p>
    <w:p>
      <w:pPr>
        <w:pStyle w:val="2"/>
        <w:adjustRightInd w:val="0"/>
        <w:snapToGrid w:val="0"/>
        <w:spacing w:before="156" w:beforeLines="50" w:after="156" w:afterLines="50" w:line="360" w:lineRule="auto"/>
        <w:jc w:val="center"/>
        <w:rPr>
          <w:b w:val="0"/>
          <w:color w:val="000000" w:themeColor="text1"/>
          <w14:textFill>
            <w14:solidFill>
              <w14:schemeClr w14:val="tx1"/>
            </w14:solidFill>
          </w14:textFill>
        </w:rPr>
      </w:pPr>
      <w:bookmarkStart w:id="101" w:name="_Toc435515310"/>
      <w:bookmarkStart w:id="102" w:name="_Toc275865617"/>
      <w:bookmarkStart w:id="103" w:name="_Toc435514870"/>
      <w:bookmarkStart w:id="104" w:name="_Toc43264525"/>
      <w:bookmarkStart w:id="105" w:name="_Toc50737301"/>
      <w:bookmarkStart w:id="106" w:name="_Toc50737333"/>
      <w:bookmarkStart w:id="107" w:name="_Toc52165085"/>
      <w:bookmarkStart w:id="108" w:name="_Toc50736481"/>
      <w:bookmarkStart w:id="109" w:name="_Toc50691044"/>
      <w:r>
        <w:rPr>
          <w:rFonts w:hint="eastAsia"/>
          <w:b w:val="0"/>
          <w:color w:val="000000" w:themeColor="text1"/>
          <w14:textFill>
            <w14:solidFill>
              <w14:schemeClr w14:val="tx1"/>
            </w14:solidFill>
          </w14:textFill>
        </w:rPr>
        <w:t>同类项目情况一览表</w:t>
      </w:r>
      <w:bookmarkEnd w:id="101"/>
      <w:bookmarkEnd w:id="102"/>
      <w:bookmarkEnd w:id="103"/>
      <w:bookmarkEnd w:id="104"/>
      <w:bookmarkEnd w:id="105"/>
      <w:bookmarkEnd w:id="106"/>
      <w:bookmarkEnd w:id="107"/>
      <w:bookmarkEnd w:id="108"/>
      <w:bookmarkEnd w:id="109"/>
    </w:p>
    <w:p>
      <w:pPr>
        <w:widowControl/>
        <w:wordWrap w:val="0"/>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投标人名称：项目编号：CLF0122SZ00QY89</w:t>
      </w:r>
      <w:r>
        <w:rPr>
          <w:rFonts w:ascii="ˎ̥" w:hAnsi="ˎ̥" w:cs="宋体"/>
          <w:color w:val="000000" w:themeColor="text1"/>
          <w:kern w:val="0"/>
          <w:sz w:val="18"/>
          <w:szCs w:val="18"/>
          <w14:textFill>
            <w14:solidFill>
              <w14:schemeClr w14:val="tx1"/>
            </w14:solidFill>
          </w14:textFill>
        </w:rPr>
        <w:t> </w:t>
      </w:r>
    </w:p>
    <w:tbl>
      <w:tblPr>
        <w:tblStyle w:val="36"/>
        <w:tblW w:w="987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60"/>
        <w:gridCol w:w="1658"/>
        <w:gridCol w:w="1442"/>
        <w:gridCol w:w="2176"/>
        <w:gridCol w:w="24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8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pPr>
            <w:r>
              <w:rPr>
                <w:rFonts w:hint="eastAsia"/>
              </w:rPr>
              <w:t>序号</w:t>
            </w:r>
          </w:p>
        </w:tc>
        <w:tc>
          <w:tcPr>
            <w:tcW w:w="1460" w:type="dxa"/>
            <w:tcBorders>
              <w:top w:val="single" w:color="auto" w:sz="12" w:space="0"/>
              <w:bottom w:val="double" w:color="auto" w:sz="4" w:space="0"/>
            </w:tcBorders>
            <w:shd w:val="clear" w:color="auto" w:fill="EEECE1"/>
            <w:vAlign w:val="center"/>
          </w:tcPr>
          <w:p>
            <w:pPr>
              <w:adjustRightInd w:val="0"/>
              <w:snapToGrid w:val="0"/>
              <w:jc w:val="center"/>
            </w:pPr>
            <w:r>
              <w:rPr>
                <w:rFonts w:hint="eastAsia"/>
              </w:rPr>
              <w:t>业主名称</w:t>
            </w:r>
          </w:p>
        </w:tc>
        <w:tc>
          <w:tcPr>
            <w:tcW w:w="1658" w:type="dxa"/>
            <w:tcBorders>
              <w:top w:val="single" w:color="auto" w:sz="12" w:space="0"/>
              <w:bottom w:val="double" w:color="auto" w:sz="4" w:space="0"/>
            </w:tcBorders>
            <w:shd w:val="clear" w:color="auto" w:fill="EEECE1"/>
            <w:vAlign w:val="center"/>
          </w:tcPr>
          <w:p>
            <w:pPr>
              <w:adjustRightInd w:val="0"/>
              <w:snapToGrid w:val="0"/>
              <w:jc w:val="center"/>
            </w:pPr>
            <w:r>
              <w:rPr>
                <w:rFonts w:hint="eastAsia"/>
              </w:rPr>
              <w:t>项目名称</w:t>
            </w:r>
          </w:p>
        </w:tc>
        <w:tc>
          <w:tcPr>
            <w:tcW w:w="1442" w:type="dxa"/>
            <w:tcBorders>
              <w:top w:val="single" w:color="auto" w:sz="12" w:space="0"/>
              <w:bottom w:val="double" w:color="auto" w:sz="4" w:space="0"/>
            </w:tcBorders>
            <w:shd w:val="clear" w:color="auto" w:fill="EEECE1"/>
            <w:vAlign w:val="center"/>
          </w:tcPr>
          <w:p>
            <w:pPr>
              <w:adjustRightInd w:val="0"/>
              <w:snapToGrid w:val="0"/>
              <w:jc w:val="center"/>
            </w:pPr>
            <w:r>
              <w:rPr>
                <w:rFonts w:hint="eastAsia"/>
              </w:rPr>
              <w:t>合同总价</w:t>
            </w:r>
          </w:p>
        </w:tc>
        <w:tc>
          <w:tcPr>
            <w:tcW w:w="2176" w:type="dxa"/>
            <w:tcBorders>
              <w:top w:val="single" w:color="auto" w:sz="12" w:space="0"/>
              <w:bottom w:val="double" w:color="auto" w:sz="4" w:space="0"/>
            </w:tcBorders>
            <w:shd w:val="clear" w:color="auto" w:fill="EEECE1"/>
            <w:vAlign w:val="center"/>
          </w:tcPr>
          <w:p>
            <w:pPr>
              <w:adjustRightInd w:val="0"/>
              <w:snapToGrid w:val="0"/>
              <w:jc w:val="center"/>
            </w:pPr>
            <w:r>
              <w:rPr>
                <w:rFonts w:hint="eastAsia"/>
              </w:rPr>
              <w:t>签约及完成时间</w:t>
            </w:r>
          </w:p>
        </w:tc>
        <w:tc>
          <w:tcPr>
            <w:tcW w:w="2456" w:type="dxa"/>
            <w:tcBorders>
              <w:top w:val="single" w:color="auto" w:sz="12" w:space="0"/>
              <w:bottom w:val="double" w:color="auto" w:sz="4" w:space="0"/>
            </w:tcBorders>
            <w:shd w:val="clear" w:color="auto" w:fill="EEECE1"/>
            <w:vAlign w:val="center"/>
          </w:tcPr>
          <w:p>
            <w:pPr>
              <w:adjustRightInd w:val="0"/>
              <w:snapToGrid w:val="0"/>
              <w:jc w:val="center"/>
            </w:pPr>
            <w:r>
              <w:rPr>
                <w:rFonts w:hint="eastAsia"/>
              </w:rPr>
              <w:t>单位联系人及电话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80" w:type="dxa"/>
            <w:tcBorders>
              <w:top w:val="double" w:color="auto" w:sz="4" w:space="0"/>
            </w:tcBorders>
            <w:vAlign w:val="center"/>
          </w:tcPr>
          <w:p>
            <w:pPr>
              <w:spacing w:line="400" w:lineRule="exact"/>
              <w:jc w:val="center"/>
            </w:pPr>
          </w:p>
        </w:tc>
        <w:tc>
          <w:tcPr>
            <w:tcW w:w="1460" w:type="dxa"/>
            <w:tcBorders>
              <w:top w:val="double" w:color="auto" w:sz="4" w:space="0"/>
            </w:tcBorders>
            <w:vAlign w:val="center"/>
          </w:tcPr>
          <w:p>
            <w:pPr>
              <w:spacing w:line="400" w:lineRule="exact"/>
              <w:jc w:val="center"/>
            </w:pPr>
          </w:p>
        </w:tc>
        <w:tc>
          <w:tcPr>
            <w:tcW w:w="1658" w:type="dxa"/>
            <w:tcBorders>
              <w:top w:val="double" w:color="auto" w:sz="4" w:space="0"/>
            </w:tcBorders>
            <w:vAlign w:val="center"/>
          </w:tcPr>
          <w:p>
            <w:pPr>
              <w:spacing w:line="400" w:lineRule="exact"/>
              <w:jc w:val="center"/>
            </w:pPr>
          </w:p>
        </w:tc>
        <w:tc>
          <w:tcPr>
            <w:tcW w:w="1442" w:type="dxa"/>
            <w:tcBorders>
              <w:top w:val="double" w:color="auto" w:sz="4" w:space="0"/>
            </w:tcBorders>
            <w:vAlign w:val="center"/>
          </w:tcPr>
          <w:p>
            <w:pPr>
              <w:spacing w:line="400" w:lineRule="exact"/>
              <w:jc w:val="center"/>
            </w:pPr>
          </w:p>
        </w:tc>
        <w:tc>
          <w:tcPr>
            <w:tcW w:w="2176" w:type="dxa"/>
            <w:tcBorders>
              <w:top w:val="double" w:color="auto" w:sz="4" w:space="0"/>
            </w:tcBorders>
            <w:vAlign w:val="center"/>
          </w:tcPr>
          <w:p>
            <w:pPr>
              <w:spacing w:line="400" w:lineRule="exact"/>
              <w:jc w:val="center"/>
            </w:pPr>
          </w:p>
        </w:tc>
        <w:tc>
          <w:tcPr>
            <w:tcW w:w="2456" w:type="dxa"/>
            <w:tcBorders>
              <w:top w:val="double" w:color="auto" w:sz="4" w:space="0"/>
            </w:tcBorders>
            <w:vAlign w:val="center"/>
          </w:tcPr>
          <w:p>
            <w:pPr>
              <w:spacing w:line="40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80" w:type="dxa"/>
            <w:vAlign w:val="center"/>
          </w:tcPr>
          <w:p>
            <w:pPr>
              <w:spacing w:line="400" w:lineRule="exact"/>
              <w:jc w:val="center"/>
            </w:pPr>
          </w:p>
        </w:tc>
        <w:tc>
          <w:tcPr>
            <w:tcW w:w="1460" w:type="dxa"/>
            <w:vAlign w:val="center"/>
          </w:tcPr>
          <w:p>
            <w:pPr>
              <w:spacing w:line="400" w:lineRule="exact"/>
              <w:jc w:val="center"/>
            </w:pPr>
          </w:p>
        </w:tc>
        <w:tc>
          <w:tcPr>
            <w:tcW w:w="1658" w:type="dxa"/>
            <w:vAlign w:val="center"/>
          </w:tcPr>
          <w:p>
            <w:pPr>
              <w:spacing w:line="400" w:lineRule="exact"/>
              <w:jc w:val="center"/>
            </w:pPr>
          </w:p>
        </w:tc>
        <w:tc>
          <w:tcPr>
            <w:tcW w:w="1442" w:type="dxa"/>
            <w:vAlign w:val="center"/>
          </w:tcPr>
          <w:p>
            <w:pPr>
              <w:spacing w:line="400" w:lineRule="exact"/>
              <w:jc w:val="center"/>
            </w:pPr>
          </w:p>
        </w:tc>
        <w:tc>
          <w:tcPr>
            <w:tcW w:w="2176" w:type="dxa"/>
            <w:vAlign w:val="center"/>
          </w:tcPr>
          <w:p>
            <w:pPr>
              <w:spacing w:line="400" w:lineRule="exact"/>
              <w:jc w:val="center"/>
            </w:pPr>
          </w:p>
        </w:tc>
        <w:tc>
          <w:tcPr>
            <w:tcW w:w="2456" w:type="dxa"/>
            <w:vAlign w:val="center"/>
          </w:tcPr>
          <w:p>
            <w:pPr>
              <w:spacing w:line="40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80" w:type="dxa"/>
            <w:vAlign w:val="center"/>
          </w:tcPr>
          <w:p>
            <w:pPr>
              <w:spacing w:line="400" w:lineRule="exact"/>
              <w:jc w:val="center"/>
            </w:pPr>
          </w:p>
        </w:tc>
        <w:tc>
          <w:tcPr>
            <w:tcW w:w="1460" w:type="dxa"/>
            <w:vAlign w:val="center"/>
          </w:tcPr>
          <w:p>
            <w:pPr>
              <w:spacing w:line="400" w:lineRule="exact"/>
              <w:jc w:val="center"/>
            </w:pPr>
          </w:p>
        </w:tc>
        <w:tc>
          <w:tcPr>
            <w:tcW w:w="1658" w:type="dxa"/>
            <w:vAlign w:val="center"/>
          </w:tcPr>
          <w:p>
            <w:pPr>
              <w:spacing w:line="400" w:lineRule="exact"/>
              <w:jc w:val="center"/>
            </w:pPr>
          </w:p>
        </w:tc>
        <w:tc>
          <w:tcPr>
            <w:tcW w:w="1442" w:type="dxa"/>
            <w:vAlign w:val="center"/>
          </w:tcPr>
          <w:p>
            <w:pPr>
              <w:spacing w:line="400" w:lineRule="exact"/>
              <w:jc w:val="center"/>
            </w:pPr>
          </w:p>
        </w:tc>
        <w:tc>
          <w:tcPr>
            <w:tcW w:w="2176" w:type="dxa"/>
            <w:vAlign w:val="center"/>
          </w:tcPr>
          <w:p>
            <w:pPr>
              <w:spacing w:line="400" w:lineRule="exact"/>
              <w:jc w:val="center"/>
            </w:pPr>
          </w:p>
        </w:tc>
        <w:tc>
          <w:tcPr>
            <w:tcW w:w="2456" w:type="dxa"/>
            <w:vAlign w:val="center"/>
          </w:tcPr>
          <w:p>
            <w:pPr>
              <w:spacing w:line="40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80" w:type="dxa"/>
            <w:vAlign w:val="center"/>
          </w:tcPr>
          <w:p>
            <w:pPr>
              <w:spacing w:line="400" w:lineRule="exact"/>
              <w:jc w:val="center"/>
            </w:pPr>
          </w:p>
        </w:tc>
        <w:tc>
          <w:tcPr>
            <w:tcW w:w="1460" w:type="dxa"/>
            <w:vAlign w:val="center"/>
          </w:tcPr>
          <w:p>
            <w:pPr>
              <w:spacing w:line="400" w:lineRule="exact"/>
              <w:jc w:val="center"/>
            </w:pPr>
          </w:p>
        </w:tc>
        <w:tc>
          <w:tcPr>
            <w:tcW w:w="1658" w:type="dxa"/>
            <w:vAlign w:val="center"/>
          </w:tcPr>
          <w:p>
            <w:pPr>
              <w:spacing w:line="400" w:lineRule="exact"/>
              <w:jc w:val="center"/>
            </w:pPr>
          </w:p>
        </w:tc>
        <w:tc>
          <w:tcPr>
            <w:tcW w:w="1442" w:type="dxa"/>
            <w:vAlign w:val="center"/>
          </w:tcPr>
          <w:p>
            <w:pPr>
              <w:spacing w:line="400" w:lineRule="exact"/>
              <w:jc w:val="center"/>
            </w:pPr>
          </w:p>
        </w:tc>
        <w:tc>
          <w:tcPr>
            <w:tcW w:w="2176" w:type="dxa"/>
            <w:vAlign w:val="center"/>
          </w:tcPr>
          <w:p>
            <w:pPr>
              <w:spacing w:line="400" w:lineRule="exact"/>
              <w:jc w:val="center"/>
            </w:pPr>
          </w:p>
        </w:tc>
        <w:tc>
          <w:tcPr>
            <w:tcW w:w="2456" w:type="dxa"/>
            <w:vAlign w:val="center"/>
          </w:tcPr>
          <w:p>
            <w:pPr>
              <w:spacing w:line="40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80" w:type="dxa"/>
            <w:vAlign w:val="center"/>
          </w:tcPr>
          <w:p>
            <w:pPr>
              <w:spacing w:line="400" w:lineRule="exact"/>
              <w:jc w:val="center"/>
            </w:pPr>
          </w:p>
        </w:tc>
        <w:tc>
          <w:tcPr>
            <w:tcW w:w="1460" w:type="dxa"/>
            <w:vAlign w:val="center"/>
          </w:tcPr>
          <w:p>
            <w:pPr>
              <w:spacing w:line="400" w:lineRule="exact"/>
              <w:jc w:val="center"/>
            </w:pPr>
          </w:p>
        </w:tc>
        <w:tc>
          <w:tcPr>
            <w:tcW w:w="1658" w:type="dxa"/>
            <w:vAlign w:val="center"/>
          </w:tcPr>
          <w:p>
            <w:pPr>
              <w:spacing w:line="400" w:lineRule="exact"/>
              <w:jc w:val="center"/>
            </w:pPr>
          </w:p>
        </w:tc>
        <w:tc>
          <w:tcPr>
            <w:tcW w:w="1442" w:type="dxa"/>
            <w:vAlign w:val="center"/>
          </w:tcPr>
          <w:p>
            <w:pPr>
              <w:spacing w:line="400" w:lineRule="exact"/>
              <w:jc w:val="center"/>
            </w:pPr>
          </w:p>
        </w:tc>
        <w:tc>
          <w:tcPr>
            <w:tcW w:w="2176" w:type="dxa"/>
            <w:vAlign w:val="center"/>
          </w:tcPr>
          <w:p>
            <w:pPr>
              <w:spacing w:line="400" w:lineRule="exact"/>
              <w:jc w:val="center"/>
            </w:pPr>
          </w:p>
        </w:tc>
        <w:tc>
          <w:tcPr>
            <w:tcW w:w="2456" w:type="dxa"/>
            <w:vAlign w:val="center"/>
          </w:tcPr>
          <w:p>
            <w:pPr>
              <w:spacing w:line="400" w:lineRule="exact"/>
              <w:jc w:val="center"/>
            </w:pPr>
          </w:p>
        </w:tc>
      </w:tr>
    </w:tbl>
    <w:p>
      <w:pPr>
        <w:spacing w:line="440" w:lineRule="exact"/>
        <w:rPr>
          <w:rFonts w:ascii="宋体" w:hAnsi="宋体"/>
          <w:szCs w:val="21"/>
        </w:rPr>
      </w:pPr>
      <w:r>
        <w:rPr>
          <w:rFonts w:hint="eastAsia"/>
          <w:bCs/>
        </w:rPr>
        <w:t>备注：</w:t>
      </w:r>
      <w:r>
        <w:rPr>
          <w:rFonts w:hint="eastAsia" w:ascii="宋体" w:hAnsi="宋体"/>
          <w:szCs w:val="21"/>
        </w:rPr>
        <w:t>根据评分表的要求提交相应资料。</w:t>
      </w:r>
    </w:p>
    <w:p>
      <w:pPr>
        <w:adjustRightInd w:val="0"/>
        <w:snapToGrid w:val="0"/>
        <w:spacing w:line="360" w:lineRule="auto"/>
        <w:ind w:left="732" w:hanging="732" w:hangingChars="305"/>
        <w:rPr>
          <w:rFonts w:ascii="宋体" w:hAnsi="宋体"/>
          <w:sz w:val="24"/>
        </w:rPr>
      </w:pPr>
    </w:p>
    <w:p>
      <w:pPr>
        <w:spacing w:line="500" w:lineRule="exact"/>
        <w:rPr>
          <w:rFonts w:ascii="宋体" w:hAnsi="宋体"/>
          <w:color w:val="000000"/>
          <w:u w:val="single"/>
        </w:rPr>
      </w:pPr>
      <w:r>
        <w:rPr>
          <w:rFonts w:hint="eastAsia"/>
          <w:spacing w:val="4"/>
        </w:rPr>
        <w:t>投标人名称（</w:t>
      </w:r>
      <w:r>
        <w:rPr>
          <w:rFonts w:hint="eastAsia" w:ascii="宋体" w:hAnsi="宋体"/>
        </w:rPr>
        <w:t>单位盖</w:t>
      </w:r>
      <w:r>
        <w:rPr>
          <w:rFonts w:hint="eastAsia"/>
          <w:spacing w:val="4"/>
        </w:rPr>
        <w:t>公章）：</w:t>
      </w:r>
    </w:p>
    <w:p>
      <w:pPr>
        <w:spacing w:line="520" w:lineRule="exact"/>
        <w:rPr>
          <w:spacing w:val="4"/>
        </w:rPr>
      </w:pPr>
      <w:r>
        <w:rPr>
          <w:rFonts w:hint="eastAsia" w:ascii="宋体"/>
        </w:rPr>
        <w:t>法定代表人或</w:t>
      </w:r>
      <w:r>
        <w:rPr>
          <w:rFonts w:hint="eastAsia" w:ascii="宋体" w:hAnsi="宋体"/>
        </w:rPr>
        <w:t>投标人授权代表（签名或盖章）：</w:t>
      </w:r>
      <w:r>
        <w:rPr>
          <w:rFonts w:hint="eastAsia"/>
          <w:spacing w:val="4"/>
        </w:rPr>
        <w:t>职务：日期：</w:t>
      </w:r>
    </w:p>
    <w:bookmarkEnd w:id="98"/>
    <w:bookmarkEnd w:id="99"/>
    <w:p>
      <w:pPr>
        <w:spacing w:line="440" w:lineRule="exact"/>
        <w:rPr>
          <w:rFonts w:hAnsi="宋体"/>
          <w:bCs/>
        </w:rPr>
      </w:pPr>
    </w:p>
    <w:p>
      <w:pPr>
        <w:pStyle w:val="2"/>
        <w:adjustRightInd w:val="0"/>
        <w:snapToGrid w:val="0"/>
        <w:spacing w:before="156" w:beforeLines="50" w:after="156" w:afterLines="50" w:line="360" w:lineRule="auto"/>
        <w:jc w:val="center"/>
        <w:rPr>
          <w:b w:val="0"/>
          <w:color w:val="000000" w:themeColor="text1"/>
          <w14:textFill>
            <w14:solidFill>
              <w14:schemeClr w14:val="tx1"/>
            </w14:solidFill>
          </w14:textFill>
        </w:rPr>
      </w:pPr>
      <w:bookmarkStart w:id="110" w:name="_Toc435515311"/>
      <w:bookmarkStart w:id="111" w:name="_Toc275865618"/>
      <w:bookmarkStart w:id="112" w:name="_Toc50736480"/>
      <w:bookmarkStart w:id="113" w:name="_Toc435514871"/>
      <w:bookmarkStart w:id="114" w:name="_Toc50691042"/>
      <w:bookmarkStart w:id="115" w:name="_Toc50737332"/>
      <w:bookmarkStart w:id="116" w:name="_Toc50737300"/>
      <w:bookmarkStart w:id="117" w:name="_Toc52165084"/>
      <w:r>
        <w:rPr>
          <w:rFonts w:hint="eastAsia"/>
          <w:b w:val="0"/>
          <w:color w:val="000000" w:themeColor="text1"/>
          <w14:textFill>
            <w14:solidFill>
              <w14:schemeClr w14:val="tx1"/>
            </w14:solidFill>
          </w14:textFill>
        </w:rPr>
        <w:t>项目团队人员一览表</w:t>
      </w:r>
      <w:bookmarkEnd w:id="110"/>
      <w:bookmarkEnd w:id="111"/>
      <w:bookmarkEnd w:id="112"/>
      <w:bookmarkEnd w:id="113"/>
      <w:bookmarkEnd w:id="114"/>
      <w:bookmarkEnd w:id="115"/>
      <w:bookmarkEnd w:id="116"/>
      <w:bookmarkEnd w:id="117"/>
    </w:p>
    <w:p>
      <w:pPr>
        <w:widowControl/>
        <w:wordWrap w:val="0"/>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投标人名称：项目编号：CLF0122SZ00QY89</w:t>
      </w:r>
      <w:r>
        <w:rPr>
          <w:rFonts w:ascii="ˎ̥" w:hAnsi="ˎ̥" w:cs="宋体"/>
          <w:color w:val="000000" w:themeColor="text1"/>
          <w:kern w:val="0"/>
          <w:sz w:val="18"/>
          <w:szCs w:val="18"/>
          <w14:textFill>
            <w14:solidFill>
              <w14:schemeClr w14:val="tx1"/>
            </w14:solidFill>
          </w14:textFill>
        </w:rPr>
        <w:t> </w:t>
      </w:r>
    </w:p>
    <w:tbl>
      <w:tblPr>
        <w:tblStyle w:val="36"/>
        <w:tblW w:w="92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034"/>
        <w:gridCol w:w="823"/>
        <w:gridCol w:w="822"/>
        <w:gridCol w:w="822"/>
        <w:gridCol w:w="1051"/>
        <w:gridCol w:w="1217"/>
        <w:gridCol w:w="1242"/>
        <w:gridCol w:w="16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72" w:type="dxa"/>
            <w:tcBorders>
              <w:top w:val="single" w:color="auto" w:sz="12" w:space="0"/>
              <w:bottom w:val="double" w:color="auto" w:sz="4" w:space="0"/>
            </w:tcBorders>
            <w:shd w:val="clear" w:color="auto" w:fill="EEECE1"/>
            <w:vAlign w:val="center"/>
          </w:tcPr>
          <w:p>
            <w:pPr>
              <w:adjustRightInd w:val="0"/>
              <w:snapToGrid w:val="0"/>
              <w:ind w:left="-92" w:leftChars="-44" w:right="-80" w:rightChars="-38"/>
              <w:jc w:val="center"/>
              <w:rPr>
                <w:rFonts w:ascii="宋体" w:hAnsi="宋体"/>
              </w:rPr>
            </w:pPr>
            <w:r>
              <w:rPr>
                <w:rFonts w:hint="eastAsia" w:ascii="宋体" w:hAnsi="宋体"/>
              </w:rPr>
              <w:t>序号</w:t>
            </w:r>
          </w:p>
        </w:tc>
        <w:tc>
          <w:tcPr>
            <w:tcW w:w="1034" w:type="dxa"/>
            <w:tcBorders>
              <w:top w:val="single" w:color="auto" w:sz="12" w:space="0"/>
              <w:bottom w:val="double" w:color="auto" w:sz="4" w:space="0"/>
            </w:tcBorders>
            <w:shd w:val="clear" w:color="auto" w:fill="EEECE1"/>
            <w:vAlign w:val="center"/>
          </w:tcPr>
          <w:p>
            <w:pPr>
              <w:pStyle w:val="74"/>
              <w:keepNext w:val="0"/>
              <w:snapToGrid w:val="0"/>
              <w:spacing w:before="0" w:after="0" w:line="240" w:lineRule="auto"/>
              <w:textAlignment w:val="auto"/>
              <w:rPr>
                <w:rFonts w:ascii="宋体" w:hAnsi="宋体"/>
                <w:snapToGrid/>
                <w:spacing w:val="0"/>
                <w:kern w:val="2"/>
                <w:sz w:val="21"/>
                <w:szCs w:val="24"/>
              </w:rPr>
            </w:pPr>
            <w:r>
              <w:rPr>
                <w:rFonts w:hint="eastAsia" w:ascii="宋体" w:hAnsi="宋体"/>
                <w:snapToGrid/>
                <w:spacing w:val="0"/>
                <w:kern w:val="2"/>
                <w:sz w:val="21"/>
                <w:szCs w:val="24"/>
              </w:rPr>
              <w:t>姓名</w:t>
            </w:r>
          </w:p>
        </w:tc>
        <w:tc>
          <w:tcPr>
            <w:tcW w:w="823"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rPr>
            </w:pPr>
            <w:r>
              <w:rPr>
                <w:rFonts w:hint="eastAsia" w:ascii="宋体" w:hAnsi="宋体"/>
              </w:rPr>
              <w:t>性别</w:t>
            </w:r>
          </w:p>
        </w:tc>
        <w:tc>
          <w:tcPr>
            <w:tcW w:w="822"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rPr>
            </w:pPr>
            <w:r>
              <w:rPr>
                <w:rFonts w:hint="eastAsia" w:ascii="宋体" w:hAnsi="宋体"/>
              </w:rPr>
              <w:t>年龄</w:t>
            </w:r>
          </w:p>
        </w:tc>
        <w:tc>
          <w:tcPr>
            <w:tcW w:w="822"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rPr>
            </w:pPr>
            <w:r>
              <w:rPr>
                <w:rFonts w:hint="eastAsia" w:ascii="宋体" w:hAnsi="宋体"/>
              </w:rPr>
              <w:t>学历</w:t>
            </w:r>
          </w:p>
        </w:tc>
        <w:tc>
          <w:tcPr>
            <w:tcW w:w="1051"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rPr>
            </w:pPr>
            <w:r>
              <w:rPr>
                <w:rFonts w:hint="eastAsia" w:ascii="宋体" w:hAnsi="宋体"/>
              </w:rPr>
              <w:t>职称</w:t>
            </w:r>
          </w:p>
        </w:tc>
        <w:tc>
          <w:tcPr>
            <w:tcW w:w="1217"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rPr>
            </w:pPr>
            <w:r>
              <w:rPr>
                <w:rFonts w:hint="eastAsia" w:ascii="宋体" w:hAnsi="宋体"/>
              </w:rPr>
              <w:t>专业</w:t>
            </w:r>
          </w:p>
        </w:tc>
        <w:tc>
          <w:tcPr>
            <w:tcW w:w="1242"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rPr>
            </w:pPr>
            <w:r>
              <w:rPr>
                <w:rFonts w:hint="eastAsia" w:ascii="宋体" w:hAnsi="宋体"/>
              </w:rPr>
              <w:t>经验年限</w:t>
            </w:r>
          </w:p>
        </w:tc>
        <w:tc>
          <w:tcPr>
            <w:tcW w:w="1681"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rPr>
            </w:pPr>
            <w:r>
              <w:rPr>
                <w:rFonts w:hint="eastAsia" w:ascii="宋体" w:hAnsi="宋体"/>
              </w:rPr>
              <w:t>拟担任职务或承担工作内容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tcBorders>
              <w:top w:val="double" w:color="auto" w:sz="4" w:space="0"/>
            </w:tcBorders>
            <w:vAlign w:val="center"/>
          </w:tcPr>
          <w:p>
            <w:pPr>
              <w:spacing w:line="400" w:lineRule="exact"/>
              <w:jc w:val="center"/>
              <w:rPr>
                <w:rFonts w:ascii="宋体" w:hAnsi="宋体"/>
              </w:rPr>
            </w:pPr>
          </w:p>
        </w:tc>
        <w:tc>
          <w:tcPr>
            <w:tcW w:w="1034" w:type="dxa"/>
            <w:tcBorders>
              <w:top w:val="double" w:color="auto" w:sz="4" w:space="0"/>
            </w:tcBorders>
            <w:vAlign w:val="center"/>
          </w:tcPr>
          <w:p>
            <w:pPr>
              <w:spacing w:line="400" w:lineRule="exact"/>
              <w:jc w:val="center"/>
              <w:rPr>
                <w:rFonts w:ascii="宋体" w:hAnsi="宋体"/>
              </w:rPr>
            </w:pPr>
          </w:p>
        </w:tc>
        <w:tc>
          <w:tcPr>
            <w:tcW w:w="823" w:type="dxa"/>
            <w:tcBorders>
              <w:top w:val="double" w:color="auto" w:sz="4" w:space="0"/>
            </w:tcBorders>
            <w:vAlign w:val="center"/>
          </w:tcPr>
          <w:p>
            <w:pPr>
              <w:spacing w:line="400" w:lineRule="exact"/>
              <w:jc w:val="center"/>
              <w:rPr>
                <w:rFonts w:ascii="宋体" w:hAnsi="宋体"/>
              </w:rPr>
            </w:pPr>
          </w:p>
        </w:tc>
        <w:tc>
          <w:tcPr>
            <w:tcW w:w="822" w:type="dxa"/>
            <w:tcBorders>
              <w:top w:val="double" w:color="auto" w:sz="4" w:space="0"/>
            </w:tcBorders>
            <w:vAlign w:val="center"/>
          </w:tcPr>
          <w:p>
            <w:pPr>
              <w:spacing w:line="400" w:lineRule="exact"/>
              <w:jc w:val="center"/>
              <w:rPr>
                <w:rFonts w:ascii="宋体" w:hAnsi="宋体"/>
              </w:rPr>
            </w:pPr>
          </w:p>
        </w:tc>
        <w:tc>
          <w:tcPr>
            <w:tcW w:w="822" w:type="dxa"/>
            <w:tcBorders>
              <w:top w:val="double" w:color="auto" w:sz="4" w:space="0"/>
            </w:tcBorders>
            <w:vAlign w:val="center"/>
          </w:tcPr>
          <w:p>
            <w:pPr>
              <w:spacing w:line="400" w:lineRule="exact"/>
              <w:jc w:val="center"/>
              <w:rPr>
                <w:rFonts w:ascii="宋体" w:hAnsi="宋体"/>
              </w:rPr>
            </w:pPr>
          </w:p>
        </w:tc>
        <w:tc>
          <w:tcPr>
            <w:tcW w:w="1051" w:type="dxa"/>
            <w:tcBorders>
              <w:top w:val="double" w:color="auto" w:sz="4" w:space="0"/>
            </w:tcBorders>
            <w:vAlign w:val="center"/>
          </w:tcPr>
          <w:p>
            <w:pPr>
              <w:spacing w:line="400" w:lineRule="exact"/>
              <w:jc w:val="center"/>
              <w:rPr>
                <w:rFonts w:ascii="宋体" w:hAnsi="宋体"/>
              </w:rPr>
            </w:pPr>
          </w:p>
        </w:tc>
        <w:tc>
          <w:tcPr>
            <w:tcW w:w="1217" w:type="dxa"/>
            <w:tcBorders>
              <w:top w:val="double" w:color="auto" w:sz="4" w:space="0"/>
            </w:tcBorders>
            <w:vAlign w:val="center"/>
          </w:tcPr>
          <w:p>
            <w:pPr>
              <w:spacing w:line="400" w:lineRule="exact"/>
              <w:jc w:val="center"/>
              <w:rPr>
                <w:rFonts w:ascii="宋体" w:hAnsi="宋体"/>
              </w:rPr>
            </w:pPr>
          </w:p>
        </w:tc>
        <w:tc>
          <w:tcPr>
            <w:tcW w:w="1242" w:type="dxa"/>
            <w:tcBorders>
              <w:top w:val="double" w:color="auto" w:sz="4" w:space="0"/>
            </w:tcBorders>
            <w:vAlign w:val="center"/>
          </w:tcPr>
          <w:p>
            <w:pPr>
              <w:spacing w:line="400" w:lineRule="exact"/>
              <w:jc w:val="center"/>
              <w:rPr>
                <w:rFonts w:ascii="宋体" w:hAnsi="宋体"/>
              </w:rPr>
            </w:pPr>
          </w:p>
        </w:tc>
        <w:tc>
          <w:tcPr>
            <w:tcW w:w="1681" w:type="dxa"/>
            <w:tcBorders>
              <w:top w:val="double" w:color="auto" w:sz="4" w:space="0"/>
            </w:tcBorders>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vAlign w:val="center"/>
          </w:tcPr>
          <w:p>
            <w:pPr>
              <w:spacing w:line="400" w:lineRule="exact"/>
              <w:jc w:val="center"/>
              <w:rPr>
                <w:rFonts w:ascii="宋体" w:hAnsi="宋体"/>
              </w:rPr>
            </w:pPr>
          </w:p>
        </w:tc>
        <w:tc>
          <w:tcPr>
            <w:tcW w:w="1034" w:type="dxa"/>
            <w:vAlign w:val="center"/>
          </w:tcPr>
          <w:p>
            <w:pPr>
              <w:spacing w:line="400" w:lineRule="exact"/>
              <w:jc w:val="center"/>
              <w:rPr>
                <w:rFonts w:ascii="宋体" w:hAnsi="宋体"/>
              </w:rPr>
            </w:pPr>
          </w:p>
        </w:tc>
        <w:tc>
          <w:tcPr>
            <w:tcW w:w="823" w:type="dxa"/>
            <w:vAlign w:val="center"/>
          </w:tcPr>
          <w:p>
            <w:pPr>
              <w:spacing w:line="400" w:lineRule="exact"/>
              <w:jc w:val="center"/>
              <w:rPr>
                <w:rFonts w:ascii="宋体" w:hAnsi="宋体"/>
              </w:rPr>
            </w:pPr>
          </w:p>
        </w:tc>
        <w:tc>
          <w:tcPr>
            <w:tcW w:w="822" w:type="dxa"/>
            <w:vAlign w:val="center"/>
          </w:tcPr>
          <w:p>
            <w:pPr>
              <w:spacing w:line="400" w:lineRule="exact"/>
              <w:jc w:val="center"/>
              <w:rPr>
                <w:rFonts w:ascii="宋体" w:hAnsi="宋体"/>
              </w:rPr>
            </w:pPr>
          </w:p>
        </w:tc>
        <w:tc>
          <w:tcPr>
            <w:tcW w:w="822" w:type="dxa"/>
            <w:vAlign w:val="center"/>
          </w:tcPr>
          <w:p>
            <w:pPr>
              <w:spacing w:line="400" w:lineRule="exact"/>
              <w:jc w:val="center"/>
              <w:rPr>
                <w:rFonts w:ascii="宋体" w:hAnsi="宋体"/>
              </w:rPr>
            </w:pPr>
          </w:p>
        </w:tc>
        <w:tc>
          <w:tcPr>
            <w:tcW w:w="1051" w:type="dxa"/>
            <w:vAlign w:val="center"/>
          </w:tcPr>
          <w:p>
            <w:pPr>
              <w:spacing w:line="400" w:lineRule="exact"/>
              <w:jc w:val="center"/>
              <w:rPr>
                <w:rFonts w:ascii="宋体" w:hAnsi="宋体"/>
              </w:rPr>
            </w:pPr>
          </w:p>
        </w:tc>
        <w:tc>
          <w:tcPr>
            <w:tcW w:w="1217" w:type="dxa"/>
            <w:vAlign w:val="center"/>
          </w:tcPr>
          <w:p>
            <w:pPr>
              <w:spacing w:line="400" w:lineRule="exact"/>
              <w:jc w:val="center"/>
              <w:rPr>
                <w:rFonts w:ascii="宋体" w:hAnsi="宋体"/>
              </w:rPr>
            </w:pPr>
          </w:p>
        </w:tc>
        <w:tc>
          <w:tcPr>
            <w:tcW w:w="1242" w:type="dxa"/>
            <w:vAlign w:val="center"/>
          </w:tcPr>
          <w:p>
            <w:pPr>
              <w:spacing w:line="400" w:lineRule="exact"/>
              <w:jc w:val="center"/>
              <w:rPr>
                <w:rFonts w:ascii="宋体" w:hAnsi="宋体"/>
              </w:rPr>
            </w:pPr>
          </w:p>
        </w:tc>
        <w:tc>
          <w:tcPr>
            <w:tcW w:w="1681" w:type="dxa"/>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vAlign w:val="center"/>
          </w:tcPr>
          <w:p>
            <w:pPr>
              <w:spacing w:line="400" w:lineRule="exact"/>
              <w:jc w:val="center"/>
              <w:rPr>
                <w:rFonts w:ascii="宋体" w:hAnsi="宋体"/>
              </w:rPr>
            </w:pPr>
          </w:p>
        </w:tc>
        <w:tc>
          <w:tcPr>
            <w:tcW w:w="1034" w:type="dxa"/>
            <w:vAlign w:val="center"/>
          </w:tcPr>
          <w:p>
            <w:pPr>
              <w:spacing w:line="400" w:lineRule="exact"/>
              <w:jc w:val="center"/>
              <w:rPr>
                <w:rFonts w:ascii="宋体" w:hAnsi="宋体"/>
              </w:rPr>
            </w:pPr>
          </w:p>
        </w:tc>
        <w:tc>
          <w:tcPr>
            <w:tcW w:w="823" w:type="dxa"/>
            <w:vAlign w:val="center"/>
          </w:tcPr>
          <w:p>
            <w:pPr>
              <w:spacing w:line="400" w:lineRule="exact"/>
              <w:jc w:val="center"/>
              <w:rPr>
                <w:rFonts w:ascii="宋体" w:hAnsi="宋体"/>
              </w:rPr>
            </w:pPr>
          </w:p>
        </w:tc>
        <w:tc>
          <w:tcPr>
            <w:tcW w:w="822" w:type="dxa"/>
            <w:vAlign w:val="center"/>
          </w:tcPr>
          <w:p>
            <w:pPr>
              <w:spacing w:line="400" w:lineRule="exact"/>
              <w:jc w:val="center"/>
              <w:rPr>
                <w:rFonts w:ascii="宋体" w:hAnsi="宋体"/>
              </w:rPr>
            </w:pPr>
          </w:p>
        </w:tc>
        <w:tc>
          <w:tcPr>
            <w:tcW w:w="822" w:type="dxa"/>
            <w:vAlign w:val="center"/>
          </w:tcPr>
          <w:p>
            <w:pPr>
              <w:spacing w:line="400" w:lineRule="exact"/>
              <w:jc w:val="center"/>
              <w:rPr>
                <w:rFonts w:ascii="宋体" w:hAnsi="宋体"/>
              </w:rPr>
            </w:pPr>
          </w:p>
        </w:tc>
        <w:tc>
          <w:tcPr>
            <w:tcW w:w="1051" w:type="dxa"/>
            <w:vAlign w:val="center"/>
          </w:tcPr>
          <w:p>
            <w:pPr>
              <w:spacing w:line="400" w:lineRule="exact"/>
              <w:jc w:val="center"/>
              <w:rPr>
                <w:rFonts w:ascii="宋体" w:hAnsi="宋体"/>
              </w:rPr>
            </w:pPr>
          </w:p>
        </w:tc>
        <w:tc>
          <w:tcPr>
            <w:tcW w:w="1217" w:type="dxa"/>
            <w:vAlign w:val="center"/>
          </w:tcPr>
          <w:p>
            <w:pPr>
              <w:spacing w:line="400" w:lineRule="exact"/>
              <w:jc w:val="center"/>
              <w:rPr>
                <w:rFonts w:ascii="宋体" w:hAnsi="宋体"/>
              </w:rPr>
            </w:pPr>
          </w:p>
        </w:tc>
        <w:tc>
          <w:tcPr>
            <w:tcW w:w="1242" w:type="dxa"/>
            <w:vAlign w:val="center"/>
          </w:tcPr>
          <w:p>
            <w:pPr>
              <w:spacing w:line="400" w:lineRule="exact"/>
              <w:jc w:val="center"/>
              <w:rPr>
                <w:rFonts w:ascii="宋体" w:hAnsi="宋体"/>
              </w:rPr>
            </w:pPr>
          </w:p>
        </w:tc>
        <w:tc>
          <w:tcPr>
            <w:tcW w:w="1681" w:type="dxa"/>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vAlign w:val="center"/>
          </w:tcPr>
          <w:p>
            <w:pPr>
              <w:spacing w:line="400" w:lineRule="exact"/>
              <w:jc w:val="center"/>
              <w:rPr>
                <w:rFonts w:ascii="宋体" w:hAnsi="宋体"/>
              </w:rPr>
            </w:pPr>
          </w:p>
        </w:tc>
        <w:tc>
          <w:tcPr>
            <w:tcW w:w="1034" w:type="dxa"/>
            <w:vAlign w:val="center"/>
          </w:tcPr>
          <w:p>
            <w:pPr>
              <w:spacing w:line="400" w:lineRule="exact"/>
              <w:jc w:val="center"/>
              <w:rPr>
                <w:rFonts w:ascii="宋体" w:hAnsi="宋体"/>
              </w:rPr>
            </w:pPr>
          </w:p>
        </w:tc>
        <w:tc>
          <w:tcPr>
            <w:tcW w:w="823" w:type="dxa"/>
            <w:vAlign w:val="center"/>
          </w:tcPr>
          <w:p>
            <w:pPr>
              <w:spacing w:line="400" w:lineRule="exact"/>
              <w:jc w:val="center"/>
              <w:rPr>
                <w:rFonts w:ascii="宋体" w:hAnsi="宋体"/>
              </w:rPr>
            </w:pPr>
          </w:p>
        </w:tc>
        <w:tc>
          <w:tcPr>
            <w:tcW w:w="822" w:type="dxa"/>
            <w:vAlign w:val="center"/>
          </w:tcPr>
          <w:p>
            <w:pPr>
              <w:spacing w:line="400" w:lineRule="exact"/>
              <w:jc w:val="center"/>
              <w:rPr>
                <w:rFonts w:ascii="宋体" w:hAnsi="宋体"/>
              </w:rPr>
            </w:pPr>
          </w:p>
        </w:tc>
        <w:tc>
          <w:tcPr>
            <w:tcW w:w="822" w:type="dxa"/>
            <w:vAlign w:val="center"/>
          </w:tcPr>
          <w:p>
            <w:pPr>
              <w:spacing w:line="400" w:lineRule="exact"/>
              <w:jc w:val="center"/>
              <w:rPr>
                <w:rFonts w:ascii="宋体" w:hAnsi="宋体"/>
              </w:rPr>
            </w:pPr>
          </w:p>
        </w:tc>
        <w:tc>
          <w:tcPr>
            <w:tcW w:w="1051" w:type="dxa"/>
            <w:vAlign w:val="center"/>
          </w:tcPr>
          <w:p>
            <w:pPr>
              <w:spacing w:line="400" w:lineRule="exact"/>
              <w:jc w:val="center"/>
              <w:rPr>
                <w:rFonts w:ascii="宋体" w:hAnsi="宋体"/>
              </w:rPr>
            </w:pPr>
          </w:p>
        </w:tc>
        <w:tc>
          <w:tcPr>
            <w:tcW w:w="1217" w:type="dxa"/>
            <w:vAlign w:val="center"/>
          </w:tcPr>
          <w:p>
            <w:pPr>
              <w:spacing w:line="400" w:lineRule="exact"/>
              <w:jc w:val="center"/>
              <w:rPr>
                <w:rFonts w:ascii="宋体" w:hAnsi="宋体"/>
              </w:rPr>
            </w:pPr>
          </w:p>
        </w:tc>
        <w:tc>
          <w:tcPr>
            <w:tcW w:w="1242" w:type="dxa"/>
            <w:vAlign w:val="center"/>
          </w:tcPr>
          <w:p>
            <w:pPr>
              <w:spacing w:line="400" w:lineRule="exact"/>
              <w:jc w:val="center"/>
              <w:rPr>
                <w:rFonts w:ascii="宋体" w:hAnsi="宋体"/>
              </w:rPr>
            </w:pPr>
          </w:p>
        </w:tc>
        <w:tc>
          <w:tcPr>
            <w:tcW w:w="1681" w:type="dxa"/>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vAlign w:val="center"/>
          </w:tcPr>
          <w:p>
            <w:pPr>
              <w:spacing w:line="400" w:lineRule="exact"/>
              <w:jc w:val="center"/>
              <w:rPr>
                <w:rFonts w:ascii="宋体" w:hAnsi="宋体"/>
              </w:rPr>
            </w:pPr>
          </w:p>
        </w:tc>
        <w:tc>
          <w:tcPr>
            <w:tcW w:w="1034" w:type="dxa"/>
            <w:vAlign w:val="center"/>
          </w:tcPr>
          <w:p>
            <w:pPr>
              <w:spacing w:line="400" w:lineRule="exact"/>
              <w:jc w:val="center"/>
              <w:rPr>
                <w:rFonts w:ascii="宋体" w:hAnsi="宋体"/>
              </w:rPr>
            </w:pPr>
          </w:p>
        </w:tc>
        <w:tc>
          <w:tcPr>
            <w:tcW w:w="823" w:type="dxa"/>
            <w:vAlign w:val="center"/>
          </w:tcPr>
          <w:p>
            <w:pPr>
              <w:spacing w:line="400" w:lineRule="exact"/>
              <w:jc w:val="center"/>
              <w:rPr>
                <w:rFonts w:ascii="宋体" w:hAnsi="宋体"/>
              </w:rPr>
            </w:pPr>
          </w:p>
        </w:tc>
        <w:tc>
          <w:tcPr>
            <w:tcW w:w="822" w:type="dxa"/>
            <w:vAlign w:val="center"/>
          </w:tcPr>
          <w:p>
            <w:pPr>
              <w:spacing w:line="400" w:lineRule="exact"/>
              <w:jc w:val="center"/>
              <w:rPr>
                <w:rFonts w:ascii="宋体" w:hAnsi="宋体"/>
              </w:rPr>
            </w:pPr>
          </w:p>
        </w:tc>
        <w:tc>
          <w:tcPr>
            <w:tcW w:w="822" w:type="dxa"/>
            <w:vAlign w:val="center"/>
          </w:tcPr>
          <w:p>
            <w:pPr>
              <w:spacing w:line="400" w:lineRule="exact"/>
              <w:jc w:val="center"/>
              <w:rPr>
                <w:rFonts w:ascii="宋体" w:hAnsi="宋体"/>
              </w:rPr>
            </w:pPr>
          </w:p>
        </w:tc>
        <w:tc>
          <w:tcPr>
            <w:tcW w:w="1051" w:type="dxa"/>
            <w:vAlign w:val="center"/>
          </w:tcPr>
          <w:p>
            <w:pPr>
              <w:spacing w:line="400" w:lineRule="exact"/>
              <w:jc w:val="center"/>
              <w:rPr>
                <w:rFonts w:ascii="宋体" w:hAnsi="宋体"/>
              </w:rPr>
            </w:pPr>
          </w:p>
        </w:tc>
        <w:tc>
          <w:tcPr>
            <w:tcW w:w="1217" w:type="dxa"/>
            <w:vAlign w:val="center"/>
          </w:tcPr>
          <w:p>
            <w:pPr>
              <w:spacing w:line="400" w:lineRule="exact"/>
              <w:jc w:val="center"/>
              <w:rPr>
                <w:rFonts w:ascii="宋体" w:hAnsi="宋体"/>
              </w:rPr>
            </w:pPr>
          </w:p>
        </w:tc>
        <w:tc>
          <w:tcPr>
            <w:tcW w:w="1242" w:type="dxa"/>
            <w:vAlign w:val="center"/>
          </w:tcPr>
          <w:p>
            <w:pPr>
              <w:spacing w:line="400" w:lineRule="exact"/>
              <w:jc w:val="center"/>
              <w:rPr>
                <w:rFonts w:ascii="宋体" w:hAnsi="宋体"/>
              </w:rPr>
            </w:pPr>
          </w:p>
        </w:tc>
        <w:tc>
          <w:tcPr>
            <w:tcW w:w="1681" w:type="dxa"/>
            <w:vAlign w:val="center"/>
          </w:tcPr>
          <w:p>
            <w:pPr>
              <w:spacing w:line="400" w:lineRule="exact"/>
              <w:jc w:val="center"/>
              <w:rPr>
                <w:rFonts w:ascii="宋体" w:hAnsi="宋体"/>
              </w:rPr>
            </w:pPr>
          </w:p>
        </w:tc>
      </w:tr>
    </w:tbl>
    <w:p>
      <w:pPr>
        <w:spacing w:line="500" w:lineRule="exact"/>
        <w:rPr>
          <w:rFonts w:ascii="宋体" w:hAnsi="宋体"/>
          <w:bCs/>
          <w:color w:val="FF0000"/>
        </w:rPr>
      </w:pPr>
      <w:r>
        <w:rPr>
          <w:rFonts w:hint="eastAsia" w:ascii="宋体" w:hAnsi="宋体"/>
          <w:bCs/>
        </w:rPr>
        <w:t>备注</w:t>
      </w:r>
      <w:r>
        <w:rPr>
          <w:rFonts w:hint="eastAsia"/>
          <w:bCs/>
        </w:rPr>
        <w:t>：</w:t>
      </w:r>
      <w:r>
        <w:rPr>
          <w:rFonts w:hint="eastAsia" w:ascii="宋体" w:hAnsi="宋体"/>
          <w:szCs w:val="21"/>
        </w:rPr>
        <w:t>根据评分表的要求提交相应资料</w:t>
      </w:r>
      <w:r>
        <w:rPr>
          <w:rFonts w:hint="eastAsia" w:ascii="宋体" w:hAnsi="宋体"/>
          <w:bCs/>
        </w:rPr>
        <w:t>。</w:t>
      </w:r>
    </w:p>
    <w:p>
      <w:pPr>
        <w:spacing w:line="500" w:lineRule="exact"/>
        <w:ind w:firstLine="436" w:firstLineChars="200"/>
        <w:rPr>
          <w:spacing w:val="4"/>
        </w:rPr>
      </w:pPr>
    </w:p>
    <w:p>
      <w:pPr>
        <w:spacing w:line="500" w:lineRule="exact"/>
        <w:ind w:firstLine="436" w:firstLineChars="200"/>
        <w:rPr>
          <w:spacing w:val="4"/>
        </w:rPr>
      </w:pPr>
    </w:p>
    <w:p>
      <w:pPr>
        <w:spacing w:line="500" w:lineRule="exact"/>
        <w:rPr>
          <w:rFonts w:ascii="宋体" w:hAnsi="宋体"/>
          <w:color w:val="000000"/>
          <w:u w:val="single"/>
        </w:rPr>
      </w:pPr>
      <w:r>
        <w:rPr>
          <w:rFonts w:hint="eastAsia"/>
          <w:spacing w:val="4"/>
        </w:rPr>
        <w:t>投标人名称（</w:t>
      </w:r>
      <w:r>
        <w:rPr>
          <w:rFonts w:hint="eastAsia" w:ascii="宋体" w:hAnsi="宋体"/>
        </w:rPr>
        <w:t>单位盖</w:t>
      </w:r>
      <w:r>
        <w:rPr>
          <w:rFonts w:hint="eastAsia"/>
          <w:spacing w:val="4"/>
        </w:rPr>
        <w:t>公章）：</w:t>
      </w:r>
    </w:p>
    <w:p>
      <w:pPr>
        <w:spacing w:line="520" w:lineRule="exact"/>
        <w:rPr>
          <w:spacing w:val="4"/>
        </w:rPr>
      </w:pPr>
      <w:r>
        <w:rPr>
          <w:rFonts w:hint="eastAsia" w:ascii="宋体"/>
        </w:rPr>
        <w:t>法定代表人或</w:t>
      </w:r>
      <w:r>
        <w:rPr>
          <w:rFonts w:hint="eastAsia" w:ascii="宋体" w:hAnsi="宋体"/>
        </w:rPr>
        <w:t>投标人授权代表（签名或盖章）：</w:t>
      </w:r>
      <w:r>
        <w:rPr>
          <w:rFonts w:hint="eastAsia"/>
          <w:spacing w:val="4"/>
        </w:rPr>
        <w:t>职务：日期：</w:t>
      </w:r>
    </w:p>
    <w:bookmarkEnd w:id="100"/>
    <w:p>
      <w:pPr>
        <w:pStyle w:val="2"/>
        <w:adjustRightInd w:val="0"/>
        <w:snapToGrid w:val="0"/>
        <w:spacing w:before="156" w:beforeLines="50" w:after="156" w:afterLines="50" w:line="360" w:lineRule="auto"/>
        <w:jc w:val="center"/>
        <w:rPr>
          <w:b w:val="0"/>
        </w:rPr>
      </w:pPr>
      <w:bookmarkStart w:id="118" w:name="_Toc173553182"/>
      <w:bookmarkStart w:id="119" w:name="_Toc275865616"/>
      <w:bookmarkStart w:id="120" w:name="_Toc435515309"/>
      <w:bookmarkStart w:id="121" w:name="_Toc435514869"/>
      <w:r>
        <w:rPr>
          <w:rFonts w:hint="eastAsia"/>
          <w:b w:val="0"/>
        </w:rPr>
        <w:t>投标人基本情况表</w:t>
      </w:r>
      <w:bookmarkEnd w:id="118"/>
      <w:bookmarkEnd w:id="119"/>
      <w:bookmarkEnd w:id="120"/>
      <w:bookmarkEnd w:id="121"/>
    </w:p>
    <w:p>
      <w:pPr>
        <w:numPr>
          <w:ilvl w:val="0"/>
          <w:numId w:val="51"/>
        </w:numPr>
        <w:spacing w:line="360" w:lineRule="auto"/>
        <w:rPr>
          <w:rFonts w:ascii="宋体" w:hAnsi="宋体" w:cs="Arial"/>
          <w:szCs w:val="21"/>
        </w:rPr>
      </w:pPr>
      <w:r>
        <w:rPr>
          <w:rFonts w:ascii="宋体" w:hAnsi="宋体" w:cs="Arial"/>
          <w:szCs w:val="21"/>
        </w:rPr>
        <w:t>公司基本情况</w:t>
      </w:r>
    </w:p>
    <w:p>
      <w:pPr>
        <w:numPr>
          <w:ilvl w:val="1"/>
          <w:numId w:val="51"/>
        </w:numPr>
        <w:tabs>
          <w:tab w:val="left" w:pos="420"/>
          <w:tab w:val="clear" w:pos="840"/>
        </w:tabs>
        <w:spacing w:line="360" w:lineRule="auto"/>
        <w:ind w:left="420"/>
        <w:rPr>
          <w:rFonts w:ascii="宋体" w:hAnsi="宋体" w:cs="Arial"/>
          <w:szCs w:val="21"/>
        </w:rPr>
      </w:pPr>
      <w:r>
        <w:rPr>
          <w:rFonts w:ascii="宋体" w:hAnsi="宋体" w:cs="Arial"/>
          <w:szCs w:val="21"/>
        </w:rPr>
        <w:t>公司名称：电话号码：</w:t>
      </w:r>
    </w:p>
    <w:p>
      <w:pPr>
        <w:numPr>
          <w:ilvl w:val="1"/>
          <w:numId w:val="51"/>
        </w:numPr>
        <w:tabs>
          <w:tab w:val="left" w:pos="420"/>
          <w:tab w:val="clear" w:pos="840"/>
        </w:tabs>
        <w:spacing w:line="360" w:lineRule="auto"/>
        <w:ind w:left="420"/>
        <w:rPr>
          <w:rFonts w:ascii="宋体" w:hAnsi="宋体" w:cs="Arial"/>
          <w:szCs w:val="21"/>
        </w:rPr>
      </w:pPr>
      <w:r>
        <w:rPr>
          <w:rFonts w:ascii="宋体" w:hAnsi="宋体" w:cs="Arial"/>
          <w:szCs w:val="21"/>
        </w:rPr>
        <w:t>地址：传真：</w:t>
      </w:r>
    </w:p>
    <w:p>
      <w:pPr>
        <w:numPr>
          <w:ilvl w:val="1"/>
          <w:numId w:val="51"/>
        </w:numPr>
        <w:tabs>
          <w:tab w:val="left" w:pos="420"/>
          <w:tab w:val="clear" w:pos="840"/>
        </w:tabs>
        <w:spacing w:line="360" w:lineRule="auto"/>
        <w:ind w:left="420"/>
        <w:rPr>
          <w:rFonts w:ascii="宋体" w:hAnsi="宋体" w:cs="Arial"/>
          <w:szCs w:val="21"/>
          <w:u w:val="single"/>
        </w:rPr>
      </w:pPr>
      <w:r>
        <w:rPr>
          <w:rFonts w:ascii="宋体" w:hAnsi="宋体" w:cs="Arial"/>
          <w:szCs w:val="21"/>
        </w:rPr>
        <w:t>注册资金：经济性质：</w:t>
      </w:r>
    </w:p>
    <w:p>
      <w:pPr>
        <w:numPr>
          <w:ilvl w:val="1"/>
          <w:numId w:val="51"/>
        </w:numPr>
        <w:tabs>
          <w:tab w:val="left" w:pos="420"/>
          <w:tab w:val="clear" w:pos="840"/>
        </w:tabs>
        <w:spacing w:line="360" w:lineRule="auto"/>
        <w:ind w:left="420"/>
        <w:rPr>
          <w:rFonts w:ascii="宋体" w:hAnsi="宋体" w:cs="Arial"/>
          <w:szCs w:val="21"/>
        </w:rPr>
      </w:pPr>
      <w:r>
        <w:rPr>
          <w:rFonts w:ascii="宋体" w:hAnsi="宋体" w:cs="Arial"/>
          <w:szCs w:val="21"/>
        </w:rPr>
        <w:t>公司开户银行名称及账号：</w:t>
      </w:r>
    </w:p>
    <w:p>
      <w:pPr>
        <w:numPr>
          <w:ilvl w:val="1"/>
          <w:numId w:val="51"/>
        </w:numPr>
        <w:tabs>
          <w:tab w:val="left" w:pos="420"/>
          <w:tab w:val="clear" w:pos="840"/>
        </w:tabs>
        <w:spacing w:line="360" w:lineRule="auto"/>
        <w:ind w:left="420"/>
        <w:rPr>
          <w:rFonts w:ascii="宋体" w:hAnsi="宋体" w:cs="Arial"/>
          <w:szCs w:val="21"/>
        </w:rPr>
      </w:pPr>
      <w:r>
        <w:rPr>
          <w:rFonts w:ascii="宋体" w:hAnsi="宋体" w:cs="Arial"/>
          <w:szCs w:val="21"/>
        </w:rPr>
        <w:t>营业注册执照号：</w:t>
      </w:r>
    </w:p>
    <w:p>
      <w:pPr>
        <w:numPr>
          <w:ilvl w:val="1"/>
          <w:numId w:val="51"/>
        </w:numPr>
        <w:tabs>
          <w:tab w:val="left" w:pos="420"/>
          <w:tab w:val="clear" w:pos="840"/>
        </w:tabs>
        <w:spacing w:line="360" w:lineRule="auto"/>
        <w:ind w:left="420"/>
        <w:rPr>
          <w:rFonts w:ascii="宋体" w:hAnsi="宋体" w:cs="Arial"/>
          <w:szCs w:val="21"/>
        </w:rPr>
      </w:pPr>
      <w:r>
        <w:rPr>
          <w:rFonts w:ascii="宋体" w:hAnsi="宋体" w:cs="Arial"/>
          <w:szCs w:val="21"/>
        </w:rPr>
        <w:t>公司简介</w:t>
      </w:r>
    </w:p>
    <w:p>
      <w:pPr>
        <w:spacing w:line="360" w:lineRule="auto"/>
        <w:ind w:left="360"/>
        <w:rPr>
          <w:rFonts w:ascii="宋体" w:hAnsi="宋体"/>
          <w:bCs/>
          <w:szCs w:val="21"/>
          <w:lang w:val="en-GB"/>
        </w:rPr>
      </w:pPr>
      <w:r>
        <w:rPr>
          <w:rFonts w:hint="eastAsia" w:ascii="宋体" w:hAnsi="宋体"/>
        </w:rPr>
        <w:t>文字描述：</w:t>
      </w:r>
      <w:r>
        <w:rPr>
          <w:rFonts w:hint="eastAsia" w:ascii="宋体" w:hAnsi="宋体"/>
          <w:bCs/>
          <w:szCs w:val="21"/>
          <w:lang w:val="en-GB"/>
        </w:rPr>
        <w:t>发展历程、经营规模及服务理念</w:t>
      </w:r>
      <w:r>
        <w:rPr>
          <w:rFonts w:hint="eastAsia" w:ascii="宋体" w:hAnsi="宋体"/>
        </w:rPr>
        <w:t>、技术力量、财务状况、</w:t>
      </w:r>
      <w:r>
        <w:rPr>
          <w:rFonts w:ascii="宋体" w:hAnsi="宋体"/>
        </w:rPr>
        <w:t>管理水平</w:t>
      </w:r>
      <w:r>
        <w:rPr>
          <w:rFonts w:hint="eastAsia" w:ascii="宋体" w:hAnsi="宋体"/>
        </w:rPr>
        <w:t>等方面进行阐述图片描述：</w:t>
      </w:r>
      <w:r>
        <w:rPr>
          <w:rFonts w:hint="eastAsia" w:ascii="宋体" w:hAnsi="宋体"/>
          <w:bCs/>
          <w:szCs w:val="21"/>
          <w:lang w:val="en-GB"/>
        </w:rPr>
        <w:t>经营场所、主要或关键产品介绍、生产场所及工艺流程等。</w:t>
      </w:r>
    </w:p>
    <w:p>
      <w:pPr>
        <w:numPr>
          <w:ilvl w:val="1"/>
          <w:numId w:val="51"/>
        </w:numPr>
        <w:tabs>
          <w:tab w:val="left" w:pos="420"/>
          <w:tab w:val="clear" w:pos="840"/>
        </w:tabs>
        <w:spacing w:line="360" w:lineRule="auto"/>
        <w:ind w:left="420"/>
        <w:rPr>
          <w:rFonts w:ascii="宋体" w:hAnsi="宋体" w:cs="Arial"/>
          <w:szCs w:val="21"/>
        </w:rPr>
      </w:pPr>
      <w:r>
        <w:rPr>
          <w:rFonts w:hint="eastAsia" w:ascii="宋体" w:hAnsi="宋体" w:cs="Arial"/>
          <w:szCs w:val="21"/>
        </w:rPr>
        <w:t>股东及出资信息</w:t>
      </w:r>
    </w:p>
    <w:tbl>
      <w:tblPr>
        <w:tblStyle w:val="37"/>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489"/>
        <w:gridCol w:w="2049"/>
        <w:gridCol w:w="1957"/>
        <w:gridCol w:w="1595"/>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86" w:type="dxa"/>
            <w:vAlign w:val="center"/>
          </w:tcPr>
          <w:p>
            <w:pPr>
              <w:spacing w:line="360" w:lineRule="auto"/>
              <w:jc w:val="center"/>
              <w:rPr>
                <w:rFonts w:ascii="宋体" w:hAnsi="宋体" w:cs="Arial"/>
                <w:szCs w:val="21"/>
              </w:rPr>
            </w:pPr>
            <w:r>
              <w:rPr>
                <w:rFonts w:hint="eastAsia" w:ascii="宋体" w:hAnsi="宋体" w:cs="Arial"/>
                <w:szCs w:val="21"/>
              </w:rPr>
              <w:t>序号</w:t>
            </w:r>
          </w:p>
        </w:tc>
        <w:tc>
          <w:tcPr>
            <w:tcW w:w="1489" w:type="dxa"/>
            <w:vAlign w:val="center"/>
          </w:tcPr>
          <w:p>
            <w:pPr>
              <w:spacing w:line="276" w:lineRule="auto"/>
              <w:jc w:val="center"/>
              <w:rPr>
                <w:rFonts w:ascii="宋体" w:hAnsi="宋体" w:cs="Arial"/>
                <w:szCs w:val="21"/>
              </w:rPr>
            </w:pPr>
            <w:r>
              <w:rPr>
                <w:rFonts w:hint="eastAsia" w:ascii="宋体" w:hAnsi="宋体" w:cs="Arial"/>
                <w:szCs w:val="21"/>
              </w:rPr>
              <w:t>名称</w:t>
            </w:r>
          </w:p>
          <w:p>
            <w:pPr>
              <w:spacing w:line="276" w:lineRule="auto"/>
              <w:jc w:val="center"/>
              <w:rPr>
                <w:rFonts w:ascii="宋体" w:hAnsi="宋体" w:cs="Arial"/>
                <w:szCs w:val="21"/>
              </w:rPr>
            </w:pPr>
            <w:r>
              <w:rPr>
                <w:rFonts w:hint="eastAsia" w:ascii="宋体" w:hAnsi="宋体" w:cs="Arial"/>
                <w:szCs w:val="21"/>
              </w:rPr>
              <w:t>（姓名）</w:t>
            </w:r>
          </w:p>
        </w:tc>
        <w:tc>
          <w:tcPr>
            <w:tcW w:w="2049" w:type="dxa"/>
            <w:vAlign w:val="center"/>
          </w:tcPr>
          <w:p>
            <w:pPr>
              <w:pStyle w:val="34"/>
              <w:spacing w:before="0" w:beforeAutospacing="0" w:after="0" w:afterAutospacing="0" w:line="276" w:lineRule="auto"/>
              <w:jc w:val="center"/>
              <w:rPr>
                <w:rFonts w:cs="Arial"/>
                <w:kern w:val="2"/>
                <w:sz w:val="21"/>
                <w:szCs w:val="21"/>
              </w:rPr>
            </w:pPr>
            <w:r>
              <w:rPr>
                <w:rFonts w:hint="eastAsia" w:cs="Arial"/>
                <w:b/>
                <w:bCs/>
                <w:kern w:val="2"/>
                <w:sz w:val="21"/>
                <w:szCs w:val="21"/>
              </w:rPr>
              <w:t>统一社会信息用代码（身份证号）</w:t>
            </w:r>
          </w:p>
        </w:tc>
        <w:tc>
          <w:tcPr>
            <w:tcW w:w="1957" w:type="dxa"/>
            <w:vAlign w:val="center"/>
          </w:tcPr>
          <w:p>
            <w:pPr>
              <w:pStyle w:val="34"/>
              <w:spacing w:before="0" w:beforeAutospacing="0" w:after="0" w:afterAutospacing="0" w:line="276" w:lineRule="auto"/>
              <w:jc w:val="center"/>
              <w:rPr>
                <w:rFonts w:cs="Arial"/>
                <w:kern w:val="2"/>
                <w:sz w:val="21"/>
                <w:szCs w:val="21"/>
              </w:rPr>
            </w:pPr>
            <w:r>
              <w:rPr>
                <w:rFonts w:hint="eastAsia" w:cs="Arial"/>
                <w:b/>
                <w:bCs/>
                <w:kern w:val="2"/>
                <w:sz w:val="21"/>
                <w:szCs w:val="21"/>
              </w:rPr>
              <w:t>出资额</w:t>
            </w:r>
          </w:p>
          <w:p>
            <w:pPr>
              <w:pStyle w:val="34"/>
              <w:spacing w:before="0" w:beforeAutospacing="0" w:after="0" w:afterAutospacing="0" w:line="276" w:lineRule="auto"/>
              <w:jc w:val="center"/>
              <w:rPr>
                <w:rFonts w:cs="Arial"/>
                <w:kern w:val="2"/>
                <w:sz w:val="21"/>
                <w:szCs w:val="21"/>
              </w:rPr>
            </w:pPr>
            <w:r>
              <w:rPr>
                <w:rFonts w:hint="eastAsia" w:cs="Arial"/>
                <w:b/>
                <w:bCs/>
                <w:kern w:val="2"/>
                <w:sz w:val="21"/>
                <w:szCs w:val="21"/>
              </w:rPr>
              <w:t>（人民币万元）</w:t>
            </w:r>
          </w:p>
        </w:tc>
        <w:tc>
          <w:tcPr>
            <w:tcW w:w="1595" w:type="dxa"/>
            <w:vAlign w:val="center"/>
          </w:tcPr>
          <w:p>
            <w:pPr>
              <w:pStyle w:val="34"/>
              <w:spacing w:before="0" w:beforeAutospacing="0" w:after="0" w:afterAutospacing="0" w:line="276" w:lineRule="auto"/>
              <w:jc w:val="center"/>
              <w:rPr>
                <w:rFonts w:cs="Arial"/>
                <w:kern w:val="2"/>
                <w:sz w:val="21"/>
                <w:szCs w:val="21"/>
              </w:rPr>
            </w:pPr>
            <w:r>
              <w:rPr>
                <w:rFonts w:hint="eastAsia" w:cs="Arial"/>
                <w:b/>
                <w:bCs/>
                <w:kern w:val="2"/>
                <w:sz w:val="21"/>
                <w:szCs w:val="21"/>
              </w:rPr>
              <w:t>出资方式</w:t>
            </w:r>
          </w:p>
        </w:tc>
        <w:tc>
          <w:tcPr>
            <w:tcW w:w="1595" w:type="dxa"/>
            <w:vAlign w:val="center"/>
          </w:tcPr>
          <w:p>
            <w:pPr>
              <w:pStyle w:val="34"/>
              <w:spacing w:before="0" w:beforeAutospacing="0" w:after="0" w:afterAutospacing="0" w:line="276" w:lineRule="auto"/>
              <w:jc w:val="center"/>
              <w:rPr>
                <w:rFonts w:cs="Arial"/>
                <w:kern w:val="2"/>
                <w:sz w:val="21"/>
                <w:szCs w:val="21"/>
              </w:rPr>
            </w:pPr>
            <w:r>
              <w:rPr>
                <w:rFonts w:hint="eastAsia" w:cs="Arial"/>
                <w:b/>
                <w:bCs/>
                <w:kern w:val="2"/>
                <w:sz w:val="21"/>
                <w:szCs w:val="21"/>
              </w:rPr>
              <w:t>占全部股份比例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6" w:type="dxa"/>
          </w:tcPr>
          <w:p>
            <w:pPr>
              <w:spacing w:line="360" w:lineRule="auto"/>
              <w:jc w:val="center"/>
              <w:rPr>
                <w:rFonts w:ascii="宋体" w:hAnsi="宋体" w:cs="Arial"/>
                <w:szCs w:val="21"/>
              </w:rPr>
            </w:pPr>
            <w:r>
              <w:rPr>
                <w:rFonts w:hint="eastAsia" w:ascii="宋体" w:hAnsi="宋体" w:cs="Arial"/>
                <w:szCs w:val="21"/>
              </w:rPr>
              <w:t>1</w:t>
            </w:r>
          </w:p>
        </w:tc>
        <w:tc>
          <w:tcPr>
            <w:tcW w:w="1489" w:type="dxa"/>
          </w:tcPr>
          <w:p>
            <w:pPr>
              <w:spacing w:line="360" w:lineRule="auto"/>
              <w:jc w:val="center"/>
              <w:rPr>
                <w:rFonts w:ascii="宋体" w:hAnsi="宋体" w:cs="Arial"/>
                <w:szCs w:val="21"/>
              </w:rPr>
            </w:pPr>
          </w:p>
        </w:tc>
        <w:tc>
          <w:tcPr>
            <w:tcW w:w="2049" w:type="dxa"/>
          </w:tcPr>
          <w:p>
            <w:pPr>
              <w:spacing w:line="360" w:lineRule="auto"/>
              <w:jc w:val="center"/>
              <w:rPr>
                <w:rFonts w:ascii="宋体" w:hAnsi="宋体" w:cs="Arial"/>
                <w:szCs w:val="21"/>
              </w:rPr>
            </w:pPr>
          </w:p>
        </w:tc>
        <w:tc>
          <w:tcPr>
            <w:tcW w:w="1957" w:type="dxa"/>
          </w:tcPr>
          <w:p>
            <w:pPr>
              <w:spacing w:line="360" w:lineRule="auto"/>
              <w:jc w:val="center"/>
              <w:rPr>
                <w:rFonts w:ascii="宋体" w:hAnsi="宋体" w:cs="Arial"/>
                <w:szCs w:val="21"/>
              </w:rPr>
            </w:pPr>
          </w:p>
        </w:tc>
        <w:tc>
          <w:tcPr>
            <w:tcW w:w="1595" w:type="dxa"/>
          </w:tcPr>
          <w:p>
            <w:pPr>
              <w:spacing w:line="360" w:lineRule="auto"/>
              <w:jc w:val="center"/>
              <w:rPr>
                <w:rFonts w:ascii="宋体" w:hAnsi="宋体" w:cs="Arial"/>
                <w:szCs w:val="21"/>
              </w:rPr>
            </w:pPr>
          </w:p>
        </w:tc>
        <w:tc>
          <w:tcPr>
            <w:tcW w:w="1595" w:type="dxa"/>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6" w:type="dxa"/>
          </w:tcPr>
          <w:p>
            <w:pPr>
              <w:spacing w:line="360" w:lineRule="auto"/>
              <w:jc w:val="center"/>
              <w:rPr>
                <w:rFonts w:ascii="宋体" w:hAnsi="宋体" w:cs="Arial"/>
                <w:szCs w:val="21"/>
              </w:rPr>
            </w:pPr>
            <w:r>
              <w:rPr>
                <w:rFonts w:hint="eastAsia" w:ascii="宋体" w:hAnsi="宋体" w:cs="Arial"/>
                <w:szCs w:val="21"/>
              </w:rPr>
              <w:t>2</w:t>
            </w:r>
          </w:p>
        </w:tc>
        <w:tc>
          <w:tcPr>
            <w:tcW w:w="1489" w:type="dxa"/>
          </w:tcPr>
          <w:p>
            <w:pPr>
              <w:spacing w:line="360" w:lineRule="auto"/>
              <w:jc w:val="center"/>
              <w:rPr>
                <w:rFonts w:ascii="宋体" w:hAnsi="宋体" w:cs="Arial"/>
                <w:szCs w:val="21"/>
              </w:rPr>
            </w:pPr>
          </w:p>
        </w:tc>
        <w:tc>
          <w:tcPr>
            <w:tcW w:w="2049" w:type="dxa"/>
          </w:tcPr>
          <w:p>
            <w:pPr>
              <w:spacing w:line="360" w:lineRule="auto"/>
              <w:jc w:val="center"/>
              <w:rPr>
                <w:rFonts w:ascii="宋体" w:hAnsi="宋体" w:cs="Arial"/>
                <w:szCs w:val="21"/>
              </w:rPr>
            </w:pPr>
          </w:p>
        </w:tc>
        <w:tc>
          <w:tcPr>
            <w:tcW w:w="1957" w:type="dxa"/>
          </w:tcPr>
          <w:p>
            <w:pPr>
              <w:spacing w:line="360" w:lineRule="auto"/>
              <w:jc w:val="center"/>
              <w:rPr>
                <w:rFonts w:ascii="宋体" w:hAnsi="宋体" w:cs="Arial"/>
                <w:szCs w:val="21"/>
              </w:rPr>
            </w:pPr>
          </w:p>
        </w:tc>
        <w:tc>
          <w:tcPr>
            <w:tcW w:w="1595" w:type="dxa"/>
          </w:tcPr>
          <w:p>
            <w:pPr>
              <w:spacing w:line="360" w:lineRule="auto"/>
              <w:jc w:val="center"/>
              <w:rPr>
                <w:rFonts w:ascii="宋体" w:hAnsi="宋体" w:cs="Arial"/>
                <w:szCs w:val="21"/>
              </w:rPr>
            </w:pPr>
          </w:p>
        </w:tc>
        <w:tc>
          <w:tcPr>
            <w:tcW w:w="1595" w:type="dxa"/>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6" w:type="dxa"/>
          </w:tcPr>
          <w:p>
            <w:pPr>
              <w:spacing w:line="360" w:lineRule="auto"/>
              <w:jc w:val="center"/>
              <w:rPr>
                <w:rFonts w:ascii="宋体" w:hAnsi="宋体" w:cs="Arial"/>
                <w:szCs w:val="21"/>
              </w:rPr>
            </w:pPr>
            <w:r>
              <w:rPr>
                <w:rFonts w:hint="eastAsia" w:ascii="宋体" w:hAnsi="宋体" w:cs="Arial"/>
                <w:szCs w:val="21"/>
              </w:rPr>
              <w:t>…</w:t>
            </w:r>
          </w:p>
        </w:tc>
        <w:tc>
          <w:tcPr>
            <w:tcW w:w="1489" w:type="dxa"/>
          </w:tcPr>
          <w:p>
            <w:pPr>
              <w:spacing w:line="360" w:lineRule="auto"/>
              <w:jc w:val="center"/>
              <w:rPr>
                <w:rFonts w:ascii="宋体" w:hAnsi="宋体" w:cs="Arial"/>
                <w:szCs w:val="21"/>
              </w:rPr>
            </w:pPr>
          </w:p>
        </w:tc>
        <w:tc>
          <w:tcPr>
            <w:tcW w:w="2049" w:type="dxa"/>
          </w:tcPr>
          <w:p>
            <w:pPr>
              <w:spacing w:line="360" w:lineRule="auto"/>
              <w:jc w:val="center"/>
              <w:rPr>
                <w:rFonts w:ascii="宋体" w:hAnsi="宋体" w:cs="Arial"/>
                <w:szCs w:val="21"/>
              </w:rPr>
            </w:pPr>
          </w:p>
        </w:tc>
        <w:tc>
          <w:tcPr>
            <w:tcW w:w="1957" w:type="dxa"/>
          </w:tcPr>
          <w:p>
            <w:pPr>
              <w:spacing w:line="360" w:lineRule="auto"/>
              <w:jc w:val="center"/>
              <w:rPr>
                <w:rFonts w:ascii="宋体" w:hAnsi="宋体" w:cs="Arial"/>
                <w:szCs w:val="21"/>
              </w:rPr>
            </w:pPr>
          </w:p>
        </w:tc>
        <w:tc>
          <w:tcPr>
            <w:tcW w:w="1595" w:type="dxa"/>
          </w:tcPr>
          <w:p>
            <w:pPr>
              <w:spacing w:line="360" w:lineRule="auto"/>
              <w:jc w:val="center"/>
              <w:rPr>
                <w:rFonts w:ascii="宋体" w:hAnsi="宋体" w:cs="Arial"/>
                <w:szCs w:val="21"/>
              </w:rPr>
            </w:pPr>
          </w:p>
        </w:tc>
        <w:tc>
          <w:tcPr>
            <w:tcW w:w="1595" w:type="dxa"/>
          </w:tcPr>
          <w:p>
            <w:pPr>
              <w:spacing w:line="360" w:lineRule="auto"/>
              <w:jc w:val="center"/>
              <w:rPr>
                <w:rFonts w:ascii="宋体" w:hAnsi="宋体" w:cs="Arial"/>
                <w:szCs w:val="21"/>
              </w:rPr>
            </w:pPr>
          </w:p>
        </w:tc>
      </w:tr>
    </w:tbl>
    <w:p>
      <w:pPr>
        <w:spacing w:line="360" w:lineRule="auto"/>
        <w:ind w:left="424" w:hanging="424" w:hangingChars="202"/>
        <w:rPr>
          <w:rFonts w:ascii="宋体" w:hAnsi="宋体" w:cs="Arial"/>
          <w:szCs w:val="21"/>
        </w:rPr>
      </w:pPr>
      <w:r>
        <w:rPr>
          <w:rFonts w:hint="eastAsia" w:ascii="宋体" w:hAnsi="宋体" w:cs="Arial"/>
          <w:szCs w:val="21"/>
        </w:rPr>
        <w:t>注：1. 主要股东或出资人为法人的，填写法人全称及统一社会信息用代码（尚未办理三证合一的填写组织机构代码）；为自然人的，填写自然人姓名和身份证号。</w:t>
      </w:r>
    </w:p>
    <w:p>
      <w:pPr>
        <w:spacing w:line="360" w:lineRule="auto"/>
        <w:ind w:left="420" w:firstLine="6"/>
        <w:rPr>
          <w:rFonts w:ascii="宋体" w:hAnsi="宋体" w:cs="Arial"/>
          <w:szCs w:val="21"/>
        </w:rPr>
      </w:pPr>
      <w:r>
        <w:rPr>
          <w:rFonts w:hint="eastAsia" w:ascii="宋体" w:hAnsi="宋体" w:cs="Arial"/>
          <w:szCs w:val="21"/>
        </w:rPr>
        <w:t>2. 出资方式填写：货币、实物、工艺产权和非专利技术、土地使用权等。</w:t>
      </w:r>
    </w:p>
    <w:p>
      <w:pPr>
        <w:spacing w:line="360" w:lineRule="auto"/>
        <w:ind w:left="426"/>
        <w:rPr>
          <w:rFonts w:ascii="宋体" w:hAnsi="宋体" w:cs="Arial"/>
          <w:szCs w:val="21"/>
        </w:rPr>
      </w:pPr>
      <w:r>
        <w:rPr>
          <w:rFonts w:hint="eastAsia" w:ascii="宋体" w:hAnsi="宋体" w:cs="Arial"/>
          <w:szCs w:val="21"/>
        </w:rPr>
        <w:t>3. 投标单位应按照占全部股份比例从大到小依次逐个股东填写，股东数量多于10个的，填写前10名，不足10个全部填写。同时投标人必须附“国家企业信用信息公示系统”网页并加盖投标人单位公章。</w:t>
      </w:r>
    </w:p>
    <w:p>
      <w:pPr>
        <w:numPr>
          <w:ilvl w:val="0"/>
          <w:numId w:val="51"/>
        </w:numPr>
        <w:spacing w:line="360" w:lineRule="auto"/>
        <w:rPr>
          <w:rFonts w:ascii="宋体" w:hAnsi="宋体" w:cs="Arial"/>
          <w:szCs w:val="21"/>
        </w:rPr>
      </w:pPr>
      <w:r>
        <w:rPr>
          <w:rFonts w:ascii="宋体" w:hAnsi="宋体" w:cs="Arial"/>
          <w:szCs w:val="21"/>
        </w:rPr>
        <w:t>投标人获得国家有关部门颁发的资质和国内外知名厂商出具的销售许可证明：</w:t>
      </w:r>
    </w:p>
    <w:tbl>
      <w:tblPr>
        <w:tblStyle w:val="36"/>
        <w:tblW w:w="9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349"/>
        <w:gridCol w:w="2349"/>
        <w:gridCol w:w="2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349" w:type="dxa"/>
          </w:tcPr>
          <w:p>
            <w:pPr>
              <w:spacing w:line="360" w:lineRule="auto"/>
              <w:jc w:val="center"/>
              <w:rPr>
                <w:rFonts w:ascii="宋体" w:hAnsi="宋体" w:cs="Arial"/>
                <w:szCs w:val="21"/>
              </w:rPr>
            </w:pPr>
            <w:r>
              <w:rPr>
                <w:rFonts w:ascii="宋体" w:hAnsi="宋体" w:cs="Arial"/>
                <w:szCs w:val="21"/>
              </w:rPr>
              <w:t>证书名称</w:t>
            </w:r>
          </w:p>
        </w:tc>
        <w:tc>
          <w:tcPr>
            <w:tcW w:w="2349" w:type="dxa"/>
          </w:tcPr>
          <w:p>
            <w:pPr>
              <w:spacing w:line="360" w:lineRule="auto"/>
              <w:jc w:val="center"/>
              <w:rPr>
                <w:rFonts w:ascii="宋体" w:hAnsi="宋体" w:cs="Arial"/>
                <w:szCs w:val="21"/>
              </w:rPr>
            </w:pPr>
            <w:r>
              <w:rPr>
                <w:rFonts w:ascii="宋体" w:hAnsi="宋体" w:cs="Arial"/>
                <w:szCs w:val="21"/>
              </w:rPr>
              <w:t>发证单位</w:t>
            </w:r>
          </w:p>
        </w:tc>
        <w:tc>
          <w:tcPr>
            <w:tcW w:w="2349" w:type="dxa"/>
          </w:tcPr>
          <w:p>
            <w:pPr>
              <w:spacing w:line="360" w:lineRule="auto"/>
              <w:jc w:val="center"/>
              <w:rPr>
                <w:rFonts w:ascii="宋体" w:hAnsi="宋体" w:cs="Arial"/>
                <w:szCs w:val="21"/>
              </w:rPr>
            </w:pPr>
            <w:r>
              <w:rPr>
                <w:rFonts w:ascii="宋体" w:hAnsi="宋体" w:cs="Arial"/>
                <w:szCs w:val="21"/>
              </w:rPr>
              <w:t>证书等级</w:t>
            </w:r>
          </w:p>
        </w:tc>
        <w:tc>
          <w:tcPr>
            <w:tcW w:w="2349" w:type="dxa"/>
          </w:tcPr>
          <w:p>
            <w:pPr>
              <w:spacing w:line="360" w:lineRule="auto"/>
              <w:jc w:val="center"/>
              <w:rPr>
                <w:rFonts w:ascii="宋体" w:hAnsi="宋体" w:cs="Arial"/>
                <w:szCs w:val="21"/>
              </w:rPr>
            </w:pPr>
            <w:r>
              <w:rPr>
                <w:rFonts w:ascii="宋体" w:hAnsi="宋体" w:cs="Arial"/>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dxa"/>
          </w:tcPr>
          <w:p>
            <w:pPr>
              <w:spacing w:line="360" w:lineRule="auto"/>
              <w:jc w:val="center"/>
              <w:rPr>
                <w:rFonts w:ascii="宋体" w:hAnsi="宋体" w:cs="Arial"/>
                <w:szCs w:val="21"/>
              </w:rPr>
            </w:pPr>
          </w:p>
        </w:tc>
        <w:tc>
          <w:tcPr>
            <w:tcW w:w="2349" w:type="dxa"/>
          </w:tcPr>
          <w:p>
            <w:pPr>
              <w:spacing w:line="360" w:lineRule="auto"/>
              <w:jc w:val="center"/>
              <w:rPr>
                <w:rFonts w:ascii="宋体" w:hAnsi="宋体" w:cs="Arial"/>
                <w:szCs w:val="21"/>
              </w:rPr>
            </w:pPr>
          </w:p>
        </w:tc>
        <w:tc>
          <w:tcPr>
            <w:tcW w:w="2349" w:type="dxa"/>
          </w:tcPr>
          <w:p>
            <w:pPr>
              <w:spacing w:line="360" w:lineRule="auto"/>
              <w:jc w:val="center"/>
              <w:rPr>
                <w:rFonts w:ascii="宋体" w:hAnsi="宋体" w:cs="Arial"/>
                <w:szCs w:val="21"/>
              </w:rPr>
            </w:pPr>
          </w:p>
        </w:tc>
        <w:tc>
          <w:tcPr>
            <w:tcW w:w="2349" w:type="dxa"/>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dxa"/>
          </w:tcPr>
          <w:p>
            <w:pPr>
              <w:spacing w:line="360" w:lineRule="auto"/>
              <w:jc w:val="center"/>
              <w:rPr>
                <w:rFonts w:ascii="宋体" w:hAnsi="宋体" w:cs="Arial"/>
                <w:szCs w:val="21"/>
              </w:rPr>
            </w:pPr>
          </w:p>
        </w:tc>
        <w:tc>
          <w:tcPr>
            <w:tcW w:w="2349" w:type="dxa"/>
          </w:tcPr>
          <w:p>
            <w:pPr>
              <w:spacing w:line="360" w:lineRule="auto"/>
              <w:jc w:val="center"/>
              <w:rPr>
                <w:rFonts w:ascii="宋体" w:hAnsi="宋体" w:cs="Arial"/>
                <w:szCs w:val="21"/>
              </w:rPr>
            </w:pPr>
          </w:p>
        </w:tc>
        <w:tc>
          <w:tcPr>
            <w:tcW w:w="2349" w:type="dxa"/>
          </w:tcPr>
          <w:p>
            <w:pPr>
              <w:spacing w:line="360" w:lineRule="auto"/>
              <w:jc w:val="center"/>
              <w:rPr>
                <w:rFonts w:ascii="宋体" w:hAnsi="宋体" w:cs="Arial"/>
                <w:szCs w:val="21"/>
              </w:rPr>
            </w:pPr>
          </w:p>
        </w:tc>
        <w:tc>
          <w:tcPr>
            <w:tcW w:w="2349" w:type="dxa"/>
          </w:tcPr>
          <w:p>
            <w:pPr>
              <w:spacing w:line="360" w:lineRule="auto"/>
              <w:jc w:val="center"/>
              <w:rPr>
                <w:rFonts w:ascii="宋体" w:hAnsi="宋体" w:cs="Arial"/>
                <w:szCs w:val="21"/>
              </w:rPr>
            </w:pPr>
          </w:p>
        </w:tc>
      </w:tr>
    </w:tbl>
    <w:p>
      <w:pPr>
        <w:spacing w:line="360" w:lineRule="auto"/>
        <w:ind w:firstLine="315" w:firstLineChars="150"/>
        <w:rPr>
          <w:rFonts w:ascii="宋体" w:hAnsi="宋体" w:cs="Arial"/>
          <w:szCs w:val="21"/>
        </w:rPr>
      </w:pPr>
      <w:r>
        <w:rPr>
          <w:rFonts w:ascii="宋体" w:hAnsi="宋体" w:cs="Arial"/>
          <w:szCs w:val="21"/>
        </w:rPr>
        <w:t>我</w:t>
      </w:r>
      <w:r>
        <w:rPr>
          <w:rFonts w:hint="eastAsia" w:ascii="宋体" w:hAnsi="宋体" w:cs="Arial"/>
          <w:szCs w:val="21"/>
        </w:rPr>
        <w:t>方</w:t>
      </w:r>
      <w:r>
        <w:rPr>
          <w:rFonts w:ascii="宋体" w:hAnsi="宋体" w:cs="Arial"/>
          <w:szCs w:val="21"/>
        </w:rPr>
        <w:t>声明以上所述是正确无误的，您有权进行您认为必要的所有调查</w:t>
      </w:r>
      <w:r>
        <w:rPr>
          <w:rFonts w:hint="eastAsia" w:ascii="宋体" w:hAnsi="宋体" w:cs="Arial"/>
          <w:szCs w:val="21"/>
        </w:rPr>
        <w:t>，</w:t>
      </w:r>
      <w:r>
        <w:rPr>
          <w:rFonts w:hint="eastAsia" w:hAnsi="宋体"/>
          <w:szCs w:val="21"/>
          <w:lang w:val="en-GB"/>
        </w:rPr>
        <w:t>如以上数据有虚假，一经查实，自行承担相关责任。</w:t>
      </w:r>
    </w:p>
    <w:p>
      <w:pPr>
        <w:spacing w:line="500" w:lineRule="exact"/>
        <w:rPr>
          <w:spacing w:val="4"/>
        </w:rPr>
      </w:pPr>
    </w:p>
    <w:p>
      <w:pPr>
        <w:spacing w:line="500" w:lineRule="exact"/>
        <w:rPr>
          <w:rFonts w:ascii="宋体" w:hAnsi="宋体"/>
          <w:color w:val="000000"/>
          <w:u w:val="single"/>
        </w:rPr>
      </w:pPr>
      <w:r>
        <w:rPr>
          <w:rFonts w:hint="eastAsia"/>
          <w:spacing w:val="4"/>
        </w:rPr>
        <w:t>投标人名称（</w:t>
      </w:r>
      <w:r>
        <w:rPr>
          <w:rFonts w:hint="eastAsia" w:ascii="宋体" w:hAnsi="宋体"/>
        </w:rPr>
        <w:t>单位盖</w:t>
      </w:r>
      <w:r>
        <w:rPr>
          <w:rFonts w:hint="eastAsia"/>
          <w:spacing w:val="4"/>
        </w:rPr>
        <w:t>公章）：</w:t>
      </w:r>
    </w:p>
    <w:p>
      <w:pPr>
        <w:rPr>
          <w:spacing w:val="4"/>
        </w:rPr>
      </w:pPr>
    </w:p>
    <w:p>
      <w:pPr>
        <w:spacing w:line="520" w:lineRule="exact"/>
        <w:rPr>
          <w:spacing w:val="4"/>
        </w:rPr>
      </w:pPr>
      <w:r>
        <w:rPr>
          <w:rFonts w:hint="eastAsia" w:ascii="宋体"/>
        </w:rPr>
        <w:t>法定代表人或</w:t>
      </w:r>
      <w:r>
        <w:rPr>
          <w:rFonts w:hint="eastAsia" w:ascii="宋体" w:hAnsi="宋体"/>
        </w:rPr>
        <w:t>投标人授权代表（签名或盖章）：</w:t>
      </w:r>
      <w:r>
        <w:rPr>
          <w:rFonts w:hint="eastAsia"/>
          <w:spacing w:val="4"/>
        </w:rPr>
        <w:t>职务：日期：</w:t>
      </w:r>
    </w:p>
    <w:p>
      <w:pPr>
        <w:numPr>
          <w:ilvl w:val="0"/>
          <w:numId w:val="50"/>
        </w:numPr>
        <w:spacing w:line="440" w:lineRule="exact"/>
        <w:rPr>
          <w:rFonts w:ascii="黑体" w:eastAsia="黑体"/>
          <w:b/>
          <w:bCs/>
          <w:sz w:val="28"/>
        </w:rPr>
      </w:pPr>
      <w:r>
        <w:rPr>
          <w:rFonts w:ascii="黑体" w:eastAsia="黑体"/>
          <w:b/>
          <w:bCs/>
          <w:sz w:val="28"/>
        </w:rPr>
        <w:br w:type="page"/>
      </w:r>
    </w:p>
    <w:p>
      <w:pPr>
        <w:tabs>
          <w:tab w:val="left" w:pos="142"/>
        </w:tabs>
        <w:autoSpaceDE w:val="0"/>
        <w:autoSpaceDN w:val="0"/>
        <w:spacing w:line="360" w:lineRule="auto"/>
        <w:ind w:left="-2" w:leftChars="-1" w:firstLine="2"/>
        <w:jc w:val="center"/>
        <w:outlineLvl w:val="3"/>
        <w:rPr>
          <w:rFonts w:ascii="黑体" w:hAnsi="黑体" w:eastAsia="黑体"/>
          <w:sz w:val="32"/>
          <w:szCs w:val="32"/>
        </w:rPr>
      </w:pPr>
      <w:bookmarkStart w:id="122" w:name="_Toc275865626"/>
      <w:bookmarkStart w:id="123" w:name="_Toc173553195"/>
      <w:bookmarkStart w:id="124" w:name="_Toc435515318"/>
      <w:bookmarkStart w:id="125" w:name="_Toc435514878"/>
      <w:r>
        <w:rPr>
          <w:rFonts w:hint="eastAsia" w:ascii="黑体" w:hAnsi="黑体" w:eastAsia="黑体"/>
          <w:sz w:val="32"/>
          <w:szCs w:val="32"/>
        </w:rPr>
        <w:t>采购代理服务费承诺书</w:t>
      </w:r>
    </w:p>
    <w:p>
      <w:pPr>
        <w:snapToGrid w:val="0"/>
        <w:spacing w:line="360" w:lineRule="auto"/>
        <w:rPr>
          <w:rFonts w:ascii="宋体" w:hAnsi="宋体"/>
          <w:b/>
          <w:szCs w:val="21"/>
        </w:rPr>
      </w:pPr>
    </w:p>
    <w:p>
      <w:pPr>
        <w:snapToGrid w:val="0"/>
        <w:spacing w:line="360" w:lineRule="auto"/>
        <w:rPr>
          <w:rFonts w:ascii="宋体" w:hAnsi="宋体"/>
          <w:b/>
          <w:szCs w:val="21"/>
        </w:rPr>
      </w:pPr>
      <w:r>
        <w:rPr>
          <w:rFonts w:hint="eastAsia" w:ascii="宋体" w:hAnsi="宋体"/>
          <w:b/>
          <w:szCs w:val="21"/>
        </w:rPr>
        <w:t>采联国际招标采购集团有限公司:</w:t>
      </w:r>
    </w:p>
    <w:p>
      <w:pPr>
        <w:snapToGrid w:val="0"/>
        <w:spacing w:line="360" w:lineRule="auto"/>
        <w:ind w:firstLine="420" w:firstLineChars="200"/>
        <w:rPr>
          <w:rFonts w:ascii="宋体" w:cs="宋体"/>
          <w:szCs w:val="21"/>
        </w:rPr>
      </w:pPr>
      <w:r>
        <w:rPr>
          <w:rFonts w:hint="eastAsia" w:ascii="宋体" w:hAnsi="宋体"/>
          <w:szCs w:val="21"/>
        </w:rPr>
        <w:t>本公司</w:t>
      </w:r>
      <w:r>
        <w:rPr>
          <w:rFonts w:hint="eastAsia" w:ascii="宋体" w:hAnsi="宋体"/>
          <w:szCs w:val="21"/>
          <w:u w:val="single"/>
        </w:rPr>
        <w:t xml:space="preserve">       (投标人名称)      </w:t>
      </w:r>
      <w:r>
        <w:rPr>
          <w:rFonts w:hint="eastAsia" w:ascii="宋体" w:hAnsi="宋体"/>
          <w:szCs w:val="21"/>
        </w:rPr>
        <w:t>在参加</w:t>
      </w:r>
      <w:r>
        <w:rPr>
          <w:rFonts w:hint="eastAsia" w:ascii="宋体" w:hAnsi="宋体"/>
          <w:szCs w:val="21"/>
          <w:u w:val="single"/>
        </w:rPr>
        <w:t xml:space="preserve">       (项目名称)      </w:t>
      </w:r>
      <w:r>
        <w:rPr>
          <w:rFonts w:hint="eastAsia" w:ascii="宋体" w:hAnsi="宋体"/>
          <w:szCs w:val="21"/>
        </w:rPr>
        <w:t>(</w:t>
      </w:r>
      <w:r>
        <w:rPr>
          <w:rFonts w:hint="eastAsia"/>
          <w:szCs w:val="21"/>
        </w:rPr>
        <w:t>项目编号：CLF0122SZ00QY89</w:t>
      </w:r>
      <w:r>
        <w:rPr>
          <w:rFonts w:hint="eastAsia" w:ascii="宋体" w:hAnsi="宋体"/>
          <w:szCs w:val="21"/>
        </w:rPr>
        <w:t>)的招标中如获中标</w:t>
      </w:r>
      <w:r>
        <w:rPr>
          <w:rFonts w:hint="eastAsia" w:ascii="宋体" w:cs="宋体"/>
          <w:szCs w:val="21"/>
        </w:rPr>
        <w:t>，我公司保证按照招标文件</w:t>
      </w:r>
      <w:r>
        <w:rPr>
          <w:rFonts w:hint="eastAsia" w:ascii="宋体" w:hAnsi="宋体"/>
          <w:szCs w:val="21"/>
        </w:rPr>
        <w:t>的</w:t>
      </w:r>
      <w:r>
        <w:rPr>
          <w:rFonts w:hint="eastAsia" w:ascii="宋体" w:cs="宋体"/>
          <w:szCs w:val="21"/>
        </w:rPr>
        <w:t>规定缴纳“采购代理服务费”。如采用电汇或银行转账，我公司将同时递交采购代理服务费缴费凭证复印件。</w:t>
      </w:r>
    </w:p>
    <w:p>
      <w:pPr>
        <w:snapToGrid w:val="0"/>
        <w:spacing w:line="360" w:lineRule="auto"/>
        <w:ind w:firstLine="420" w:firstLineChars="200"/>
        <w:rPr>
          <w:rFonts w:ascii="宋体" w:hAnsi="宋体"/>
          <w:szCs w:val="21"/>
        </w:rPr>
      </w:pPr>
      <w:r>
        <w:rPr>
          <w:rFonts w:hint="eastAsia" w:ascii="宋体" w:hAnsi="宋体"/>
          <w:szCs w:val="21"/>
        </w:rPr>
        <w:t>如我公司违反上款承诺，愿承担由此引起的一切法律责任。</w:t>
      </w:r>
    </w:p>
    <w:p>
      <w:pPr>
        <w:snapToGrid w:val="0"/>
        <w:spacing w:line="360" w:lineRule="auto"/>
        <w:ind w:firstLine="420" w:firstLineChars="200"/>
        <w:rPr>
          <w:rFonts w:ascii="宋体" w:hAnsi="宋体"/>
          <w:szCs w:val="21"/>
        </w:rPr>
      </w:pPr>
      <w:r>
        <w:rPr>
          <w:rFonts w:hint="eastAsia" w:ascii="宋体" w:hAnsi="宋体"/>
          <w:szCs w:val="21"/>
        </w:rPr>
        <w:t>特此承诺!</w:t>
      </w:r>
      <w:r>
        <w:rPr>
          <w:rFonts w:ascii="宋体" w:hAnsi="宋体"/>
          <w:szCs w:val="21"/>
        </w:rPr>
        <w:tab/>
      </w:r>
    </w:p>
    <w:p>
      <w:pPr>
        <w:spacing w:line="360" w:lineRule="auto"/>
        <w:ind w:left="315"/>
        <w:jc w:val="left"/>
        <w:rPr>
          <w:rFonts w:ascii="宋体" w:hAnsi="宋体"/>
          <w:szCs w:val="21"/>
        </w:rPr>
      </w:pPr>
    </w:p>
    <w:p>
      <w:pPr>
        <w:spacing w:line="360" w:lineRule="auto"/>
        <w:ind w:left="315"/>
        <w:jc w:val="left"/>
        <w:rPr>
          <w:rFonts w:ascii="宋体" w:hAnsi="宋体"/>
          <w:szCs w:val="21"/>
        </w:rPr>
      </w:pPr>
      <w:r>
        <w:rPr>
          <w:rFonts w:hint="eastAsia" w:ascii="宋体" w:hAnsi="宋体"/>
          <w:szCs w:val="21"/>
        </w:rPr>
        <w:t>投标人名称(盖公章):</w:t>
      </w:r>
    </w:p>
    <w:p>
      <w:pPr>
        <w:spacing w:line="360" w:lineRule="auto"/>
        <w:ind w:left="315"/>
        <w:jc w:val="left"/>
        <w:rPr>
          <w:rFonts w:ascii="宋体" w:hAnsi="宋体"/>
          <w:szCs w:val="21"/>
        </w:rPr>
      </w:pPr>
      <w:r>
        <w:rPr>
          <w:rFonts w:hint="eastAsia" w:ascii="宋体" w:hAnsi="宋体"/>
          <w:szCs w:val="21"/>
        </w:rPr>
        <w:t>日期：</w:t>
      </w:r>
    </w:p>
    <w:p>
      <w:pPr>
        <w:spacing w:line="360" w:lineRule="auto"/>
        <w:ind w:left="315"/>
        <w:jc w:val="left"/>
        <w:rPr>
          <w:rFonts w:ascii="宋体" w:hAnsi="宋体"/>
          <w:strike/>
          <w:color w:val="00B0F0"/>
          <w:sz w:val="24"/>
        </w:rPr>
      </w:pPr>
    </w:p>
    <w:p>
      <w:pPr>
        <w:widowControl/>
        <w:jc w:val="left"/>
        <w:rPr>
          <w:rFonts w:ascii="Arial" w:hAnsi="Arial" w:eastAsia="黑体"/>
          <w:bCs/>
          <w:sz w:val="32"/>
          <w:szCs w:val="32"/>
        </w:rPr>
      </w:pPr>
      <w:r>
        <w:rPr>
          <w:b/>
        </w:rPr>
        <w:br w:type="page"/>
      </w:r>
    </w:p>
    <w:p>
      <w:pPr>
        <w:tabs>
          <w:tab w:val="left" w:pos="142"/>
        </w:tabs>
        <w:autoSpaceDE w:val="0"/>
        <w:autoSpaceDN w:val="0"/>
        <w:spacing w:line="360" w:lineRule="auto"/>
        <w:ind w:left="-2" w:leftChars="-1" w:firstLine="2"/>
        <w:jc w:val="center"/>
        <w:outlineLvl w:val="3"/>
        <w:rPr>
          <w:rFonts w:ascii="黑体" w:hAnsi="黑体" w:eastAsia="黑体"/>
          <w:sz w:val="32"/>
          <w:szCs w:val="32"/>
        </w:rPr>
      </w:pPr>
      <w:r>
        <w:rPr>
          <w:rFonts w:hint="eastAsia" w:ascii="黑体" w:hAnsi="黑体" w:eastAsia="黑体"/>
          <w:sz w:val="32"/>
          <w:szCs w:val="32"/>
        </w:rPr>
        <w:t>开票资料说明函</w:t>
      </w:r>
    </w:p>
    <w:p>
      <w:pPr>
        <w:snapToGrid w:val="0"/>
        <w:spacing w:line="360" w:lineRule="auto"/>
        <w:rPr>
          <w:rFonts w:ascii="宋体" w:hAnsi="宋体" w:cs="宋体"/>
          <w:b/>
          <w:szCs w:val="21"/>
        </w:rPr>
      </w:pPr>
    </w:p>
    <w:p>
      <w:pPr>
        <w:snapToGrid w:val="0"/>
        <w:spacing w:line="360" w:lineRule="auto"/>
        <w:rPr>
          <w:rFonts w:ascii="宋体" w:hAnsi="宋体" w:cs="宋体"/>
          <w:b/>
          <w:szCs w:val="21"/>
        </w:rPr>
      </w:pPr>
      <w:r>
        <w:rPr>
          <w:rFonts w:hint="eastAsia" w:ascii="宋体" w:hAnsi="宋体" w:cs="宋体"/>
          <w:b/>
          <w:szCs w:val="21"/>
        </w:rPr>
        <w:t>采联国际招标采购集团有限公司:</w:t>
      </w:r>
    </w:p>
    <w:p>
      <w:pPr>
        <w:snapToGrid w:val="0"/>
        <w:spacing w:line="360" w:lineRule="auto"/>
        <w:ind w:firstLine="420" w:firstLineChars="200"/>
        <w:rPr>
          <w:rFonts w:ascii="宋体" w:hAnsi="宋体" w:cs="宋体"/>
          <w:szCs w:val="21"/>
        </w:rPr>
      </w:pPr>
      <w:r>
        <w:rPr>
          <w:rFonts w:hint="eastAsia" w:ascii="宋体" w:hAnsi="宋体" w:cs="宋体"/>
          <w:szCs w:val="21"/>
        </w:rPr>
        <w:t>本公司</w:t>
      </w:r>
      <w:r>
        <w:rPr>
          <w:rFonts w:hint="eastAsia" w:ascii="宋体" w:hAnsi="宋体" w:cs="宋体"/>
          <w:szCs w:val="21"/>
          <w:u w:val="single"/>
        </w:rPr>
        <w:t xml:space="preserve">       (供应商名称)      </w:t>
      </w:r>
      <w:r>
        <w:rPr>
          <w:rFonts w:hint="eastAsia" w:ascii="宋体" w:hAnsi="宋体" w:cs="宋体"/>
          <w:szCs w:val="21"/>
        </w:rPr>
        <w:t>在参加在贵公司举行的</w:t>
      </w:r>
      <w:r>
        <w:rPr>
          <w:rFonts w:hint="eastAsia" w:ascii="宋体" w:hAnsi="宋体" w:cs="宋体"/>
          <w:szCs w:val="21"/>
          <w:u w:val="single"/>
        </w:rPr>
        <w:t xml:space="preserve">       (项目名称)      </w:t>
      </w:r>
      <w:r>
        <w:rPr>
          <w:rFonts w:hint="eastAsia" w:ascii="宋体" w:hAnsi="宋体" w:cs="宋体"/>
          <w:szCs w:val="21"/>
        </w:rPr>
        <w:t>(项目编号：CLF0122SZ00QY89)的招标中如获中标，则开票类型选择</w:t>
      </w:r>
      <w:r>
        <w:rPr>
          <w:rFonts w:hint="eastAsia" w:ascii="宋体" w:hAnsi="宋体" w:cs="宋体"/>
          <w:b/>
          <w:szCs w:val="21"/>
          <w:u w:val="single"/>
        </w:rPr>
        <w:t>□增值税普通发票□增值税专用发票</w:t>
      </w:r>
      <w:r>
        <w:rPr>
          <w:rFonts w:hint="eastAsia" w:ascii="宋体" w:hAnsi="宋体" w:cs="宋体"/>
          <w:szCs w:val="21"/>
        </w:rPr>
        <w:t>（</w:t>
      </w:r>
      <w:r>
        <w:rPr>
          <w:rFonts w:hint="eastAsia" w:ascii="宋体" w:hAnsi="宋体" w:cs="宋体"/>
          <w:b/>
          <w:szCs w:val="21"/>
        </w:rPr>
        <w:t>请在对应的“□”打“√”，且只能选择其中一项）</w:t>
      </w:r>
      <w:r>
        <w:rPr>
          <w:rFonts w:hint="eastAsia" w:ascii="宋体" w:hAnsi="宋体" w:cs="宋体"/>
          <w:szCs w:val="21"/>
        </w:rPr>
        <w:t>，以及我司的开票资料如下：</w:t>
      </w:r>
    </w:p>
    <w:tbl>
      <w:tblPr>
        <w:tblStyle w:val="3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71"/>
        <w:gridCol w:w="3763"/>
        <w:gridCol w:w="1179"/>
        <w:gridCol w:w="16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1" w:type="dxa"/>
            <w:vAlign w:val="center"/>
          </w:tcPr>
          <w:p>
            <w:pPr>
              <w:jc w:val="center"/>
              <w:rPr>
                <w:rFonts w:ascii="宋体" w:hAnsi="宋体" w:cs="宋体"/>
                <w:szCs w:val="21"/>
              </w:rPr>
            </w:pPr>
            <w:r>
              <w:rPr>
                <w:rFonts w:hint="eastAsia" w:ascii="宋体" w:hAnsi="宋体" w:cs="宋体"/>
                <w:szCs w:val="21"/>
              </w:rPr>
              <w:t>单位名称</w:t>
            </w:r>
          </w:p>
        </w:tc>
        <w:tc>
          <w:tcPr>
            <w:tcW w:w="6607" w:type="dxa"/>
            <w:gridSpan w:val="3"/>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1" w:type="dxa"/>
            <w:vAlign w:val="center"/>
          </w:tcPr>
          <w:p>
            <w:pPr>
              <w:jc w:val="center"/>
              <w:rPr>
                <w:rFonts w:ascii="宋体" w:hAnsi="宋体" w:cs="宋体"/>
                <w:szCs w:val="21"/>
              </w:rPr>
            </w:pPr>
            <w:r>
              <w:rPr>
                <w:rFonts w:hint="eastAsia" w:ascii="宋体" w:hAnsi="宋体" w:cs="宋体"/>
                <w:szCs w:val="21"/>
              </w:rPr>
              <w:t>纳税人识别号</w:t>
            </w:r>
          </w:p>
        </w:tc>
        <w:tc>
          <w:tcPr>
            <w:tcW w:w="6607" w:type="dxa"/>
            <w:gridSpan w:val="3"/>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1" w:type="dxa"/>
            <w:vAlign w:val="center"/>
          </w:tcPr>
          <w:p>
            <w:pPr>
              <w:jc w:val="center"/>
              <w:rPr>
                <w:rFonts w:ascii="宋体" w:hAnsi="宋体" w:cs="宋体"/>
                <w:szCs w:val="21"/>
              </w:rPr>
            </w:pPr>
            <w:r>
              <w:rPr>
                <w:rFonts w:hint="eastAsia" w:ascii="宋体" w:hAnsi="宋体" w:cs="宋体"/>
                <w:szCs w:val="21"/>
              </w:rPr>
              <w:t>地址</w:t>
            </w:r>
          </w:p>
        </w:tc>
        <w:tc>
          <w:tcPr>
            <w:tcW w:w="6607" w:type="dxa"/>
            <w:gridSpan w:val="3"/>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2471" w:type="dxa"/>
            <w:vAlign w:val="center"/>
          </w:tcPr>
          <w:p>
            <w:pPr>
              <w:jc w:val="center"/>
              <w:rPr>
                <w:rFonts w:ascii="宋体" w:hAnsi="宋体" w:cs="宋体"/>
                <w:szCs w:val="21"/>
              </w:rPr>
            </w:pPr>
            <w:r>
              <w:rPr>
                <w:rFonts w:hint="eastAsia" w:ascii="宋体" w:hAnsi="宋体" w:cs="宋体"/>
                <w:szCs w:val="21"/>
              </w:rPr>
              <w:t>开户银行</w:t>
            </w:r>
          </w:p>
          <w:p>
            <w:pPr>
              <w:jc w:val="center"/>
              <w:rPr>
                <w:rFonts w:ascii="宋体" w:hAnsi="宋体" w:cs="宋体"/>
                <w:szCs w:val="21"/>
              </w:rPr>
            </w:pPr>
            <w:r>
              <w:rPr>
                <w:rFonts w:hint="eastAsia" w:ascii="宋体" w:hAnsi="宋体" w:cs="宋体"/>
                <w:szCs w:val="21"/>
              </w:rPr>
              <w:t>（具体到XX银行XX支行）</w:t>
            </w:r>
          </w:p>
        </w:tc>
        <w:tc>
          <w:tcPr>
            <w:tcW w:w="3763" w:type="dxa"/>
            <w:vAlign w:val="center"/>
          </w:tcPr>
          <w:p>
            <w:pPr>
              <w:jc w:val="center"/>
              <w:rPr>
                <w:rFonts w:ascii="宋体" w:hAnsi="宋体" w:cs="宋体"/>
                <w:szCs w:val="21"/>
              </w:rPr>
            </w:pPr>
          </w:p>
        </w:tc>
        <w:tc>
          <w:tcPr>
            <w:tcW w:w="1179" w:type="dxa"/>
            <w:vAlign w:val="center"/>
          </w:tcPr>
          <w:p>
            <w:pPr>
              <w:jc w:val="center"/>
              <w:rPr>
                <w:rFonts w:ascii="宋体" w:hAnsi="宋体" w:cs="宋体"/>
                <w:szCs w:val="21"/>
              </w:rPr>
            </w:pPr>
            <w:r>
              <w:rPr>
                <w:rFonts w:hint="eastAsia" w:ascii="宋体" w:hAnsi="宋体" w:cs="宋体"/>
                <w:szCs w:val="21"/>
              </w:rPr>
              <w:t>联系电话</w:t>
            </w:r>
          </w:p>
        </w:tc>
        <w:tc>
          <w:tcPr>
            <w:tcW w:w="1665"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1" w:type="dxa"/>
            <w:vAlign w:val="center"/>
          </w:tcPr>
          <w:p>
            <w:pPr>
              <w:jc w:val="center"/>
              <w:rPr>
                <w:rFonts w:ascii="宋体" w:hAnsi="宋体" w:cs="宋体"/>
                <w:szCs w:val="21"/>
              </w:rPr>
            </w:pPr>
            <w:r>
              <w:rPr>
                <w:rFonts w:hint="eastAsia" w:ascii="宋体" w:hAnsi="宋体" w:cs="宋体"/>
                <w:szCs w:val="21"/>
              </w:rPr>
              <w:t>账号</w:t>
            </w:r>
          </w:p>
        </w:tc>
        <w:tc>
          <w:tcPr>
            <w:tcW w:w="3763" w:type="dxa"/>
            <w:vAlign w:val="center"/>
          </w:tcPr>
          <w:p>
            <w:pPr>
              <w:jc w:val="center"/>
              <w:rPr>
                <w:rFonts w:ascii="宋体" w:hAnsi="宋体" w:cs="宋体"/>
                <w:szCs w:val="21"/>
              </w:rPr>
            </w:pPr>
          </w:p>
        </w:tc>
        <w:tc>
          <w:tcPr>
            <w:tcW w:w="1179" w:type="dxa"/>
            <w:vAlign w:val="center"/>
          </w:tcPr>
          <w:p>
            <w:pPr>
              <w:jc w:val="center"/>
              <w:rPr>
                <w:rFonts w:ascii="宋体" w:hAnsi="宋体" w:cs="宋体"/>
                <w:szCs w:val="21"/>
              </w:rPr>
            </w:pPr>
            <w:r>
              <w:rPr>
                <w:rFonts w:hint="eastAsia" w:ascii="宋体" w:hAnsi="宋体" w:cs="宋体"/>
                <w:szCs w:val="21"/>
              </w:rPr>
              <w:t>联系人</w:t>
            </w:r>
          </w:p>
        </w:tc>
        <w:tc>
          <w:tcPr>
            <w:tcW w:w="1665"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9078" w:type="dxa"/>
            <w:gridSpan w:val="4"/>
            <w:vAlign w:val="center"/>
          </w:tcPr>
          <w:p>
            <w:pPr>
              <w:rPr>
                <w:rFonts w:ascii="宋体" w:hAnsi="宋体" w:cs="宋体"/>
                <w:b/>
                <w:szCs w:val="21"/>
              </w:rPr>
            </w:pPr>
            <w:r>
              <w:rPr>
                <w:rFonts w:hint="eastAsia" w:ascii="宋体" w:hAnsi="宋体" w:cs="宋体"/>
                <w:b/>
                <w:szCs w:val="21"/>
              </w:rPr>
              <w:t>附件：一般纳税人资格认定税务通知书或其他可证明具有该项资格证明文件的复印件。（加盖公章）</w:t>
            </w:r>
          </w:p>
        </w:tc>
      </w:tr>
    </w:tbl>
    <w:p>
      <w:pPr>
        <w:spacing w:line="360" w:lineRule="auto"/>
        <w:ind w:firstLine="420" w:firstLineChars="200"/>
        <w:rPr>
          <w:rFonts w:ascii="宋体" w:hAnsi="宋体" w:cs="宋体"/>
          <w:szCs w:val="21"/>
        </w:rPr>
      </w:pPr>
      <w:r>
        <w:rPr>
          <w:rFonts w:hint="eastAsia" w:ascii="宋体" w:hAnsi="宋体" w:cs="宋体"/>
          <w:szCs w:val="21"/>
        </w:rPr>
        <w:t>投标截止日，如我公司未按该要求填写、未提供有效的开票资料、未确认开具发票类型或确认的发票类型有误，则视为开具增值税普通发票。同意采联国际招标采购集团有限公司不予更换发票类型。并愿承担由此引起的一切后果。</w:t>
      </w:r>
    </w:p>
    <w:p>
      <w:pPr>
        <w:spacing w:line="360" w:lineRule="auto"/>
        <w:ind w:firstLine="420" w:firstLineChars="200"/>
        <w:rPr>
          <w:rFonts w:ascii="宋体" w:hAnsi="宋体" w:cs="宋体"/>
          <w:szCs w:val="21"/>
        </w:rPr>
      </w:pPr>
    </w:p>
    <w:p>
      <w:pPr>
        <w:snapToGrid w:val="0"/>
        <w:ind w:left="780" w:right="480"/>
        <w:jc w:val="center"/>
        <w:rPr>
          <w:rFonts w:ascii="宋体" w:hAnsi="宋体" w:cs="宋体"/>
          <w:szCs w:val="21"/>
        </w:rPr>
      </w:pPr>
      <w:r>
        <w:rPr>
          <w:rFonts w:hint="eastAsia" w:ascii="宋体" w:hAnsi="宋体" w:cs="宋体"/>
          <w:szCs w:val="21"/>
        </w:rPr>
        <w:t>投标人名称（单位盖</w:t>
      </w:r>
      <w:r>
        <w:rPr>
          <w:rFonts w:hint="eastAsia" w:ascii="宋体" w:hAnsi="宋体" w:cs="宋体"/>
          <w:spacing w:val="4"/>
          <w:szCs w:val="21"/>
        </w:rPr>
        <w:t>公章</w:t>
      </w:r>
      <w:r>
        <w:rPr>
          <w:rFonts w:hint="eastAsia" w:ascii="宋体" w:hAnsi="宋体" w:cs="宋体"/>
          <w:szCs w:val="21"/>
        </w:rPr>
        <w:t>）：</w:t>
      </w:r>
    </w:p>
    <w:p>
      <w:pPr>
        <w:pStyle w:val="2"/>
        <w:spacing w:line="240" w:lineRule="auto"/>
        <w:jc w:val="center"/>
        <w:rPr>
          <w:rFonts w:ascii="宋体" w:hAnsi="宋体" w:eastAsia="宋体" w:cs="宋体"/>
          <w:b w:val="0"/>
          <w:bCs w:val="0"/>
          <w:sz w:val="21"/>
          <w:szCs w:val="21"/>
        </w:rPr>
      </w:pPr>
      <w:r>
        <w:rPr>
          <w:rFonts w:hint="eastAsia" w:ascii="宋体" w:hAnsi="宋体" w:eastAsia="宋体" w:cs="宋体"/>
          <w:b w:val="0"/>
          <w:bCs w:val="0"/>
          <w:sz w:val="21"/>
          <w:szCs w:val="21"/>
        </w:rPr>
        <w:t>投标人地址：</w:t>
      </w:r>
    </w:p>
    <w:p>
      <w:r>
        <w:rPr>
          <w:rFonts w:hint="eastAsia"/>
        </w:rPr>
        <w:br w:type="page"/>
      </w:r>
    </w:p>
    <w:bookmarkEnd w:id="122"/>
    <w:bookmarkEnd w:id="123"/>
    <w:bookmarkEnd w:id="124"/>
    <w:bookmarkEnd w:id="125"/>
    <w:p>
      <w:pPr>
        <w:snapToGrid w:val="0"/>
        <w:spacing w:line="360" w:lineRule="auto"/>
        <w:jc w:val="center"/>
        <w:outlineLvl w:val="0"/>
        <w:rPr>
          <w:b/>
          <w:bCs/>
          <w:sz w:val="28"/>
          <w:szCs w:val="28"/>
        </w:rPr>
      </w:pPr>
      <w:bookmarkStart w:id="126" w:name="_Toc435174932"/>
      <w:bookmarkStart w:id="127" w:name="_Toc435516649"/>
      <w:bookmarkStart w:id="128" w:name="_Toc8498"/>
      <w:bookmarkStart w:id="129" w:name="_Toc438223135"/>
      <w:r>
        <w:rPr>
          <w:rFonts w:hint="eastAsia"/>
          <w:b/>
          <w:bCs/>
          <w:sz w:val="28"/>
          <w:szCs w:val="28"/>
        </w:rPr>
        <w:t>第七章投标人须知</w:t>
      </w:r>
      <w:bookmarkEnd w:id="126"/>
      <w:bookmarkEnd w:id="127"/>
      <w:bookmarkEnd w:id="128"/>
      <w:bookmarkEnd w:id="129"/>
    </w:p>
    <w:p>
      <w:pPr>
        <w:numPr>
          <w:ilvl w:val="0"/>
          <w:numId w:val="52"/>
        </w:numPr>
        <w:autoSpaceDE w:val="0"/>
        <w:autoSpaceDN w:val="0"/>
        <w:adjustRightInd w:val="0"/>
        <w:snapToGrid w:val="0"/>
        <w:spacing w:line="360" w:lineRule="auto"/>
        <w:ind w:left="1012" w:hanging="1012" w:hangingChars="360"/>
        <w:jc w:val="center"/>
        <w:outlineLvl w:val="1"/>
        <w:rPr>
          <w:rFonts w:ascii="宋体" w:hAnsi="宋体"/>
          <w:b/>
          <w:sz w:val="28"/>
          <w:szCs w:val="28"/>
        </w:rPr>
      </w:pPr>
      <w:bookmarkStart w:id="130" w:name="_Toc435516650"/>
      <w:bookmarkStart w:id="131" w:name="_Toc435174933"/>
      <w:bookmarkStart w:id="132" w:name="_Toc438223136"/>
      <w:r>
        <w:rPr>
          <w:rFonts w:ascii="宋体" w:hAnsi="宋体"/>
          <w:b/>
          <w:sz w:val="28"/>
          <w:szCs w:val="28"/>
          <w:lang w:eastAsia="zh-TW"/>
        </w:rPr>
        <w:t>说明</w:t>
      </w:r>
      <w:bookmarkEnd w:id="130"/>
      <w:bookmarkEnd w:id="131"/>
      <w:bookmarkEnd w:id="132"/>
      <w:bookmarkStart w:id="133" w:name="_Toc292267791"/>
    </w:p>
    <w:bookmarkEnd w:id="133"/>
    <w:p>
      <w:pPr>
        <w:numPr>
          <w:ilvl w:val="0"/>
          <w:numId w:val="53"/>
        </w:numPr>
        <w:autoSpaceDE w:val="0"/>
        <w:autoSpaceDN w:val="0"/>
        <w:adjustRightInd w:val="0"/>
        <w:snapToGrid w:val="0"/>
        <w:spacing w:line="360" w:lineRule="auto"/>
        <w:outlineLvl w:val="2"/>
        <w:rPr>
          <w:rFonts w:ascii="宋体" w:hAnsi="宋体"/>
          <w:b/>
          <w:bCs/>
          <w:szCs w:val="21"/>
        </w:rPr>
      </w:pPr>
      <w:r>
        <w:rPr>
          <w:rFonts w:hint="eastAsia" w:ascii="宋体" w:hAnsi="宋体"/>
          <w:b/>
          <w:bCs/>
          <w:szCs w:val="21"/>
        </w:rPr>
        <w:t>适用范围</w:t>
      </w:r>
    </w:p>
    <w:p>
      <w:pPr>
        <w:numPr>
          <w:ilvl w:val="1"/>
          <w:numId w:val="53"/>
        </w:numPr>
        <w:autoSpaceDE w:val="0"/>
        <w:autoSpaceDN w:val="0"/>
        <w:adjustRightInd w:val="0"/>
        <w:snapToGrid w:val="0"/>
        <w:spacing w:line="360" w:lineRule="auto"/>
        <w:jc w:val="left"/>
        <w:rPr>
          <w:rFonts w:ascii="宋体" w:hAnsi="宋体"/>
          <w:b/>
          <w:bCs/>
          <w:szCs w:val="21"/>
        </w:rPr>
      </w:pPr>
      <w:r>
        <w:rPr>
          <w:rFonts w:hint="eastAsia" w:ascii="宋体" w:hAnsi="宋体"/>
          <w:szCs w:val="21"/>
        </w:rPr>
        <w:t>本招标文件适用于本投标邀请中所述采购项目。</w:t>
      </w:r>
    </w:p>
    <w:p>
      <w:pPr>
        <w:numPr>
          <w:ilvl w:val="0"/>
          <w:numId w:val="53"/>
        </w:numPr>
        <w:autoSpaceDE w:val="0"/>
        <w:autoSpaceDN w:val="0"/>
        <w:adjustRightInd w:val="0"/>
        <w:snapToGrid w:val="0"/>
        <w:spacing w:line="360" w:lineRule="auto"/>
        <w:ind w:left="449" w:hanging="449" w:hangingChars="213"/>
        <w:outlineLvl w:val="2"/>
        <w:rPr>
          <w:rFonts w:ascii="宋体" w:hAnsi="宋体"/>
          <w:b/>
          <w:bCs/>
          <w:strike/>
          <w:szCs w:val="21"/>
        </w:rPr>
      </w:pPr>
      <w:r>
        <w:rPr>
          <w:rFonts w:hint="eastAsia" w:ascii="宋体" w:hAnsi="宋体"/>
          <w:b/>
          <w:szCs w:val="21"/>
        </w:rPr>
        <w:t>定义</w:t>
      </w:r>
    </w:p>
    <w:p>
      <w:pPr>
        <w:numPr>
          <w:ilvl w:val="1"/>
          <w:numId w:val="53"/>
        </w:numPr>
        <w:autoSpaceDE w:val="0"/>
        <w:autoSpaceDN w:val="0"/>
        <w:adjustRightInd w:val="0"/>
        <w:snapToGrid w:val="0"/>
        <w:spacing w:line="360" w:lineRule="auto"/>
        <w:rPr>
          <w:rFonts w:ascii="宋体" w:hAnsi="宋体" w:cs="黑体"/>
          <w:b/>
          <w:bCs/>
          <w:szCs w:val="21"/>
        </w:rPr>
      </w:pPr>
      <w:r>
        <w:rPr>
          <w:rFonts w:hint="eastAsia" w:ascii="宋体" w:hAnsi="宋体"/>
          <w:szCs w:val="21"/>
        </w:rPr>
        <w:t>政府采购监督管理部门指</w:t>
      </w:r>
      <w:r>
        <w:rPr>
          <w:rFonts w:hint="eastAsia" w:ascii="宋体" w:hAnsi="宋体" w:cs="宋体"/>
          <w:szCs w:val="21"/>
          <w:lang w:eastAsia="zh-TW"/>
        </w:rPr>
        <w:t>人民政府财政部门</w:t>
      </w:r>
      <w:r>
        <w:rPr>
          <w:rFonts w:hint="eastAsia" w:ascii="宋体" w:hAnsi="宋体" w:cs="宋体"/>
          <w:szCs w:val="21"/>
        </w:rPr>
        <w:t>。</w:t>
      </w:r>
    </w:p>
    <w:p>
      <w:pPr>
        <w:numPr>
          <w:ilvl w:val="1"/>
          <w:numId w:val="53"/>
        </w:numPr>
        <w:autoSpaceDE w:val="0"/>
        <w:autoSpaceDN w:val="0"/>
        <w:adjustRightInd w:val="0"/>
        <w:snapToGrid w:val="0"/>
        <w:spacing w:line="360" w:lineRule="auto"/>
        <w:rPr>
          <w:rFonts w:ascii="宋体" w:hAnsi="宋体"/>
          <w:szCs w:val="21"/>
        </w:rPr>
      </w:pPr>
      <w:r>
        <w:rPr>
          <w:rFonts w:hint="eastAsia" w:ascii="宋体" w:hAnsi="宋体"/>
          <w:szCs w:val="21"/>
        </w:rPr>
        <w:t>采购人指各级</w:t>
      </w:r>
      <w:r>
        <w:rPr>
          <w:rFonts w:ascii="宋体" w:hAnsi="宋体"/>
          <w:szCs w:val="21"/>
        </w:rPr>
        <w:t>国家机关、事业单位和团体组织</w:t>
      </w:r>
      <w:r>
        <w:rPr>
          <w:rFonts w:hint="eastAsia" w:ascii="宋体" w:hAnsi="宋体"/>
          <w:szCs w:val="21"/>
        </w:rPr>
        <w:t>。</w:t>
      </w:r>
      <w:r>
        <w:rPr>
          <w:rFonts w:hint="eastAsia" w:ascii="宋体" w:hAnsi="宋体" w:cs="宋体"/>
          <w:szCs w:val="21"/>
          <w:lang w:eastAsia="zh-TW"/>
        </w:rPr>
        <w:t>本招标文件第</w:t>
      </w:r>
      <w:r>
        <w:rPr>
          <w:rFonts w:hint="eastAsia" w:ascii="宋体" w:hAnsi="宋体" w:cs="宋体"/>
          <w:szCs w:val="21"/>
        </w:rPr>
        <w:t>二</w:t>
      </w:r>
      <w:r>
        <w:rPr>
          <w:rFonts w:hint="eastAsia" w:ascii="宋体" w:hAnsi="宋体" w:cs="宋体"/>
          <w:szCs w:val="21"/>
          <w:lang w:eastAsia="zh-TW"/>
        </w:rPr>
        <w:t>章</w:t>
      </w:r>
      <w:r>
        <w:rPr>
          <w:rFonts w:hint="eastAsia" w:ascii="宋体" w:hAnsi="宋体" w:cs="黑体"/>
          <w:b/>
          <w:szCs w:val="21"/>
          <w:lang w:eastAsia="zh-TW"/>
        </w:rPr>
        <w:t>投标资料表</w:t>
      </w:r>
      <w:r>
        <w:rPr>
          <w:rFonts w:hint="eastAsia" w:ascii="宋体" w:hAnsi="宋体" w:cs="宋体"/>
          <w:szCs w:val="21"/>
          <w:lang w:eastAsia="zh-TW"/>
        </w:rPr>
        <w:t>中所述的采购人已拥有一笔</w:t>
      </w:r>
      <w:r>
        <w:rPr>
          <w:rFonts w:hint="eastAsia" w:ascii="宋体" w:hAnsi="宋体" w:cs="宋体"/>
          <w:szCs w:val="21"/>
        </w:rPr>
        <w:t>财政性</w:t>
      </w:r>
      <w:r>
        <w:rPr>
          <w:rFonts w:hint="eastAsia" w:ascii="宋体" w:hAnsi="宋体" w:cs="宋体"/>
          <w:szCs w:val="21"/>
          <w:lang w:eastAsia="zh-TW"/>
        </w:rPr>
        <w:t>资金</w:t>
      </w:r>
      <w:r>
        <w:rPr>
          <w:rFonts w:hint="eastAsia" w:ascii="宋体" w:hAnsi="宋体" w:cs="宋体"/>
          <w:szCs w:val="21"/>
        </w:rPr>
        <w:t>或资金来源已落实</w:t>
      </w:r>
      <w:r>
        <w:rPr>
          <w:rFonts w:hint="eastAsia" w:ascii="宋体" w:hAnsi="宋体" w:cs="宋体"/>
          <w:szCs w:val="21"/>
          <w:lang w:eastAsia="zh-TW"/>
        </w:rPr>
        <w:t>。采购人计划将一部分</w:t>
      </w:r>
      <w:r>
        <w:rPr>
          <w:rFonts w:hint="eastAsia" w:ascii="宋体" w:hAnsi="宋体" w:cs="宋体"/>
          <w:szCs w:val="21"/>
        </w:rPr>
        <w:t>或全部</w:t>
      </w:r>
      <w:r>
        <w:rPr>
          <w:rFonts w:hint="eastAsia" w:ascii="宋体" w:hAnsi="宋体" w:cs="宋体"/>
          <w:szCs w:val="21"/>
          <w:lang w:eastAsia="zh-TW"/>
        </w:rPr>
        <w:t>资金用于支付本次</w:t>
      </w:r>
      <w:r>
        <w:rPr>
          <w:rFonts w:hint="eastAsia" w:ascii="宋体" w:hAnsi="宋体" w:cs="宋体"/>
          <w:szCs w:val="21"/>
        </w:rPr>
        <w:t>采购</w:t>
      </w:r>
      <w:r>
        <w:rPr>
          <w:rFonts w:hint="eastAsia" w:ascii="宋体" w:hAnsi="宋体" w:cs="宋体"/>
          <w:szCs w:val="21"/>
          <w:lang w:eastAsia="zh-TW"/>
        </w:rPr>
        <w:t>后所签订合同项下的款项</w:t>
      </w:r>
      <w:r>
        <w:rPr>
          <w:rFonts w:hint="eastAsia" w:ascii="宋体" w:hAnsi="宋体" w:cs="宋体"/>
          <w:szCs w:val="21"/>
        </w:rPr>
        <w:t>。</w:t>
      </w:r>
    </w:p>
    <w:p>
      <w:pPr>
        <w:numPr>
          <w:ilvl w:val="1"/>
          <w:numId w:val="53"/>
        </w:numPr>
        <w:autoSpaceDE w:val="0"/>
        <w:autoSpaceDN w:val="0"/>
        <w:adjustRightInd w:val="0"/>
        <w:snapToGrid w:val="0"/>
        <w:spacing w:line="360" w:lineRule="auto"/>
        <w:rPr>
          <w:rFonts w:ascii="宋体" w:hAnsi="宋体"/>
          <w:strike/>
          <w:szCs w:val="21"/>
        </w:rPr>
      </w:pPr>
      <w:r>
        <w:rPr>
          <w:rFonts w:hint="eastAsia" w:ascii="宋体" w:hAnsi="宋体"/>
          <w:szCs w:val="21"/>
        </w:rPr>
        <w:t>采购代理机构指按照规定办理注册登记并通过审核的代理机构。</w:t>
      </w:r>
    </w:p>
    <w:p>
      <w:pPr>
        <w:numPr>
          <w:ilvl w:val="1"/>
          <w:numId w:val="53"/>
        </w:numPr>
        <w:autoSpaceDE w:val="0"/>
        <w:autoSpaceDN w:val="0"/>
        <w:adjustRightInd w:val="0"/>
        <w:snapToGrid w:val="0"/>
        <w:spacing w:line="360" w:lineRule="auto"/>
        <w:rPr>
          <w:rFonts w:ascii="宋体" w:hAnsi="宋体"/>
          <w:szCs w:val="21"/>
        </w:rPr>
      </w:pPr>
      <w:r>
        <w:rPr>
          <w:rFonts w:hint="eastAsia" w:ascii="宋体" w:hAnsi="宋体"/>
          <w:szCs w:val="21"/>
        </w:rPr>
        <w:t>供应商是指向采购人提供货物、工程或者服务的法人、其他组织或者自然人。</w:t>
      </w:r>
    </w:p>
    <w:p>
      <w:pPr>
        <w:numPr>
          <w:ilvl w:val="1"/>
          <w:numId w:val="53"/>
        </w:numPr>
        <w:autoSpaceDE w:val="0"/>
        <w:autoSpaceDN w:val="0"/>
        <w:adjustRightInd w:val="0"/>
        <w:snapToGrid w:val="0"/>
        <w:spacing w:line="360" w:lineRule="auto"/>
        <w:rPr>
          <w:rFonts w:ascii="宋体" w:hAnsi="宋体"/>
          <w:szCs w:val="21"/>
        </w:rPr>
      </w:pPr>
      <w:r>
        <w:rPr>
          <w:rFonts w:hint="eastAsia" w:ascii="宋体" w:hAnsi="宋体"/>
          <w:szCs w:val="21"/>
        </w:rPr>
        <w:t>投标人是指响应招标、参加投标竞争的法人、其他组织或者自然人。</w:t>
      </w:r>
    </w:p>
    <w:p>
      <w:pPr>
        <w:numPr>
          <w:ilvl w:val="1"/>
          <w:numId w:val="53"/>
        </w:numPr>
        <w:autoSpaceDE w:val="0"/>
        <w:autoSpaceDN w:val="0"/>
        <w:adjustRightInd w:val="0"/>
        <w:snapToGrid w:val="0"/>
        <w:spacing w:line="360" w:lineRule="auto"/>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中标人是指经法定程序确定并授予合同的投标人。</w:t>
      </w:r>
    </w:p>
    <w:p>
      <w:pPr>
        <w:numPr>
          <w:ilvl w:val="1"/>
          <w:numId w:val="53"/>
        </w:numPr>
        <w:autoSpaceDE w:val="0"/>
        <w:autoSpaceDN w:val="0"/>
        <w:adjustRightInd w:val="0"/>
        <w:snapToGrid w:val="0"/>
        <w:spacing w:line="360" w:lineRule="auto"/>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numPr>
          <w:ilvl w:val="0"/>
          <w:numId w:val="53"/>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合格的货物和服务</w:t>
      </w:r>
    </w:p>
    <w:p>
      <w:pPr>
        <w:numPr>
          <w:ilvl w:val="1"/>
          <w:numId w:val="53"/>
        </w:numPr>
        <w:autoSpaceDE w:val="0"/>
        <w:autoSpaceDN w:val="0"/>
        <w:adjustRightInd w:val="0"/>
        <w:snapToGrid w:val="0"/>
        <w:spacing w:line="360" w:lineRule="auto"/>
        <w:rPr>
          <w:rFonts w:ascii="宋体" w:hAnsi="宋体" w:cs="黑体"/>
          <w:b/>
          <w:bCs/>
          <w:szCs w:val="21"/>
        </w:rPr>
      </w:pPr>
      <w:r>
        <w:rPr>
          <w:rFonts w:hint="eastAsia" w:ascii="宋体" w:hAnsi="宋体"/>
          <w:szCs w:val="21"/>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53"/>
        </w:numPr>
        <w:autoSpaceDE w:val="0"/>
        <w:autoSpaceDN w:val="0"/>
        <w:adjustRightInd w:val="0"/>
        <w:snapToGrid w:val="0"/>
        <w:spacing w:line="360" w:lineRule="auto"/>
        <w:rPr>
          <w:rFonts w:ascii="宋体" w:hAnsi="宋体"/>
          <w:szCs w:val="21"/>
        </w:rPr>
      </w:pPr>
      <w:r>
        <w:rPr>
          <w:rFonts w:hint="eastAsia" w:ascii="宋体" w:hAnsi="宋体"/>
          <w:szCs w:val="21"/>
        </w:rPr>
        <w:t>“服务”是指除货物和工程以外的其他政府采购对象，其中包括：投标人须承担的运输、安装、技术支持、培训以及招标文件规定的其它服务。</w:t>
      </w:r>
    </w:p>
    <w:p>
      <w:pPr>
        <w:numPr>
          <w:ilvl w:val="1"/>
          <w:numId w:val="53"/>
        </w:numPr>
        <w:autoSpaceDE w:val="0"/>
        <w:autoSpaceDN w:val="0"/>
        <w:adjustRightInd w:val="0"/>
        <w:snapToGrid w:val="0"/>
        <w:spacing w:line="360" w:lineRule="auto"/>
        <w:rPr>
          <w:rFonts w:ascii="宋体" w:hAnsi="宋体"/>
          <w:szCs w:val="21"/>
        </w:rPr>
      </w:pPr>
      <w:r>
        <w:rPr>
          <w:rFonts w:hint="eastAsia" w:ascii="宋体" w:hAnsi="宋体"/>
          <w:szCs w:val="21"/>
        </w:rPr>
        <w:t>关于进口产品：根据财政部《政府采购进口产品管理办法》（财库〔2007〕119 号）“第三条本办法所称进口产品是指通过中国海关报关验放进入中国境内且产自关境外的产品。”及《关于政府采购进口产品管理有关问题的通知》（财办库[2008]248号）“二、关于关境和海关特殊监管区域产品认定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p>
      <w:pPr>
        <w:numPr>
          <w:ilvl w:val="1"/>
          <w:numId w:val="53"/>
        </w:numPr>
        <w:autoSpaceDE w:val="0"/>
        <w:autoSpaceDN w:val="0"/>
        <w:adjustRightInd w:val="0"/>
        <w:snapToGrid w:val="0"/>
        <w:spacing w:line="360" w:lineRule="auto"/>
        <w:rPr>
          <w:rFonts w:ascii="宋体" w:hAnsi="宋体"/>
          <w:szCs w:val="21"/>
        </w:rPr>
      </w:pPr>
      <w:r>
        <w:rPr>
          <w:rFonts w:hint="eastAsia" w:ascii="宋体" w:hAnsi="宋体"/>
          <w:szCs w:val="21"/>
        </w:rPr>
        <w:t>若所投产品属于政府强制采购节能产品的，则投标人必须提供该产品国家强制性节能产品进行响应，并提供强制性节能产品认证证书，否则视为无效投标。</w:t>
      </w:r>
    </w:p>
    <w:p>
      <w:pPr>
        <w:numPr>
          <w:ilvl w:val="0"/>
          <w:numId w:val="53"/>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投标费用</w:t>
      </w:r>
    </w:p>
    <w:p>
      <w:pPr>
        <w:numPr>
          <w:ilvl w:val="1"/>
          <w:numId w:val="53"/>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投标人应承担所有与准备和参加投标有关的费用。不论投标的结果如何</w:t>
      </w:r>
      <w:r>
        <w:rPr>
          <w:rFonts w:hint="eastAsia" w:ascii="宋体" w:hAnsi="宋体" w:cs="宋体"/>
          <w:szCs w:val="21"/>
        </w:rPr>
        <w:t>，</w:t>
      </w:r>
      <w:r>
        <w:rPr>
          <w:rFonts w:hint="eastAsia" w:ascii="宋体" w:hAnsi="宋体" w:cs="宋体"/>
          <w:szCs w:val="21"/>
          <w:lang w:eastAsia="zh-TW"/>
        </w:rPr>
        <w:t>采购人或者采购代理机构均无义务和责任承担这些费用</w:t>
      </w:r>
      <w:r>
        <w:rPr>
          <w:rFonts w:hint="eastAsia" w:ascii="宋体" w:hAnsi="宋体" w:cs="宋体"/>
          <w:szCs w:val="21"/>
        </w:rPr>
        <w:t>。</w:t>
      </w:r>
    </w:p>
    <w:p>
      <w:pPr>
        <w:numPr>
          <w:ilvl w:val="0"/>
          <w:numId w:val="53"/>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其他</w:t>
      </w:r>
    </w:p>
    <w:p>
      <w:pPr>
        <w:numPr>
          <w:ilvl w:val="1"/>
          <w:numId w:val="53"/>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所有时间均为24小时制北京时间，所有货币单位均为人民币元，所使用的计量单位均以《中华人民共和国法定计量单位》为准（特别注明除外）</w:t>
      </w:r>
      <w:r>
        <w:rPr>
          <w:rFonts w:hint="eastAsia" w:ascii="宋体" w:hAnsi="宋体" w:cs="宋体"/>
          <w:szCs w:val="21"/>
        </w:rPr>
        <w:t>。</w:t>
      </w:r>
    </w:p>
    <w:p>
      <w:pPr>
        <w:numPr>
          <w:ilvl w:val="1"/>
          <w:numId w:val="53"/>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供应商（投标人）向我司咨询的有关项目事项，一切以法律法规的规定和本公司书面答复为准，其他一切形式均为个人意见，不代表本公司的意见。</w:t>
      </w:r>
    </w:p>
    <w:p>
      <w:pPr>
        <w:numPr>
          <w:ilvl w:val="1"/>
          <w:numId w:val="53"/>
        </w:numPr>
        <w:adjustRightInd w:val="0"/>
        <w:snapToGrid w:val="0"/>
        <w:spacing w:line="360" w:lineRule="auto"/>
        <w:rPr>
          <w:rFonts w:ascii="宋体" w:hAnsi="宋体"/>
          <w:szCs w:val="21"/>
        </w:rPr>
      </w:pPr>
      <w:r>
        <w:rPr>
          <w:rFonts w:hint="eastAsia"/>
          <w:szCs w:val="21"/>
        </w:rPr>
        <w:t>根据《深圳市人民政府关于印发深圳市贯彻落实守信联合激励和失信联合惩戒制度实施方案的通知》（深府〔</w:t>
      </w:r>
      <w:r>
        <w:rPr>
          <w:szCs w:val="21"/>
        </w:rPr>
        <w:t>2017</w:t>
      </w:r>
      <w:r>
        <w:rPr>
          <w:rFonts w:hint="eastAsia"/>
          <w:szCs w:val="21"/>
        </w:rPr>
        <w:t>〕</w:t>
      </w:r>
      <w:r>
        <w:rPr>
          <w:szCs w:val="21"/>
        </w:rPr>
        <w:t>57</w:t>
      </w:r>
      <w:r>
        <w:rPr>
          <w:rFonts w:hint="eastAsia"/>
          <w:szCs w:val="21"/>
        </w:rPr>
        <w:t>号）、《深圳市政府采购供应商诚信管理暂行办法》（深财规〔</w:t>
      </w:r>
      <w:r>
        <w:rPr>
          <w:szCs w:val="21"/>
        </w:rPr>
        <w:t>2017</w:t>
      </w:r>
      <w:r>
        <w:rPr>
          <w:rFonts w:hint="eastAsia"/>
          <w:szCs w:val="21"/>
        </w:rPr>
        <w:t>〕</w:t>
      </w:r>
      <w:r>
        <w:rPr>
          <w:szCs w:val="21"/>
        </w:rPr>
        <w:t>8</w:t>
      </w:r>
      <w:r>
        <w:rPr>
          <w:rFonts w:hint="eastAsia"/>
          <w:szCs w:val="21"/>
        </w:rPr>
        <w:t>号）以及《深圳市财政委员会关于印发</w:t>
      </w:r>
      <w:r>
        <w:rPr>
          <w:szCs w:val="21"/>
        </w:rPr>
        <w:t>&lt;</w:t>
      </w:r>
      <w:r>
        <w:rPr>
          <w:rFonts w:hint="eastAsia"/>
          <w:szCs w:val="21"/>
        </w:rPr>
        <w:t>深圳市政府采购供应商诚信管理暂行办法操作细则</w:t>
      </w:r>
      <w:r>
        <w:rPr>
          <w:szCs w:val="21"/>
        </w:rPr>
        <w:t>&gt;</w:t>
      </w:r>
      <w:r>
        <w:rPr>
          <w:rFonts w:hint="eastAsia"/>
          <w:szCs w:val="21"/>
        </w:rPr>
        <w:t>的通知》的要求，对列入失信</w:t>
      </w:r>
      <w:r>
        <w:rPr>
          <w:szCs w:val="21"/>
        </w:rPr>
        <w:t>“</w:t>
      </w:r>
      <w:r>
        <w:rPr>
          <w:rFonts w:hint="eastAsia"/>
          <w:szCs w:val="21"/>
        </w:rPr>
        <w:t>黑名单</w:t>
      </w:r>
      <w:r>
        <w:rPr>
          <w:szCs w:val="21"/>
        </w:rPr>
        <w:t>”</w:t>
      </w:r>
      <w:r>
        <w:rPr>
          <w:rFonts w:hint="eastAsia"/>
          <w:szCs w:val="21"/>
        </w:rPr>
        <w:t>的</w:t>
      </w:r>
      <w:bookmarkStart w:id="134" w:name="_Hlk21591509"/>
      <w:r>
        <w:rPr>
          <w:rFonts w:hint="eastAsia"/>
          <w:szCs w:val="21"/>
        </w:rPr>
        <w:t>供应商限制参与政府采购</w:t>
      </w:r>
      <w:bookmarkEnd w:id="134"/>
      <w:r>
        <w:rPr>
          <w:rFonts w:hint="eastAsia"/>
          <w:szCs w:val="21"/>
        </w:rPr>
        <w:t>。</w:t>
      </w:r>
      <w:r>
        <w:rPr>
          <w:rFonts w:hint="eastAsia" w:cs="宋体" w:asciiTheme="minorEastAsia" w:hAnsiTheme="minorEastAsia" w:eastAsiaTheme="minorEastAsia"/>
          <w:bCs/>
          <w:szCs w:val="21"/>
        </w:rPr>
        <w:t>供应商诚信查询方式：</w:t>
      </w:r>
      <w:r>
        <w:rPr>
          <w:rFonts w:asciiTheme="minorEastAsia" w:hAnsiTheme="minorEastAsia" w:eastAsiaTheme="minorEastAsia"/>
          <w:szCs w:val="21"/>
        </w:rPr>
        <w:t>“信用中国”网站(</w:t>
      </w:r>
      <w:r>
        <w:fldChar w:fldCharType="begin"/>
      </w:r>
      <w:r>
        <w:instrText xml:space="preserve"> HYPERLINK "http://www.creditchina.gov.cn" </w:instrText>
      </w:r>
      <w:r>
        <w:fldChar w:fldCharType="separate"/>
      </w:r>
      <w:r>
        <w:rPr>
          <w:rStyle w:val="43"/>
          <w:rFonts w:asciiTheme="minorEastAsia" w:hAnsiTheme="minorEastAsia" w:eastAsiaTheme="minorEastAsia"/>
          <w:color w:val="auto"/>
          <w:sz w:val="21"/>
          <w:szCs w:val="21"/>
        </w:rPr>
        <w:t>www.creditchina.gov.cn</w:t>
      </w:r>
      <w:r>
        <w:rPr>
          <w:rStyle w:val="43"/>
          <w:rFonts w:asciiTheme="minorEastAsia" w:hAnsiTheme="minorEastAsia" w:eastAsiaTheme="minorEastAsia"/>
          <w:color w:val="auto"/>
          <w:sz w:val="21"/>
          <w:szCs w:val="21"/>
        </w:rPr>
        <w:fldChar w:fldCharType="end"/>
      </w:r>
      <w:r>
        <w:rPr>
          <w:rFonts w:asciiTheme="minorEastAsia" w:hAnsiTheme="minorEastAsia" w:eastAsiaTheme="minorEastAsia"/>
          <w:szCs w:val="21"/>
        </w:rPr>
        <w:t>)</w:t>
      </w:r>
      <w:r>
        <w:rPr>
          <w:rFonts w:hint="eastAsia" w:asciiTheme="minorEastAsia" w:hAnsiTheme="minorEastAsia" w:eastAsiaTheme="minorEastAsia"/>
          <w:szCs w:val="21"/>
        </w:rPr>
        <w:t>没有以下任意记录名单之一：①</w:t>
      </w:r>
      <w:r>
        <w:rPr>
          <w:rFonts w:asciiTheme="minorEastAsia" w:hAnsiTheme="minorEastAsia" w:eastAsiaTheme="minorEastAsia"/>
          <w:szCs w:val="21"/>
        </w:rPr>
        <w:t>记录失信被执行人</w:t>
      </w:r>
      <w:r>
        <w:rPr>
          <w:rFonts w:hint="eastAsia" w:asciiTheme="minorEastAsia" w:hAnsiTheme="minorEastAsia" w:eastAsiaTheme="minorEastAsia"/>
          <w:szCs w:val="21"/>
        </w:rPr>
        <w:t>；②</w:t>
      </w:r>
      <w:r>
        <w:rPr>
          <w:rFonts w:asciiTheme="minorEastAsia" w:hAnsiTheme="minorEastAsia" w:eastAsiaTheme="minorEastAsia"/>
          <w:szCs w:val="21"/>
        </w:rPr>
        <w:t>重大税收违法案件当事人名单</w:t>
      </w:r>
      <w:r>
        <w:rPr>
          <w:rFonts w:hint="eastAsia" w:asciiTheme="minorEastAsia" w:hAnsiTheme="minorEastAsia" w:eastAsiaTheme="minorEastAsia"/>
          <w:szCs w:val="21"/>
        </w:rPr>
        <w:t>；</w:t>
      </w:r>
      <w:r>
        <w:rPr>
          <w:rFonts w:asciiTheme="minorEastAsia" w:hAnsiTheme="minorEastAsia" w:eastAsiaTheme="minorEastAsia"/>
          <w:szCs w:val="21"/>
        </w:rPr>
        <w:t>中国政府采购网(www.ccgp.gov.cn)不处于“政府采购严重违法失信行为信息记录”中的禁止参加政府采购活动期间</w:t>
      </w:r>
      <w:r>
        <w:rPr>
          <w:rFonts w:hint="eastAsia" w:asciiTheme="minorEastAsia" w:hAnsiTheme="minorEastAsia" w:eastAsiaTheme="minorEastAsia"/>
          <w:szCs w:val="21"/>
        </w:rPr>
        <w:t>；在</w:t>
      </w:r>
      <w:r>
        <w:rPr>
          <w:rFonts w:hint="eastAsia" w:cs="宋体" w:asciiTheme="minorEastAsia" w:hAnsiTheme="minorEastAsia" w:eastAsiaTheme="minorEastAsia"/>
          <w:bCs/>
          <w:szCs w:val="21"/>
        </w:rPr>
        <w:t>深圳市政府采购监督管理网（zfcg.sz.gov.cn）查询相关主体信用记录，对不符合《中华人民共和国政府采购法》第二十二条规定条件的供应商限制参与政府采购。</w:t>
      </w:r>
      <w:r>
        <w:rPr>
          <w:rFonts w:hint="eastAsia" w:cs="宋体" w:asciiTheme="minorEastAsia" w:hAnsiTheme="minorEastAsia" w:eastAsiaTheme="minorEastAsia"/>
          <w:szCs w:val="21"/>
        </w:rPr>
        <w:t>联合体投标的，对</w:t>
      </w:r>
      <w:r>
        <w:rPr>
          <w:rFonts w:cs="宋体" w:asciiTheme="minorEastAsia" w:hAnsiTheme="minorEastAsia" w:eastAsiaTheme="minorEastAsia"/>
          <w:szCs w:val="21"/>
        </w:rPr>
        <w:t>所有联合体成员进行信用记录查询，联合体成员存在不良信用记录的，视同联合体存在不良信用记录。</w:t>
      </w:r>
      <w:r>
        <w:rPr>
          <w:rFonts w:cs="宋体" w:asciiTheme="minorEastAsia" w:hAnsiTheme="minorEastAsia" w:eastAsiaTheme="minorEastAsia"/>
          <w:bCs/>
          <w:szCs w:val="21"/>
        </w:rPr>
        <w:t>如在上述网站查询结果均显示没有相关记录，视为</w:t>
      </w:r>
      <w:r>
        <w:rPr>
          <w:rFonts w:hint="eastAsia" w:cs="宋体" w:asciiTheme="minorEastAsia" w:hAnsiTheme="minorEastAsia" w:eastAsiaTheme="minorEastAsia"/>
          <w:bCs/>
          <w:szCs w:val="21"/>
        </w:rPr>
        <w:t>不存在</w:t>
      </w:r>
      <w:r>
        <w:rPr>
          <w:rFonts w:cs="宋体" w:asciiTheme="minorEastAsia" w:hAnsiTheme="minorEastAsia" w:eastAsiaTheme="minorEastAsia"/>
          <w:bCs/>
          <w:szCs w:val="21"/>
        </w:rPr>
        <w:t>上述不良信用记录</w:t>
      </w:r>
      <w:r>
        <w:rPr>
          <w:rFonts w:hint="eastAsia" w:cs="宋体" w:asciiTheme="minorEastAsia" w:hAnsiTheme="minorEastAsia" w:eastAsiaTheme="minorEastAsia"/>
          <w:bCs/>
          <w:szCs w:val="21"/>
        </w:rPr>
        <w:t>。由采购代理机构对信用信息查询记录和证据截图或下载存档，</w:t>
      </w:r>
      <w:r>
        <w:rPr>
          <w:rFonts w:hint="eastAsia" w:ascii="宋体" w:hAnsi="宋体"/>
          <w:szCs w:val="21"/>
        </w:rPr>
        <w:t>相关信息以中标通知书发出前的查询结果为准。</w:t>
      </w:r>
    </w:p>
    <w:p>
      <w:pPr>
        <w:numPr>
          <w:ilvl w:val="1"/>
          <w:numId w:val="53"/>
        </w:numPr>
        <w:autoSpaceDE w:val="0"/>
        <w:autoSpaceDN w:val="0"/>
        <w:adjustRightInd w:val="0"/>
        <w:snapToGrid w:val="0"/>
        <w:spacing w:line="360" w:lineRule="auto"/>
        <w:textAlignment w:val="baseline"/>
        <w:rPr>
          <w:rFonts w:ascii="宋体" w:hAnsi="宋体" w:cs="宋体"/>
          <w:szCs w:val="21"/>
          <w:lang w:eastAsia="zh-TW"/>
        </w:rPr>
      </w:pPr>
      <w:bookmarkStart w:id="135" w:name="_Hlk54776552"/>
      <w:r>
        <w:rPr>
          <w:rFonts w:hint="eastAsia" w:ascii="宋体" w:hAnsi="宋体" w:cs="宋体"/>
          <w:szCs w:val="21"/>
          <w:lang w:eastAsia="zh-TW"/>
        </w:rPr>
        <w:t>“提交投标文件截止时间”和“开标时间”包含最后一分钟。例如，提交投标文件截止时间为9:30表示截止时间为9点30分59秒。</w:t>
      </w:r>
      <w:bookmarkEnd w:id="135"/>
    </w:p>
    <w:p>
      <w:pPr>
        <w:numPr>
          <w:ilvl w:val="0"/>
          <w:numId w:val="52"/>
        </w:numPr>
        <w:autoSpaceDE w:val="0"/>
        <w:autoSpaceDN w:val="0"/>
        <w:adjustRightInd w:val="0"/>
        <w:snapToGrid w:val="0"/>
        <w:spacing w:before="312" w:beforeLines="100" w:after="312" w:afterLines="100" w:line="360" w:lineRule="auto"/>
        <w:ind w:left="1012" w:hanging="1012" w:hangingChars="360"/>
        <w:jc w:val="center"/>
        <w:outlineLvl w:val="1"/>
        <w:rPr>
          <w:rFonts w:ascii="宋体" w:hAnsi="宋体"/>
          <w:b/>
          <w:sz w:val="28"/>
          <w:szCs w:val="28"/>
          <w:lang w:eastAsia="zh-TW"/>
        </w:rPr>
      </w:pPr>
      <w:bookmarkStart w:id="136" w:name="_Toc438223137"/>
      <w:bookmarkStart w:id="137" w:name="_Toc435174934"/>
      <w:bookmarkStart w:id="138" w:name="_Toc435516651"/>
      <w:r>
        <w:rPr>
          <w:rFonts w:hint="eastAsia" w:ascii="宋体" w:hAnsi="宋体"/>
          <w:b/>
          <w:sz w:val="28"/>
          <w:szCs w:val="28"/>
          <w:lang w:eastAsia="zh-TW"/>
        </w:rPr>
        <w:t>招标文件</w:t>
      </w:r>
      <w:bookmarkEnd w:id="136"/>
      <w:bookmarkEnd w:id="137"/>
      <w:bookmarkEnd w:id="138"/>
    </w:p>
    <w:p>
      <w:pPr>
        <w:numPr>
          <w:ilvl w:val="0"/>
          <w:numId w:val="53"/>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招标文件的编制依据与构成</w:t>
      </w:r>
    </w:p>
    <w:p>
      <w:pPr>
        <w:numPr>
          <w:ilvl w:val="1"/>
          <w:numId w:val="53"/>
        </w:numPr>
        <w:autoSpaceDE w:val="0"/>
        <w:autoSpaceDN w:val="0"/>
        <w:adjustRightInd w:val="0"/>
        <w:snapToGrid w:val="0"/>
        <w:spacing w:line="360" w:lineRule="auto"/>
        <w:rPr>
          <w:rFonts w:ascii="宋体" w:hAnsi="宋体"/>
          <w:szCs w:val="21"/>
        </w:rPr>
      </w:pPr>
      <w:r>
        <w:rPr>
          <w:rFonts w:hint="eastAsia" w:ascii="宋体" w:hAnsi="宋体"/>
          <w:szCs w:val="21"/>
        </w:rPr>
        <w:t>本招标文件的编制参照是《深圳经济特区政府采购条例》、《深圳经济特区政府采购条例及实施细则》、《中华人民共和国政府采购法》及其实施条例、《政府采购货物和服务招标投标管理办法》及其配套的法规、规章、政策等。</w:t>
      </w:r>
    </w:p>
    <w:p>
      <w:pPr>
        <w:numPr>
          <w:ilvl w:val="1"/>
          <w:numId w:val="53"/>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招标文件以中文文字编写。招标文件共</w:t>
      </w:r>
      <w:r>
        <w:rPr>
          <w:rFonts w:hint="eastAsia" w:ascii="宋体" w:hAnsi="宋体" w:cs="宋体"/>
          <w:szCs w:val="21"/>
        </w:rPr>
        <w:t>七</w:t>
      </w:r>
      <w:r>
        <w:rPr>
          <w:rFonts w:hint="eastAsia" w:ascii="宋体" w:hAnsi="宋体" w:cs="宋体"/>
          <w:szCs w:val="21"/>
          <w:lang w:eastAsia="zh-TW"/>
        </w:rPr>
        <w:t>章。</w:t>
      </w:r>
      <w:r>
        <w:rPr>
          <w:rFonts w:hint="eastAsia" w:ascii="宋体" w:hAnsi="宋体" w:cs="宋体"/>
          <w:szCs w:val="21"/>
        </w:rPr>
        <w:t>由下列文件以及在招标过程中发出的澄清、修改和补充文件组成，</w:t>
      </w:r>
      <w:r>
        <w:rPr>
          <w:rFonts w:hint="eastAsia" w:ascii="宋体" w:hAnsi="宋体" w:cs="宋体"/>
          <w:szCs w:val="21"/>
          <w:lang w:eastAsia="zh-TW"/>
        </w:rPr>
        <w:t>内容如下</w:t>
      </w:r>
      <w:r>
        <w:rPr>
          <w:rFonts w:hint="eastAsia" w:ascii="宋体" w:hAnsi="宋体" w:cs="宋体"/>
          <w:szCs w:val="21"/>
        </w:rPr>
        <w:t>：</w:t>
      </w:r>
    </w:p>
    <w:p>
      <w:pPr>
        <w:snapToGrid w:val="0"/>
        <w:spacing w:line="360" w:lineRule="auto"/>
        <w:ind w:left="445" w:leftChars="212" w:firstLine="1"/>
        <w:rPr>
          <w:rFonts w:ascii="宋体" w:hAnsi="宋体"/>
          <w:szCs w:val="21"/>
        </w:rPr>
      </w:pPr>
      <w:r>
        <w:rPr>
          <w:rFonts w:hint="eastAsia" w:ascii="宋体" w:hAnsi="宋体" w:cs="宋体"/>
          <w:szCs w:val="21"/>
          <w:lang w:eastAsia="zh-TW"/>
        </w:rPr>
        <w:t>第一章</w:t>
      </w:r>
      <w:r>
        <w:rPr>
          <w:rFonts w:hint="eastAsia" w:ascii="宋体" w:hAnsi="宋体" w:cs="宋体"/>
          <w:szCs w:val="21"/>
        </w:rPr>
        <w:t>　</w:t>
      </w:r>
      <w:r>
        <w:rPr>
          <w:rFonts w:hint="eastAsia" w:ascii="宋体" w:hAnsi="宋体" w:cs="宋体"/>
          <w:szCs w:val="21"/>
          <w:lang w:eastAsia="zh-TW"/>
        </w:rPr>
        <w:t>投标邀请</w:t>
      </w:r>
    </w:p>
    <w:p>
      <w:pPr>
        <w:snapToGrid w:val="0"/>
        <w:spacing w:line="360" w:lineRule="auto"/>
        <w:ind w:left="445" w:leftChars="212" w:firstLine="1"/>
        <w:rPr>
          <w:rFonts w:ascii="宋体" w:hAnsi="宋体"/>
          <w:szCs w:val="21"/>
        </w:rPr>
      </w:pPr>
      <w:r>
        <w:rPr>
          <w:rFonts w:hint="eastAsia" w:ascii="宋体" w:hAnsi="宋体" w:cs="宋体"/>
          <w:szCs w:val="21"/>
          <w:lang w:eastAsia="zh-TW"/>
        </w:rPr>
        <w:t>第二章</w:t>
      </w:r>
      <w:r>
        <w:rPr>
          <w:rFonts w:hint="eastAsia" w:ascii="宋体" w:hAnsi="宋体" w:cs="宋体"/>
          <w:szCs w:val="21"/>
        </w:rPr>
        <w:t>　</w:t>
      </w:r>
      <w:r>
        <w:rPr>
          <w:rFonts w:hint="eastAsia" w:ascii="宋体" w:hAnsi="宋体" w:cs="宋体"/>
          <w:szCs w:val="21"/>
          <w:lang w:eastAsia="zh-TW"/>
        </w:rPr>
        <w:t>投标资料表</w:t>
      </w:r>
    </w:p>
    <w:p>
      <w:pPr>
        <w:snapToGrid w:val="0"/>
        <w:spacing w:line="360" w:lineRule="auto"/>
        <w:ind w:left="445" w:leftChars="212" w:firstLine="1"/>
        <w:rPr>
          <w:rFonts w:ascii="宋体" w:hAnsi="宋体"/>
          <w:szCs w:val="21"/>
        </w:rPr>
      </w:pPr>
      <w:r>
        <w:rPr>
          <w:rFonts w:hint="eastAsia" w:ascii="宋体" w:hAnsi="宋体" w:cs="宋体"/>
          <w:szCs w:val="21"/>
          <w:lang w:eastAsia="zh-TW"/>
        </w:rPr>
        <w:t>第</w:t>
      </w:r>
      <w:r>
        <w:rPr>
          <w:rFonts w:hint="eastAsia" w:ascii="宋体" w:hAnsi="宋体" w:cs="宋体"/>
          <w:szCs w:val="21"/>
        </w:rPr>
        <w:t>三</w:t>
      </w:r>
      <w:r>
        <w:rPr>
          <w:rFonts w:hint="eastAsia" w:ascii="宋体" w:hAnsi="宋体" w:cs="宋体"/>
          <w:szCs w:val="21"/>
          <w:lang w:eastAsia="zh-TW"/>
        </w:rPr>
        <w:t>章</w:t>
      </w:r>
      <w:r>
        <w:rPr>
          <w:rFonts w:hint="eastAsia" w:ascii="宋体" w:hAnsi="宋体" w:cs="宋体"/>
          <w:szCs w:val="21"/>
        </w:rPr>
        <w:t>　开标、评标、定标</w:t>
      </w:r>
    </w:p>
    <w:p>
      <w:pPr>
        <w:snapToGrid w:val="0"/>
        <w:spacing w:line="360" w:lineRule="auto"/>
        <w:ind w:left="445" w:leftChars="212" w:firstLine="1"/>
        <w:rPr>
          <w:rFonts w:ascii="宋体" w:hAnsi="宋体"/>
          <w:szCs w:val="21"/>
        </w:rPr>
      </w:pPr>
      <w:r>
        <w:rPr>
          <w:rFonts w:hint="eastAsia" w:ascii="宋体" w:hAnsi="宋体" w:cs="宋体"/>
          <w:szCs w:val="21"/>
          <w:lang w:eastAsia="zh-TW"/>
        </w:rPr>
        <w:t>第</w:t>
      </w:r>
      <w:r>
        <w:rPr>
          <w:rFonts w:hint="eastAsia" w:ascii="宋体" w:hAnsi="宋体" w:cs="宋体"/>
          <w:szCs w:val="21"/>
        </w:rPr>
        <w:t>四</w:t>
      </w:r>
      <w:r>
        <w:rPr>
          <w:rFonts w:hint="eastAsia" w:ascii="宋体" w:hAnsi="宋体" w:cs="宋体"/>
          <w:szCs w:val="21"/>
          <w:lang w:eastAsia="zh-TW"/>
        </w:rPr>
        <w:t>章</w:t>
      </w:r>
      <w:r>
        <w:rPr>
          <w:rFonts w:hint="eastAsia" w:ascii="宋体" w:hAnsi="宋体" w:cs="宋体"/>
          <w:szCs w:val="21"/>
        </w:rPr>
        <w:t>　</w:t>
      </w:r>
      <w:r>
        <w:rPr>
          <w:rFonts w:hint="eastAsia" w:ascii="宋体" w:hAnsi="宋体" w:cs="宋体"/>
          <w:szCs w:val="21"/>
          <w:lang w:eastAsia="zh-TW"/>
        </w:rPr>
        <w:t>用户需求书</w:t>
      </w:r>
    </w:p>
    <w:p>
      <w:pPr>
        <w:snapToGrid w:val="0"/>
        <w:spacing w:line="360" w:lineRule="auto"/>
        <w:ind w:left="445" w:leftChars="212" w:firstLine="1"/>
        <w:rPr>
          <w:rFonts w:ascii="宋体" w:hAnsi="宋体"/>
          <w:szCs w:val="21"/>
        </w:rPr>
      </w:pPr>
      <w:r>
        <w:rPr>
          <w:rFonts w:hint="eastAsia" w:ascii="宋体" w:hAnsi="宋体" w:cs="宋体"/>
          <w:szCs w:val="21"/>
          <w:lang w:eastAsia="zh-TW"/>
        </w:rPr>
        <w:t>第</w:t>
      </w:r>
      <w:r>
        <w:rPr>
          <w:rFonts w:hint="eastAsia" w:ascii="宋体" w:hAnsi="宋体" w:cs="宋体"/>
          <w:szCs w:val="21"/>
        </w:rPr>
        <w:t>五</w:t>
      </w:r>
      <w:r>
        <w:rPr>
          <w:rFonts w:hint="eastAsia" w:ascii="宋体" w:hAnsi="宋体" w:cs="宋体"/>
          <w:szCs w:val="21"/>
          <w:lang w:eastAsia="zh-TW"/>
        </w:rPr>
        <w:t>章</w:t>
      </w:r>
      <w:r>
        <w:rPr>
          <w:rFonts w:hint="eastAsia" w:ascii="宋体" w:hAnsi="宋体" w:cs="宋体"/>
          <w:szCs w:val="21"/>
        </w:rPr>
        <w:t>　</w:t>
      </w:r>
      <w:r>
        <w:rPr>
          <w:rFonts w:hint="eastAsia" w:ascii="宋体" w:hAnsi="宋体" w:cs="宋体"/>
          <w:szCs w:val="21"/>
          <w:lang w:eastAsia="zh-TW"/>
        </w:rPr>
        <w:t>合同</w:t>
      </w:r>
      <w:r>
        <w:rPr>
          <w:rFonts w:hint="eastAsia" w:ascii="宋体" w:hAnsi="宋体" w:cs="宋体"/>
          <w:szCs w:val="21"/>
        </w:rPr>
        <w:t>文本</w:t>
      </w:r>
    </w:p>
    <w:p>
      <w:pPr>
        <w:snapToGrid w:val="0"/>
        <w:spacing w:line="360" w:lineRule="auto"/>
        <w:ind w:left="445" w:leftChars="212" w:firstLine="1"/>
        <w:rPr>
          <w:rFonts w:ascii="宋体" w:hAnsi="宋体" w:cs="宋体"/>
          <w:szCs w:val="21"/>
        </w:rPr>
      </w:pPr>
      <w:r>
        <w:rPr>
          <w:rFonts w:hint="eastAsia" w:ascii="宋体" w:hAnsi="宋体" w:cs="宋体"/>
          <w:szCs w:val="21"/>
          <w:lang w:eastAsia="zh-TW"/>
        </w:rPr>
        <w:t>第</w:t>
      </w:r>
      <w:r>
        <w:rPr>
          <w:rFonts w:hint="eastAsia" w:ascii="宋体" w:hAnsi="宋体" w:cs="宋体"/>
          <w:szCs w:val="21"/>
        </w:rPr>
        <w:t>六</w:t>
      </w:r>
      <w:r>
        <w:rPr>
          <w:rFonts w:hint="eastAsia" w:ascii="宋体" w:hAnsi="宋体" w:cs="宋体"/>
          <w:szCs w:val="21"/>
          <w:lang w:eastAsia="zh-TW"/>
        </w:rPr>
        <w:t>章</w:t>
      </w:r>
      <w:r>
        <w:rPr>
          <w:rFonts w:hint="eastAsia" w:ascii="宋体" w:hAnsi="宋体" w:cs="宋体"/>
          <w:szCs w:val="21"/>
        </w:rPr>
        <w:t>　投标文件格式</w:t>
      </w:r>
    </w:p>
    <w:p>
      <w:pPr>
        <w:snapToGrid w:val="0"/>
        <w:spacing w:line="360" w:lineRule="auto"/>
        <w:ind w:left="445" w:leftChars="212" w:firstLine="1"/>
        <w:rPr>
          <w:rFonts w:ascii="宋体" w:hAnsi="宋体"/>
          <w:szCs w:val="21"/>
        </w:rPr>
      </w:pPr>
      <w:r>
        <w:rPr>
          <w:rFonts w:hint="eastAsia" w:ascii="宋体" w:hAnsi="宋体" w:cs="宋体"/>
          <w:szCs w:val="21"/>
        </w:rPr>
        <w:t>第七章　</w:t>
      </w:r>
      <w:r>
        <w:rPr>
          <w:rFonts w:hint="eastAsia" w:ascii="宋体" w:hAnsi="宋体" w:cs="宋体"/>
          <w:szCs w:val="21"/>
          <w:lang w:eastAsia="zh-TW"/>
        </w:rPr>
        <w:t>投标人须知</w:t>
      </w:r>
    </w:p>
    <w:p>
      <w:pPr>
        <w:numPr>
          <w:ilvl w:val="1"/>
          <w:numId w:val="53"/>
        </w:numPr>
        <w:autoSpaceDE w:val="0"/>
        <w:autoSpaceDN w:val="0"/>
        <w:adjustRightInd w:val="0"/>
        <w:snapToGrid w:val="0"/>
        <w:spacing w:line="360" w:lineRule="auto"/>
        <w:jc w:val="left"/>
        <w:rPr>
          <w:rFonts w:ascii="宋体" w:hAnsi="宋体" w:cs="宋体"/>
          <w:szCs w:val="21"/>
          <w:lang w:eastAsia="zh-TW"/>
        </w:rPr>
      </w:pPr>
      <w:r>
        <w:rPr>
          <w:rFonts w:hint="eastAsia" w:ascii="宋体" w:hAnsi="宋体" w:cs="宋体"/>
          <w:szCs w:val="21"/>
        </w:rPr>
        <w:t>本</w:t>
      </w:r>
      <w:r>
        <w:rPr>
          <w:rFonts w:hint="eastAsia" w:ascii="宋体" w:hAnsi="宋体" w:cs="宋体"/>
          <w:szCs w:val="21"/>
          <w:lang w:eastAsia="zh-TW"/>
        </w:rPr>
        <w:t>招标文件的解释权归“</w:t>
      </w:r>
      <w:r>
        <w:rPr>
          <w:rFonts w:hint="eastAsia" w:ascii="宋体" w:hAnsi="宋体" w:cs="宋体"/>
          <w:szCs w:val="21"/>
        </w:rPr>
        <w:t>采联国际招标采购集团有限公司</w:t>
      </w:r>
      <w:r>
        <w:rPr>
          <w:rFonts w:hint="eastAsia" w:ascii="宋体" w:hAnsi="宋体" w:cs="宋体"/>
          <w:szCs w:val="21"/>
          <w:lang w:eastAsia="zh-TW"/>
        </w:rPr>
        <w:t>”所有。</w:t>
      </w:r>
    </w:p>
    <w:p>
      <w:pPr>
        <w:numPr>
          <w:ilvl w:val="0"/>
          <w:numId w:val="53"/>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招标文件的澄清或修改</w:t>
      </w:r>
    </w:p>
    <w:p>
      <w:pPr>
        <w:numPr>
          <w:ilvl w:val="1"/>
          <w:numId w:val="53"/>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采购人或者采购代理机构可以对已发出的招标文件进行必要的澄清或者修改。澄清或者修改应当在原公告发布媒体上发布澄清</w:t>
      </w:r>
      <w:r>
        <w:rPr>
          <w:rFonts w:hint="eastAsia" w:ascii="宋体" w:hAnsi="宋体"/>
          <w:szCs w:val="21"/>
        </w:rPr>
        <w:t>（更正/变更）</w:t>
      </w:r>
      <w:r>
        <w:rPr>
          <w:rFonts w:hint="eastAsia" w:ascii="宋体" w:hAnsi="宋体" w:cs="宋体"/>
          <w:szCs w:val="21"/>
          <w:lang w:eastAsia="zh-TW"/>
        </w:rPr>
        <w:t>公告。</w:t>
      </w:r>
    </w:p>
    <w:p>
      <w:pPr>
        <w:numPr>
          <w:ilvl w:val="1"/>
          <w:numId w:val="53"/>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无论出于何种原因</w:t>
      </w:r>
      <w:r>
        <w:rPr>
          <w:rFonts w:hint="eastAsia" w:ascii="宋体" w:hAnsi="宋体" w:cs="宋体"/>
          <w:szCs w:val="21"/>
        </w:rPr>
        <w:t>，</w:t>
      </w:r>
      <w:r>
        <w:rPr>
          <w:rFonts w:hint="eastAsia" w:ascii="宋体" w:hAnsi="宋体" w:cs="宋体"/>
          <w:szCs w:val="21"/>
          <w:lang w:eastAsia="zh-TW"/>
        </w:rPr>
        <w:t>采购人或者采购代理机构可以主动地或在解答投标人提出的疑问时对已发出的招标文件进行必要的</w:t>
      </w:r>
      <w:r>
        <w:rPr>
          <w:rFonts w:hint="eastAsia" w:ascii="宋体" w:hAnsi="宋体"/>
          <w:szCs w:val="21"/>
        </w:rPr>
        <w:t>澄清或</w:t>
      </w:r>
      <w:r>
        <w:rPr>
          <w:rFonts w:hint="eastAsia" w:ascii="宋体" w:hAnsi="宋体" w:cs="宋体"/>
          <w:szCs w:val="21"/>
          <w:lang w:eastAsia="zh-TW"/>
        </w:rPr>
        <w:t>修改</w:t>
      </w:r>
      <w:r>
        <w:rPr>
          <w:rFonts w:hint="eastAsia" w:ascii="宋体" w:hAnsi="宋体"/>
          <w:szCs w:val="21"/>
        </w:rPr>
        <w:t>（更正）</w:t>
      </w:r>
      <w:r>
        <w:rPr>
          <w:rFonts w:hint="eastAsia" w:ascii="宋体" w:hAnsi="宋体" w:cs="宋体"/>
          <w:szCs w:val="21"/>
        </w:rPr>
        <w:t>的</w:t>
      </w:r>
      <w:r>
        <w:rPr>
          <w:rFonts w:hint="eastAsia" w:ascii="宋体" w:hAnsi="宋体"/>
          <w:szCs w:val="21"/>
        </w:rPr>
        <w:t>，于投标截止时间前在指定媒体上发布公告，并通知所有报名及购买招标文件的投标</w:t>
      </w:r>
      <w:r>
        <w:rPr>
          <w:rFonts w:hint="eastAsia" w:ascii="宋体" w:hAnsi="宋体" w:cs="宋体"/>
          <w:szCs w:val="21"/>
        </w:rPr>
        <w:t>人</w:t>
      </w:r>
      <w:r>
        <w:rPr>
          <w:rFonts w:hint="eastAsia" w:ascii="宋体" w:hAnsi="宋体"/>
          <w:szCs w:val="21"/>
        </w:rPr>
        <w:t>，报名及购买招标文件的投标人在收到澄清或修改（更正）通知后应按要求以书面形式（传真有效）予以确认，</w:t>
      </w:r>
      <w:r>
        <w:rPr>
          <w:rFonts w:hint="eastAsia" w:ascii="宋体" w:hAnsi="宋体" w:cs="宋体"/>
          <w:szCs w:val="21"/>
          <w:lang w:eastAsia="zh-TW"/>
        </w:rPr>
        <w:t>如在24小时之内无书面回函则视为同意修改内容，并有责任履行相应的义务。</w:t>
      </w:r>
    </w:p>
    <w:p>
      <w:pPr>
        <w:numPr>
          <w:ilvl w:val="1"/>
          <w:numId w:val="53"/>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采购人或者采购代理机构</w:t>
      </w:r>
      <w:r>
        <w:rPr>
          <w:rFonts w:hint="eastAsia" w:ascii="宋体" w:hAnsi="宋体" w:cs="宋体"/>
          <w:szCs w:val="21"/>
        </w:rPr>
        <w:t>发出的</w:t>
      </w:r>
      <w:r>
        <w:rPr>
          <w:rFonts w:hint="eastAsia" w:ascii="宋体" w:hAnsi="宋体"/>
          <w:szCs w:val="21"/>
        </w:rPr>
        <w:t>澄清或修改（更正/变更）的内容为招标文件的组成部分，</w:t>
      </w:r>
      <w:r>
        <w:rPr>
          <w:rFonts w:hint="eastAsia" w:ascii="宋体" w:hAnsi="宋体" w:cs="宋体"/>
          <w:szCs w:val="21"/>
          <w:lang w:eastAsia="zh-TW"/>
        </w:rPr>
        <w:t>并对供应商具有约束力</w:t>
      </w:r>
      <w:r>
        <w:rPr>
          <w:rFonts w:hint="eastAsia" w:ascii="宋体" w:hAnsi="宋体" w:cs="宋体"/>
          <w:szCs w:val="21"/>
        </w:rPr>
        <w:t>。</w:t>
      </w:r>
    </w:p>
    <w:p>
      <w:pPr>
        <w:numPr>
          <w:ilvl w:val="1"/>
          <w:numId w:val="53"/>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对招标文件中描述有歧意或前后不一致的地方，评标委员会有权进行评判</w:t>
      </w:r>
      <w:r>
        <w:rPr>
          <w:rFonts w:hint="eastAsia" w:ascii="宋体" w:hAnsi="宋体" w:cs="宋体"/>
          <w:szCs w:val="21"/>
        </w:rPr>
        <w:t>，</w:t>
      </w:r>
      <w:r>
        <w:rPr>
          <w:rFonts w:hint="eastAsia" w:ascii="宋体" w:hAnsi="宋体" w:cs="宋体"/>
          <w:szCs w:val="21"/>
          <w:lang w:eastAsia="zh-TW"/>
        </w:rPr>
        <w:t>但对同一条款的评判应适用于每个投标人。</w:t>
      </w:r>
    </w:p>
    <w:p>
      <w:pPr>
        <w:numPr>
          <w:ilvl w:val="0"/>
          <w:numId w:val="53"/>
        </w:numPr>
        <w:autoSpaceDE w:val="0"/>
        <w:autoSpaceDN w:val="0"/>
        <w:adjustRightInd w:val="0"/>
        <w:snapToGrid w:val="0"/>
        <w:spacing w:line="360" w:lineRule="auto"/>
        <w:ind w:left="449" w:hanging="449" w:hangingChars="213"/>
        <w:outlineLvl w:val="2"/>
        <w:rPr>
          <w:rFonts w:ascii="宋体" w:hAnsi="宋体" w:cs="宋体"/>
          <w:szCs w:val="21"/>
        </w:rPr>
      </w:pPr>
      <w:r>
        <w:rPr>
          <w:rFonts w:hint="eastAsia" w:ascii="宋体" w:hAnsi="宋体"/>
          <w:b/>
          <w:bCs/>
          <w:szCs w:val="21"/>
        </w:rPr>
        <w:t>现场考察或者召开开标前答疑会</w:t>
      </w:r>
    </w:p>
    <w:p>
      <w:pPr>
        <w:numPr>
          <w:ilvl w:val="1"/>
          <w:numId w:val="53"/>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cs="宋体"/>
          <w:szCs w:val="21"/>
        </w:rPr>
        <w:t>除非</w:t>
      </w:r>
      <w:r>
        <w:rPr>
          <w:rFonts w:hint="eastAsia" w:ascii="宋体" w:hAnsi="宋体" w:cs="黑体"/>
          <w:b/>
          <w:szCs w:val="21"/>
        </w:rPr>
        <w:t>投标资料表</w:t>
      </w:r>
      <w:r>
        <w:rPr>
          <w:rFonts w:hint="eastAsia" w:ascii="宋体" w:hAnsi="宋体" w:cs="宋体"/>
          <w:szCs w:val="21"/>
        </w:rPr>
        <w:t>中另有规定，不举行项目</w:t>
      </w:r>
      <w:r>
        <w:rPr>
          <w:rFonts w:hint="eastAsia" w:ascii="宋体" w:hAnsi="宋体"/>
          <w:bCs/>
          <w:szCs w:val="21"/>
        </w:rPr>
        <w:t>现场考察或者召开开标前答疑会</w:t>
      </w:r>
      <w:r>
        <w:rPr>
          <w:rFonts w:hint="eastAsia" w:ascii="宋体" w:hAnsi="宋体" w:cs="宋体"/>
          <w:szCs w:val="21"/>
        </w:rPr>
        <w:t>，如举行</w:t>
      </w:r>
      <w:r>
        <w:rPr>
          <w:rFonts w:hint="eastAsia" w:ascii="宋体" w:hAnsi="宋体"/>
          <w:bCs/>
          <w:szCs w:val="21"/>
        </w:rPr>
        <w:t>现场考察或者召开开标前答疑会</w:t>
      </w:r>
      <w:r>
        <w:rPr>
          <w:rFonts w:hint="eastAsia" w:ascii="宋体" w:hAnsi="宋体" w:cs="宋体"/>
          <w:szCs w:val="21"/>
        </w:rPr>
        <w:t>的，则按以下规定：</w:t>
      </w:r>
    </w:p>
    <w:p>
      <w:pPr>
        <w:numPr>
          <w:ilvl w:val="2"/>
          <w:numId w:val="53"/>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在</w:t>
      </w:r>
      <w:r>
        <w:rPr>
          <w:rFonts w:hint="eastAsia" w:ascii="宋体" w:hAnsi="宋体" w:cs="黑体"/>
          <w:szCs w:val="21"/>
          <w:lang w:eastAsia="zh-TW"/>
        </w:rPr>
        <w:t>投标资料表</w:t>
      </w:r>
      <w:r>
        <w:rPr>
          <w:rFonts w:hint="eastAsia" w:ascii="宋体" w:hAnsi="宋体" w:cs="宋体"/>
          <w:szCs w:val="21"/>
        </w:rPr>
        <w:t>中规定的日期、时间和地点组织</w:t>
      </w:r>
      <w:r>
        <w:rPr>
          <w:rFonts w:hint="eastAsia" w:ascii="宋体" w:hAnsi="宋体"/>
          <w:bCs/>
          <w:szCs w:val="21"/>
        </w:rPr>
        <w:t>现场考察或者召开开标前答疑会</w:t>
      </w:r>
      <w:r>
        <w:rPr>
          <w:rFonts w:hint="eastAsia" w:ascii="宋体" w:hAnsi="宋体" w:cs="宋体"/>
          <w:szCs w:val="21"/>
        </w:rPr>
        <w:t>；</w:t>
      </w:r>
    </w:p>
    <w:p>
      <w:pPr>
        <w:numPr>
          <w:ilvl w:val="2"/>
          <w:numId w:val="53"/>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rPr>
        <w:t>供应商</w:t>
      </w:r>
      <w:r>
        <w:rPr>
          <w:rFonts w:hint="eastAsia" w:ascii="宋体" w:hAnsi="宋体" w:cs="宋体"/>
          <w:szCs w:val="21"/>
          <w:lang w:eastAsia="zh-TW"/>
        </w:rPr>
        <w:t>对本项目提出的疑问，</w:t>
      </w:r>
      <w:r>
        <w:rPr>
          <w:rFonts w:hint="eastAsia" w:ascii="宋体" w:hAnsi="宋体" w:cs="宋体"/>
          <w:szCs w:val="21"/>
        </w:rPr>
        <w:t>可</w:t>
      </w:r>
      <w:r>
        <w:rPr>
          <w:rFonts w:hint="eastAsia" w:ascii="宋体" w:hAnsi="宋体" w:cs="宋体"/>
          <w:szCs w:val="21"/>
          <w:lang w:eastAsia="zh-TW"/>
        </w:rPr>
        <w:t>在</w:t>
      </w:r>
      <w:r>
        <w:rPr>
          <w:rFonts w:hint="eastAsia" w:ascii="宋体" w:hAnsi="宋体"/>
          <w:bCs/>
          <w:szCs w:val="21"/>
        </w:rPr>
        <w:t>现场考察或者召开开标前答疑会</w:t>
      </w:r>
      <w:r>
        <w:rPr>
          <w:rFonts w:hint="eastAsia" w:ascii="宋体" w:hAnsi="宋体" w:cs="宋体"/>
          <w:szCs w:val="21"/>
          <w:lang w:eastAsia="zh-TW"/>
        </w:rPr>
        <w:t>召开日前至少一个工作日将问题清单以书面形式（加盖公章）提交至采购代理机构。</w:t>
      </w:r>
    </w:p>
    <w:p>
      <w:pPr>
        <w:numPr>
          <w:ilvl w:val="0"/>
          <w:numId w:val="52"/>
        </w:numPr>
        <w:autoSpaceDE w:val="0"/>
        <w:autoSpaceDN w:val="0"/>
        <w:adjustRightInd w:val="0"/>
        <w:snapToGrid w:val="0"/>
        <w:spacing w:before="312" w:beforeLines="100" w:after="312" w:afterLines="100" w:line="360" w:lineRule="auto"/>
        <w:ind w:left="1012" w:hanging="1012" w:hangingChars="360"/>
        <w:jc w:val="center"/>
        <w:outlineLvl w:val="1"/>
        <w:rPr>
          <w:rFonts w:ascii="宋体" w:hAnsi="宋体"/>
          <w:b/>
          <w:sz w:val="28"/>
          <w:szCs w:val="28"/>
          <w:lang w:eastAsia="zh-TW"/>
        </w:rPr>
      </w:pPr>
      <w:bookmarkStart w:id="139" w:name="_Toc438223138"/>
      <w:bookmarkStart w:id="140" w:name="_Toc435516652"/>
      <w:bookmarkStart w:id="141" w:name="_Toc435174935"/>
      <w:r>
        <w:rPr>
          <w:rFonts w:hint="eastAsia" w:ascii="宋体" w:hAnsi="宋体"/>
          <w:b/>
          <w:sz w:val="28"/>
          <w:szCs w:val="28"/>
          <w:lang w:eastAsia="zh-TW"/>
        </w:rPr>
        <w:t>投标文件的编制</w:t>
      </w:r>
      <w:bookmarkEnd w:id="139"/>
      <w:bookmarkEnd w:id="140"/>
      <w:bookmarkEnd w:id="141"/>
    </w:p>
    <w:p>
      <w:pPr>
        <w:numPr>
          <w:ilvl w:val="0"/>
          <w:numId w:val="53"/>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投标的语言</w:t>
      </w:r>
    </w:p>
    <w:p>
      <w:pPr>
        <w:numPr>
          <w:ilvl w:val="1"/>
          <w:numId w:val="53"/>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投标人提交的投标文件以及投标人与采购人或者采购代理机构就有关投标的所有来往函电均应使用中文书写</w:t>
      </w:r>
      <w:r>
        <w:rPr>
          <w:rFonts w:hint="eastAsia" w:ascii="宋体" w:hAnsi="宋体" w:cs="宋体"/>
          <w:szCs w:val="21"/>
        </w:rPr>
        <w:t>。投</w:t>
      </w:r>
      <w:r>
        <w:rPr>
          <w:rFonts w:hint="eastAsia" w:ascii="宋体" w:hAnsi="宋体" w:cs="宋体"/>
          <w:szCs w:val="21"/>
          <w:lang w:eastAsia="zh-TW"/>
        </w:rPr>
        <w:t>标人提交的支持文件或印刷的资料可以用另一种语言</w:t>
      </w:r>
      <w:r>
        <w:rPr>
          <w:rFonts w:hint="eastAsia" w:ascii="宋体" w:hAnsi="宋体" w:cs="宋体"/>
          <w:szCs w:val="21"/>
        </w:rPr>
        <w:t>，</w:t>
      </w:r>
      <w:r>
        <w:rPr>
          <w:rFonts w:hint="eastAsia" w:ascii="宋体" w:hAnsi="宋体" w:cs="宋体"/>
          <w:szCs w:val="21"/>
          <w:lang w:eastAsia="zh-TW"/>
        </w:rPr>
        <w:t>但相应内容应附有中</w:t>
      </w:r>
      <w:r>
        <w:rPr>
          <w:rFonts w:hint="eastAsia" w:ascii="宋体" w:hAnsi="宋体" w:cs="宋体"/>
          <w:color w:val="000000" w:themeColor="text1"/>
          <w:szCs w:val="21"/>
          <w:lang w:eastAsia="zh-TW"/>
          <w14:textFill>
            <w14:solidFill>
              <w14:schemeClr w14:val="tx1"/>
            </w14:solidFill>
          </w14:textFill>
        </w:rPr>
        <w:t>文翻译本</w:t>
      </w:r>
      <w:r>
        <w:rPr>
          <w:rFonts w:hint="eastAsia" w:ascii="宋体" w:hAnsi="宋体" w:cs="宋体"/>
          <w:color w:val="000000" w:themeColor="text1"/>
          <w:szCs w:val="21"/>
          <w14:textFill>
            <w14:solidFill>
              <w14:schemeClr w14:val="tx1"/>
            </w14:solidFill>
          </w14:textFill>
        </w:rPr>
        <w:t>，由翻译机构盖章或者翻译人员签名。</w:t>
      </w:r>
      <w:r>
        <w:rPr>
          <w:rFonts w:hint="eastAsia" w:ascii="宋体" w:hAnsi="宋体"/>
          <w:color w:val="000000" w:themeColor="text1"/>
          <w14:textFill>
            <w14:solidFill>
              <w14:schemeClr w14:val="tx1"/>
            </w14:solidFill>
          </w14:textFill>
        </w:rPr>
        <w:t>两种语</w:t>
      </w:r>
      <w:r>
        <w:rPr>
          <w:rFonts w:hint="eastAsia" w:ascii="宋体" w:hAnsi="宋体"/>
        </w:rPr>
        <w:t>言不一致时以中文翻译本为准。</w:t>
      </w:r>
    </w:p>
    <w:p>
      <w:pPr>
        <w:numPr>
          <w:ilvl w:val="0"/>
          <w:numId w:val="53"/>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投标文件的构成</w:t>
      </w:r>
    </w:p>
    <w:p>
      <w:pPr>
        <w:numPr>
          <w:ilvl w:val="1"/>
          <w:numId w:val="53"/>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投标人编写的投标文件应包括</w:t>
      </w:r>
      <w:r>
        <w:rPr>
          <w:rFonts w:hint="eastAsia" w:ascii="宋体" w:hAnsi="宋体" w:cs="宋体"/>
          <w:szCs w:val="21"/>
        </w:rPr>
        <w:t>资格性文件、符合性文件、技术文件、商务文件等</w:t>
      </w:r>
      <w:r>
        <w:rPr>
          <w:rFonts w:hint="eastAsia" w:ascii="宋体" w:hAnsi="宋体" w:cs="宋体"/>
          <w:szCs w:val="21"/>
          <w:lang w:eastAsia="zh-TW"/>
        </w:rPr>
        <w:t>，编排顺序参见投标文件格式</w:t>
      </w:r>
      <w:r>
        <w:rPr>
          <w:rFonts w:hint="eastAsia" w:ascii="宋体" w:hAnsi="宋体" w:cs="宋体"/>
          <w:szCs w:val="21"/>
        </w:rPr>
        <w:t>。</w:t>
      </w:r>
    </w:p>
    <w:p>
      <w:pPr>
        <w:numPr>
          <w:ilvl w:val="1"/>
          <w:numId w:val="53"/>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投标文件的构成应符合法律法规及招标文件的要求。</w:t>
      </w:r>
    </w:p>
    <w:p>
      <w:pPr>
        <w:numPr>
          <w:ilvl w:val="0"/>
          <w:numId w:val="53"/>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投标文件的编写</w:t>
      </w:r>
    </w:p>
    <w:p>
      <w:pPr>
        <w:numPr>
          <w:ilvl w:val="1"/>
          <w:numId w:val="53"/>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投标人对招标文件中多个包组进行投标的</w:t>
      </w:r>
      <w:r>
        <w:rPr>
          <w:rFonts w:hint="eastAsia" w:ascii="宋体" w:hAnsi="宋体" w:cs="宋体"/>
          <w:szCs w:val="21"/>
        </w:rPr>
        <w:t>，</w:t>
      </w:r>
      <w:r>
        <w:rPr>
          <w:rFonts w:hint="eastAsia" w:ascii="宋体" w:hAnsi="宋体" w:cs="宋体"/>
          <w:szCs w:val="21"/>
          <w:lang w:eastAsia="zh-TW"/>
        </w:rPr>
        <w:t>其投标文件的编制</w:t>
      </w:r>
      <w:r>
        <w:rPr>
          <w:rFonts w:hint="eastAsia" w:ascii="宋体" w:hAnsi="宋体" w:cs="宋体"/>
          <w:szCs w:val="21"/>
        </w:rPr>
        <w:t>可按</w:t>
      </w:r>
      <w:r>
        <w:rPr>
          <w:rFonts w:hint="eastAsia" w:ascii="宋体" w:hAnsi="宋体" w:cs="宋体"/>
          <w:szCs w:val="21"/>
          <w:lang w:eastAsia="zh-TW"/>
        </w:rPr>
        <w:t>每个包组的要求分别装订和</w:t>
      </w:r>
      <w:r>
        <w:rPr>
          <w:rFonts w:hint="eastAsia" w:ascii="宋体" w:hAnsi="宋体" w:cs="宋体"/>
          <w:szCs w:val="21"/>
        </w:rPr>
        <w:t>密封</w:t>
      </w:r>
      <w:r>
        <w:rPr>
          <w:rFonts w:hint="eastAsia" w:ascii="宋体" w:hAnsi="宋体" w:cs="宋体"/>
          <w:szCs w:val="21"/>
          <w:lang w:eastAsia="zh-TW"/>
        </w:rPr>
        <w:t>。投标人应当对投标文件进行装订，对未经装订的投标文件可能发生的文件散落或缺损，由此造成的后果</w:t>
      </w:r>
      <w:r>
        <w:rPr>
          <w:rFonts w:hint="eastAsia" w:ascii="宋体" w:hAnsi="宋体" w:cs="宋体"/>
          <w:szCs w:val="21"/>
        </w:rPr>
        <w:t>和</w:t>
      </w:r>
      <w:r>
        <w:rPr>
          <w:rFonts w:hint="eastAsia" w:ascii="宋体" w:hAnsi="宋体" w:cs="宋体"/>
          <w:szCs w:val="21"/>
          <w:lang w:eastAsia="zh-TW"/>
        </w:rPr>
        <w:t>责任由投标人承担</w:t>
      </w:r>
      <w:r>
        <w:rPr>
          <w:rFonts w:hint="eastAsia" w:ascii="宋体" w:hAnsi="宋体" w:cs="宋体"/>
          <w:szCs w:val="21"/>
        </w:rPr>
        <w:t>。</w:t>
      </w:r>
    </w:p>
    <w:p>
      <w:pPr>
        <w:numPr>
          <w:ilvl w:val="1"/>
          <w:numId w:val="53"/>
        </w:numPr>
        <w:tabs>
          <w:tab w:val="left" w:pos="709"/>
        </w:tabs>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投标人必须对投标文件所提供的全部资料的真实性承担法律责任，并无条件接受采购人或者采购代理机构或者</w:t>
      </w:r>
      <w:r>
        <w:rPr>
          <w:rFonts w:hint="eastAsia" w:ascii="宋体" w:hAnsi="宋体"/>
          <w:szCs w:val="21"/>
        </w:rPr>
        <w:t>政府采购监督管理部门</w:t>
      </w:r>
      <w:r>
        <w:rPr>
          <w:rFonts w:hint="eastAsia" w:ascii="宋体" w:hAnsi="宋体" w:cs="宋体"/>
          <w:szCs w:val="21"/>
          <w:lang w:eastAsia="zh-TW"/>
        </w:rPr>
        <w:t>对其中任何资料进行核实的要求。</w:t>
      </w:r>
    </w:p>
    <w:p>
      <w:pPr>
        <w:numPr>
          <w:ilvl w:val="1"/>
          <w:numId w:val="53"/>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如果因为投标人</w:t>
      </w:r>
      <w:r>
        <w:rPr>
          <w:rFonts w:hint="eastAsia" w:ascii="宋体" w:hAnsi="宋体" w:cs="宋体"/>
          <w:szCs w:val="21"/>
        </w:rPr>
        <w:t>的</w:t>
      </w:r>
      <w:r>
        <w:rPr>
          <w:rFonts w:hint="eastAsia" w:ascii="宋体" w:hAnsi="宋体" w:cs="宋体"/>
          <w:szCs w:val="21"/>
          <w:lang w:eastAsia="zh-TW"/>
        </w:rPr>
        <w:t>投标文件只填写和提供了本</w:t>
      </w:r>
      <w:r>
        <w:rPr>
          <w:rFonts w:hint="eastAsia" w:ascii="宋体" w:hAnsi="宋体" w:cs="宋体"/>
          <w:szCs w:val="21"/>
        </w:rPr>
        <w:t>招标</w:t>
      </w:r>
      <w:r>
        <w:rPr>
          <w:rFonts w:hint="eastAsia" w:ascii="宋体" w:hAnsi="宋体" w:cs="宋体"/>
          <w:szCs w:val="21"/>
          <w:lang w:eastAsia="zh-TW"/>
        </w:rPr>
        <w:t>文件要求的部分内容和附件，或没有提供招标文件中所要求的资料及数据，由此造成的后果</w:t>
      </w:r>
      <w:r>
        <w:rPr>
          <w:rFonts w:hint="eastAsia" w:ascii="宋体" w:hAnsi="宋体" w:cs="宋体"/>
          <w:szCs w:val="21"/>
        </w:rPr>
        <w:t>和</w:t>
      </w:r>
      <w:r>
        <w:rPr>
          <w:rFonts w:hint="eastAsia" w:ascii="宋体" w:hAnsi="宋体" w:cs="宋体"/>
          <w:szCs w:val="21"/>
          <w:lang w:eastAsia="zh-TW"/>
        </w:rPr>
        <w:t>责任由投标人承担</w:t>
      </w:r>
      <w:r>
        <w:rPr>
          <w:rFonts w:hint="eastAsia" w:ascii="宋体" w:hAnsi="宋体" w:cs="宋体"/>
          <w:szCs w:val="21"/>
        </w:rPr>
        <w:t>。</w:t>
      </w:r>
    </w:p>
    <w:p>
      <w:pPr>
        <w:numPr>
          <w:ilvl w:val="1"/>
          <w:numId w:val="53"/>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投标人应认真阅读、并充分理解招标文件的全部内容（包括所有的补充、修改内容重要事项、格式、条款和技术规范、参数及要求等）。投标人没有按照招标文件要求提交资料，或者投标</w:t>
      </w:r>
      <w:r>
        <w:rPr>
          <w:rFonts w:hint="eastAsia" w:ascii="宋体" w:hAnsi="宋体" w:cs="宋体"/>
          <w:szCs w:val="21"/>
        </w:rPr>
        <w:t>文件</w:t>
      </w:r>
      <w:r>
        <w:rPr>
          <w:rFonts w:hint="eastAsia" w:ascii="宋体" w:hAnsi="宋体" w:cs="宋体"/>
          <w:szCs w:val="21"/>
          <w:lang w:eastAsia="zh-TW"/>
        </w:rPr>
        <w:t>没有对招标文件在各方面都</w:t>
      </w:r>
      <w:r>
        <w:rPr>
          <w:rFonts w:hint="eastAsia" w:ascii="宋体" w:hAnsi="宋体" w:cs="宋体"/>
          <w:szCs w:val="21"/>
        </w:rPr>
        <w:t>作</w:t>
      </w:r>
      <w:r>
        <w:rPr>
          <w:rFonts w:hint="eastAsia" w:ascii="宋体" w:hAnsi="宋体" w:cs="宋体"/>
          <w:szCs w:val="21"/>
          <w:lang w:eastAsia="zh-TW"/>
        </w:rPr>
        <w:t>出实质性响应是投标人的风险，有可能导致其投标被认定为无效投标或被确定为投标无效。</w:t>
      </w:r>
    </w:p>
    <w:p>
      <w:pPr>
        <w:numPr>
          <w:ilvl w:val="0"/>
          <w:numId w:val="53"/>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投标报价</w:t>
      </w:r>
    </w:p>
    <w:p>
      <w:pPr>
        <w:numPr>
          <w:ilvl w:val="1"/>
          <w:numId w:val="53"/>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投标人应按照“用户需求书”</w:t>
      </w:r>
      <w:r>
        <w:rPr>
          <w:rFonts w:hint="eastAsia" w:ascii="宋体" w:hAnsi="宋体" w:cs="宋体"/>
          <w:szCs w:val="21"/>
        </w:rPr>
        <w:t>中</w:t>
      </w:r>
      <w:r>
        <w:rPr>
          <w:rFonts w:hint="eastAsia" w:ascii="宋体" w:hAnsi="宋体" w:cs="宋体"/>
          <w:szCs w:val="21"/>
          <w:lang w:eastAsia="zh-TW"/>
        </w:rPr>
        <w:t>采购项目技术规格、参数及要求规定的内容、责任范围进行报价。并按《</w:t>
      </w:r>
      <w:r>
        <w:rPr>
          <w:rFonts w:hint="eastAsia" w:ascii="宋体" w:hAnsi="宋体" w:cs="宋体"/>
          <w:szCs w:val="21"/>
        </w:rPr>
        <w:t>开标一览表(报价表)</w:t>
      </w:r>
      <w:r>
        <w:rPr>
          <w:rFonts w:hint="eastAsia" w:ascii="宋体" w:hAnsi="宋体" w:cs="宋体"/>
          <w:szCs w:val="21"/>
          <w:lang w:eastAsia="zh-TW"/>
        </w:rPr>
        <w:t>》</w:t>
      </w:r>
      <w:r>
        <w:rPr>
          <w:rFonts w:hint="eastAsia" w:ascii="宋体" w:hAnsi="宋体" w:cs="宋体"/>
          <w:szCs w:val="21"/>
        </w:rPr>
        <w:t>及</w:t>
      </w:r>
      <w:r>
        <w:rPr>
          <w:rFonts w:hint="eastAsia" w:ascii="宋体" w:hAnsi="宋体" w:cs="宋体"/>
          <w:szCs w:val="21"/>
          <w:lang w:eastAsia="zh-TW"/>
        </w:rPr>
        <w:t>《投标分项报价表》（如适用）的</w:t>
      </w:r>
      <w:r>
        <w:rPr>
          <w:rFonts w:hint="eastAsia" w:ascii="宋体" w:hAnsi="宋体" w:cs="宋体"/>
          <w:szCs w:val="21"/>
        </w:rPr>
        <w:t>要求</w:t>
      </w:r>
      <w:r>
        <w:rPr>
          <w:rFonts w:hint="eastAsia" w:ascii="宋体" w:hAnsi="宋体" w:cs="宋体"/>
          <w:szCs w:val="21"/>
          <w:lang w:eastAsia="zh-TW"/>
        </w:rPr>
        <w:t>报出总价和分项价格。</w:t>
      </w:r>
    </w:p>
    <w:p>
      <w:pPr>
        <w:numPr>
          <w:ilvl w:val="1"/>
          <w:numId w:val="53"/>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投标分项报价</w:t>
      </w:r>
      <w:r>
        <w:rPr>
          <w:rFonts w:hint="eastAsia" w:ascii="宋体" w:hAnsi="宋体" w:cs="宋体"/>
          <w:szCs w:val="21"/>
        </w:rPr>
        <w:t>应包含：</w:t>
      </w:r>
    </w:p>
    <w:p>
      <w:pPr>
        <w:numPr>
          <w:ilvl w:val="2"/>
          <w:numId w:val="53"/>
        </w:numPr>
        <w:tabs>
          <w:tab w:val="left" w:pos="851"/>
          <w:tab w:val="clear" w:pos="567"/>
        </w:tabs>
        <w:autoSpaceDE w:val="0"/>
        <w:autoSpaceDN w:val="0"/>
        <w:adjustRightInd w:val="0"/>
        <w:snapToGrid w:val="0"/>
        <w:spacing w:line="360" w:lineRule="auto"/>
        <w:ind w:left="851" w:hanging="851"/>
        <w:jc w:val="left"/>
        <w:rPr>
          <w:rFonts w:ascii="宋体" w:hAnsi="宋体" w:cs="宋体"/>
          <w:szCs w:val="21"/>
          <w:lang w:eastAsia="zh-TW"/>
        </w:rPr>
      </w:pPr>
      <w:r>
        <w:rPr>
          <w:rFonts w:hint="eastAsia" w:ascii="宋体" w:hAnsi="宋体" w:cs="宋体"/>
          <w:szCs w:val="21"/>
        </w:rPr>
        <w:t>按招标文件的要求全部货物及服务内容所需的所有费用，</w:t>
      </w:r>
      <w:r>
        <w:t>包括但不限于项目的</w:t>
      </w:r>
      <w:r>
        <w:rPr>
          <w:rFonts w:hint="eastAsia" w:ascii="宋体" w:hAnsi="宋体" w:cs="宋体"/>
          <w:szCs w:val="21"/>
        </w:rPr>
        <w:t>全部</w:t>
      </w:r>
      <w:r>
        <w:rPr>
          <w:rFonts w:hint="eastAsia" w:ascii="宋体" w:hAnsi="宋体" w:cs="宋体"/>
          <w:szCs w:val="21"/>
          <w:lang w:eastAsia="zh-TW"/>
        </w:rPr>
        <w:t>产品</w:t>
      </w:r>
      <w:r>
        <w:rPr>
          <w:rFonts w:hint="eastAsia" w:ascii="宋体" w:hAnsi="宋体" w:cs="宋体"/>
          <w:szCs w:val="21"/>
        </w:rPr>
        <w:t>价格、服务价格、</w:t>
      </w:r>
      <w:r>
        <w:rPr>
          <w:rFonts w:hint="eastAsia" w:ascii="宋体" w:hAnsi="宋体" w:cs="宋体"/>
          <w:szCs w:val="21"/>
          <w:lang w:eastAsia="zh-TW"/>
        </w:rPr>
        <w:t>应向中华人民共和国政府缴纳的增值税和其它税等全部税费、</w:t>
      </w:r>
      <w:r>
        <w:t>运输、保险、安装、伴随服务、</w:t>
      </w:r>
      <w:r>
        <w:rPr>
          <w:rFonts w:hint="eastAsia" w:ascii="宋体" w:hAnsi="宋体" w:cs="宋体"/>
          <w:szCs w:val="21"/>
          <w:lang w:eastAsia="zh-TW"/>
        </w:rPr>
        <w:t>标准附件价、备品备件及专用工具价</w:t>
      </w:r>
      <w:r>
        <w:rPr>
          <w:rFonts w:ascii="宋体" w:hAnsi="宋体" w:cs="宋体"/>
          <w:szCs w:val="21"/>
          <w:lang w:eastAsia="zh-TW"/>
        </w:rPr>
        <w:t>(</w:t>
      </w:r>
      <w:r>
        <w:rPr>
          <w:rFonts w:hint="eastAsia" w:ascii="宋体" w:hAnsi="宋体" w:cs="宋体"/>
          <w:szCs w:val="21"/>
          <w:lang w:eastAsia="zh-TW"/>
        </w:rPr>
        <w:t>如有</w:t>
      </w:r>
      <w:r>
        <w:rPr>
          <w:rFonts w:ascii="宋体" w:hAnsi="宋体" w:cs="宋体"/>
          <w:szCs w:val="21"/>
          <w:lang w:eastAsia="zh-TW"/>
        </w:rPr>
        <w:t>)、</w:t>
      </w:r>
      <w:r>
        <w:t>以及</w:t>
      </w:r>
      <w:r>
        <w:rPr>
          <w:rFonts w:hint="eastAsia" w:ascii="宋体" w:hAnsi="宋体" w:cs="宋体"/>
          <w:szCs w:val="21"/>
        </w:rPr>
        <w:t>履行合同所需的费用、</w:t>
      </w:r>
      <w:r>
        <w:t>所有风险、责任等</w:t>
      </w:r>
      <w:r>
        <w:rPr>
          <w:rFonts w:hint="eastAsia" w:ascii="宋体" w:hAnsi="宋体" w:cs="宋体"/>
          <w:szCs w:val="21"/>
        </w:rPr>
        <w:t>其他一切隐含及不可预见的费用</w:t>
      </w:r>
      <w:r>
        <w:t>。如是</w:t>
      </w:r>
      <w:r>
        <w:rPr>
          <w:rFonts w:hint="eastAsia" w:ascii="宋体" w:hAnsi="宋体" w:cs="宋体"/>
          <w:szCs w:val="21"/>
          <w:lang w:eastAsia="zh-TW"/>
        </w:rPr>
        <w:t>提供境外的货物</w:t>
      </w:r>
      <w:r>
        <w:rPr>
          <w:rFonts w:hint="eastAsia" w:ascii="宋体" w:hAnsi="宋体" w:cs="宋体"/>
          <w:szCs w:val="21"/>
        </w:rPr>
        <w:t>，</w:t>
      </w:r>
      <w:r>
        <w:rPr>
          <w:rFonts w:hint="eastAsia" w:ascii="宋体" w:hAnsi="宋体" w:cs="宋体"/>
          <w:szCs w:val="21"/>
          <w:lang w:eastAsia="zh-TW"/>
        </w:rPr>
        <w:t>还应包括货物从境外进口己缴纳或应缴纳的全部关税、增值税和其它税</w:t>
      </w:r>
      <w:r>
        <w:rPr>
          <w:rFonts w:hint="eastAsia" w:ascii="宋体" w:hAnsi="宋体" w:cs="宋体"/>
          <w:szCs w:val="21"/>
        </w:rPr>
        <w:t>、</w:t>
      </w:r>
      <w:r>
        <w:rPr>
          <w:rFonts w:hint="eastAsia" w:ascii="宋体" w:hAnsi="宋体" w:cs="宋体"/>
          <w:szCs w:val="21"/>
          <w:lang w:eastAsia="zh-TW"/>
        </w:rPr>
        <w:t>报货物境外离岸价格、国外运输费、国外运输保险费等费用。</w:t>
      </w:r>
      <w:r>
        <w:rPr>
          <w:rFonts w:hint="eastAsia" w:ascii="宋体" w:hAnsi="宋体" w:cs="宋体"/>
          <w:b/>
          <w:szCs w:val="21"/>
          <w:lang w:eastAsia="zh-TW"/>
        </w:rPr>
        <w:t>投标资料表</w:t>
      </w:r>
      <w:r>
        <w:rPr>
          <w:rFonts w:hint="eastAsia" w:ascii="宋体" w:hAnsi="宋体" w:cs="宋体"/>
          <w:szCs w:val="21"/>
          <w:lang w:eastAsia="zh-TW"/>
        </w:rPr>
        <w:t>中对进口环节关税和增值税另有规定的，从其规定。</w:t>
      </w:r>
    </w:p>
    <w:p>
      <w:pPr>
        <w:numPr>
          <w:ilvl w:val="2"/>
          <w:numId w:val="53"/>
        </w:numPr>
        <w:tabs>
          <w:tab w:val="left" w:pos="851"/>
        </w:tabs>
        <w:autoSpaceDE w:val="0"/>
        <w:autoSpaceDN w:val="0"/>
        <w:adjustRightInd w:val="0"/>
        <w:snapToGrid w:val="0"/>
        <w:spacing w:line="360" w:lineRule="auto"/>
        <w:jc w:val="left"/>
        <w:rPr>
          <w:rFonts w:ascii="宋体" w:hAnsi="宋体" w:cs="宋体"/>
          <w:szCs w:val="21"/>
          <w:lang w:eastAsia="zh-TW"/>
        </w:rPr>
      </w:pPr>
      <w:r>
        <w:rPr>
          <w:rFonts w:hint="eastAsia" w:ascii="宋体" w:hAnsi="宋体" w:cs="宋体"/>
          <w:szCs w:val="21"/>
          <w:lang w:eastAsia="zh-TW"/>
        </w:rPr>
        <w:t>对于报价免费的</w:t>
      </w:r>
      <w:r>
        <w:rPr>
          <w:rFonts w:hint="eastAsia" w:ascii="宋体" w:hAnsi="宋体" w:cs="宋体"/>
          <w:szCs w:val="21"/>
        </w:rPr>
        <w:t>内容</w:t>
      </w:r>
      <w:r>
        <w:rPr>
          <w:rFonts w:hint="eastAsia" w:ascii="宋体" w:hAnsi="宋体" w:cs="宋体"/>
          <w:szCs w:val="21"/>
          <w:lang w:eastAsia="zh-TW"/>
        </w:rPr>
        <w:t>须标明“免费”</w:t>
      </w:r>
      <w:r>
        <w:rPr>
          <w:rFonts w:hint="eastAsia" w:ascii="宋体" w:hAnsi="宋体" w:cs="宋体"/>
          <w:szCs w:val="21"/>
        </w:rPr>
        <w:t>。</w:t>
      </w:r>
    </w:p>
    <w:p>
      <w:pPr>
        <w:numPr>
          <w:ilvl w:val="1"/>
          <w:numId w:val="53"/>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中另有规定，</w:t>
      </w:r>
      <w:r>
        <w:rPr>
          <w:rFonts w:hint="eastAsia" w:ascii="宋体" w:hAnsi="宋体" w:cs="宋体"/>
          <w:szCs w:val="21"/>
          <w:lang w:eastAsia="zh-TW"/>
        </w:rPr>
        <w:t>投标人所报的投标价在合同执行过程中是固定不变的</w:t>
      </w:r>
      <w:r>
        <w:rPr>
          <w:rFonts w:hint="eastAsia" w:ascii="宋体" w:hAnsi="宋体" w:cs="宋体"/>
          <w:szCs w:val="21"/>
        </w:rPr>
        <w:t>，</w:t>
      </w:r>
      <w:r>
        <w:rPr>
          <w:rFonts w:hint="eastAsia" w:ascii="宋体" w:hAnsi="宋体" w:cs="宋体"/>
          <w:szCs w:val="21"/>
          <w:lang w:eastAsia="zh-TW"/>
        </w:rPr>
        <w:t>不得以任何理由予以变更。任何包含价格调整要求的投标被认为是非实质性响应投标而予以拒绝。</w:t>
      </w:r>
    </w:p>
    <w:p>
      <w:pPr>
        <w:numPr>
          <w:ilvl w:val="1"/>
          <w:numId w:val="53"/>
        </w:numPr>
        <w:autoSpaceDE w:val="0"/>
        <w:autoSpaceDN w:val="0"/>
        <w:adjustRightInd w:val="0"/>
        <w:snapToGrid w:val="0"/>
        <w:spacing w:line="360" w:lineRule="auto"/>
        <w:rPr>
          <w:rFonts w:ascii="宋体" w:hAnsi="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中允许有备选方案外，本次招标不接受选择性报价，</w:t>
      </w:r>
      <w:r>
        <w:rPr>
          <w:rFonts w:hint="eastAsia" w:ascii="宋体" w:hAnsi="宋体" w:cs="宋体"/>
          <w:szCs w:val="21"/>
        </w:rPr>
        <w:t>否则将被视为无效投标。</w:t>
      </w:r>
    </w:p>
    <w:p>
      <w:pPr>
        <w:numPr>
          <w:ilvl w:val="1"/>
          <w:numId w:val="53"/>
        </w:numPr>
        <w:autoSpaceDE w:val="0"/>
        <w:autoSpaceDN w:val="0"/>
        <w:adjustRightInd w:val="0"/>
        <w:snapToGrid w:val="0"/>
        <w:spacing w:line="360" w:lineRule="auto"/>
        <w:rPr>
          <w:rFonts w:ascii="宋体" w:hAnsi="宋体" w:cs="宋体"/>
          <w:szCs w:val="21"/>
          <w:lang w:eastAsia="zh-TW"/>
        </w:rPr>
      </w:pPr>
      <w:r>
        <w:rPr>
          <w:rFonts w:hint="eastAsia" w:ascii="宋体" w:hAnsi="宋体"/>
          <w:szCs w:val="21"/>
        </w:rPr>
        <w:t>除</w:t>
      </w:r>
      <w:r>
        <w:rPr>
          <w:rFonts w:hint="eastAsia" w:ascii="宋体" w:hAnsi="宋体"/>
          <w:b/>
          <w:szCs w:val="21"/>
        </w:rPr>
        <w:t>投标资料表</w:t>
      </w:r>
      <w:r>
        <w:rPr>
          <w:rFonts w:hint="eastAsia" w:ascii="宋体" w:hAnsi="宋体" w:cs="宋体"/>
          <w:szCs w:val="21"/>
        </w:rPr>
        <w:t>另</w:t>
      </w:r>
      <w:r>
        <w:rPr>
          <w:rFonts w:hint="eastAsia" w:ascii="宋体" w:hAnsi="宋体"/>
          <w:szCs w:val="21"/>
        </w:rPr>
        <w:t>有规定外，本次招标不接受具有附加条件的报价，</w:t>
      </w:r>
      <w:r>
        <w:rPr>
          <w:rFonts w:hint="eastAsia" w:ascii="宋体" w:hAnsi="宋体" w:cs="宋体"/>
          <w:szCs w:val="21"/>
        </w:rPr>
        <w:t>否则将被视为无效投标。</w:t>
      </w:r>
    </w:p>
    <w:p>
      <w:pPr>
        <w:numPr>
          <w:ilvl w:val="0"/>
          <w:numId w:val="53"/>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投标货币</w:t>
      </w:r>
    </w:p>
    <w:p>
      <w:pPr>
        <w:numPr>
          <w:ilvl w:val="1"/>
          <w:numId w:val="53"/>
        </w:numPr>
        <w:autoSpaceDE w:val="0"/>
        <w:autoSpaceDN w:val="0"/>
        <w:adjustRightInd w:val="0"/>
        <w:snapToGrid w:val="0"/>
        <w:spacing w:line="360" w:lineRule="auto"/>
        <w:rPr>
          <w:rFonts w:ascii="宋体" w:hAnsi="宋体"/>
          <w:szCs w:val="21"/>
        </w:rPr>
      </w:pPr>
      <w:r>
        <w:rPr>
          <w:rFonts w:hint="eastAsia" w:ascii="宋体" w:hAnsi="宋体"/>
          <w:szCs w:val="21"/>
        </w:rPr>
        <w:t>投标人所提供的货物和服务均应以人民币报价。</w:t>
      </w:r>
    </w:p>
    <w:p>
      <w:pPr>
        <w:numPr>
          <w:ilvl w:val="0"/>
          <w:numId w:val="53"/>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联合体投标</w:t>
      </w:r>
    </w:p>
    <w:p>
      <w:pPr>
        <w:numPr>
          <w:ilvl w:val="1"/>
          <w:numId w:val="53"/>
        </w:numPr>
        <w:autoSpaceDE w:val="0"/>
        <w:autoSpaceDN w:val="0"/>
        <w:adjustRightInd w:val="0"/>
        <w:snapToGrid w:val="0"/>
        <w:spacing w:line="360" w:lineRule="auto"/>
        <w:textAlignment w:val="baseline"/>
        <w:rPr>
          <w:rFonts w:ascii="宋体" w:hAnsi="宋体" w:cs="黑体"/>
          <w:b/>
          <w:bCs/>
          <w:szCs w:val="21"/>
        </w:rPr>
      </w:pPr>
      <w:r>
        <w:rPr>
          <w:rFonts w:hint="eastAsia" w:ascii="宋体" w:hAnsi="宋体"/>
          <w:szCs w:val="21"/>
        </w:rPr>
        <w:t>除非</w:t>
      </w:r>
      <w:r>
        <w:rPr>
          <w:rFonts w:hint="eastAsia" w:ascii="宋体" w:hAnsi="宋体"/>
          <w:b/>
          <w:szCs w:val="21"/>
        </w:rPr>
        <w:t>投标邀请</w:t>
      </w:r>
      <w:r>
        <w:rPr>
          <w:rFonts w:hint="eastAsia" w:ascii="宋体" w:hAnsi="宋体"/>
          <w:szCs w:val="21"/>
        </w:rPr>
        <w:t>中另有规定，不接受联合体投标。如果投标邀请中规定允许联合体投标的，则必须满足：</w:t>
      </w:r>
    </w:p>
    <w:p>
      <w:pPr>
        <w:numPr>
          <w:ilvl w:val="2"/>
          <w:numId w:val="53"/>
        </w:numPr>
        <w:autoSpaceDE w:val="0"/>
        <w:autoSpaceDN w:val="0"/>
        <w:adjustRightInd w:val="0"/>
        <w:snapToGrid w:val="0"/>
        <w:spacing w:line="360" w:lineRule="auto"/>
        <w:textAlignment w:val="baseline"/>
        <w:rPr>
          <w:rFonts w:ascii="宋体" w:hAnsi="宋体"/>
          <w:szCs w:val="21"/>
        </w:rPr>
      </w:pPr>
      <w:r>
        <w:rPr>
          <w:rFonts w:hint="eastAsia" w:ascii="宋体" w:hAnsi="宋体"/>
          <w:szCs w:val="21"/>
        </w:rPr>
        <w:t>以联合体形式参加投标的，联合体各方均必须符合</w:t>
      </w:r>
      <w:r>
        <w:rPr>
          <w:rFonts w:hint="eastAsia" w:ascii="宋体" w:hAnsi="宋体"/>
          <w:bCs/>
          <w:szCs w:val="21"/>
        </w:rPr>
        <w:t>《中华人民共和国政府采购法》第二十二条第（一）至（六）项规定。</w:t>
      </w:r>
    </w:p>
    <w:p>
      <w:pPr>
        <w:numPr>
          <w:ilvl w:val="2"/>
          <w:numId w:val="53"/>
        </w:numPr>
        <w:autoSpaceDE w:val="0"/>
        <w:autoSpaceDN w:val="0"/>
        <w:adjustRightInd w:val="0"/>
        <w:snapToGrid w:val="0"/>
        <w:spacing w:line="360" w:lineRule="auto"/>
        <w:textAlignment w:val="baseline"/>
        <w:rPr>
          <w:rFonts w:ascii="宋体" w:hAnsi="宋体"/>
          <w:szCs w:val="21"/>
        </w:rPr>
      </w:pPr>
      <w:r>
        <w:rPr>
          <w:rFonts w:hint="eastAsia" w:ascii="宋体" w:hAnsi="宋体"/>
          <w:szCs w:val="21"/>
        </w:rPr>
        <w:t>联合体投标的，必须提供各方签订的联合投标协议，明确约定各方承担的工作和相应的责任。联合体各方签订联合协议书，不得再以自己名义单独在</w:t>
      </w:r>
      <w:r>
        <w:rPr>
          <w:rFonts w:hint="eastAsia" w:cs="宋体" w:asciiTheme="minorEastAsia" w:hAnsiTheme="minorEastAsia" w:eastAsiaTheme="minorEastAsia"/>
          <w:bCs/>
          <w:szCs w:val="21"/>
        </w:rPr>
        <w:t>本项目同一合同项下</w:t>
      </w:r>
      <w:r>
        <w:rPr>
          <w:rFonts w:hint="eastAsia" w:ascii="宋体" w:hAnsi="宋体"/>
          <w:szCs w:val="21"/>
        </w:rPr>
        <w:t>的投标，也不得组成新的联合体参加</w:t>
      </w:r>
      <w:r>
        <w:rPr>
          <w:rFonts w:hint="eastAsia" w:cs="宋体" w:asciiTheme="minorEastAsia" w:hAnsiTheme="minorEastAsia" w:eastAsiaTheme="minorEastAsia"/>
          <w:bCs/>
          <w:szCs w:val="21"/>
        </w:rPr>
        <w:t>本项目同一合同项下的</w:t>
      </w:r>
      <w:r>
        <w:rPr>
          <w:rFonts w:hint="eastAsia" w:ascii="宋体" w:hAnsi="宋体"/>
          <w:szCs w:val="21"/>
        </w:rPr>
        <w:t>投标。</w:t>
      </w:r>
    </w:p>
    <w:p>
      <w:pPr>
        <w:numPr>
          <w:ilvl w:val="2"/>
          <w:numId w:val="53"/>
        </w:numPr>
        <w:autoSpaceDE w:val="0"/>
        <w:autoSpaceDN w:val="0"/>
        <w:adjustRightInd w:val="0"/>
        <w:snapToGrid w:val="0"/>
        <w:spacing w:line="360" w:lineRule="auto"/>
        <w:textAlignment w:val="baseline"/>
        <w:rPr>
          <w:rFonts w:ascii="宋体" w:hAnsi="宋体"/>
          <w:szCs w:val="21"/>
        </w:rPr>
      </w:pPr>
      <w:r>
        <w:rPr>
          <w:rFonts w:hint="eastAsia" w:ascii="宋体" w:hAnsi="宋体"/>
          <w:szCs w:val="21"/>
        </w:rPr>
        <w:t>联合体中有同类资质的供应商按照联合体分工承担相同工作的，应当按照资质等级较低的供应商确定资质等级。</w:t>
      </w:r>
    </w:p>
    <w:p>
      <w:pPr>
        <w:numPr>
          <w:ilvl w:val="1"/>
          <w:numId w:val="53"/>
        </w:numPr>
        <w:autoSpaceDE w:val="0"/>
        <w:autoSpaceDN w:val="0"/>
        <w:adjustRightInd w:val="0"/>
        <w:snapToGrid w:val="0"/>
        <w:spacing w:line="360" w:lineRule="auto"/>
        <w:textAlignment w:val="baseline"/>
        <w:rPr>
          <w:rFonts w:ascii="宋体" w:hAnsi="宋体"/>
          <w:szCs w:val="21"/>
        </w:rPr>
      </w:pPr>
      <w:r>
        <w:rPr>
          <w:rFonts w:ascii="宋体" w:hAnsi="宋体"/>
          <w:szCs w:val="21"/>
        </w:rPr>
        <w:t>联合体中标的，联合体各方应当共同与</w:t>
      </w:r>
      <w:r>
        <w:rPr>
          <w:rFonts w:hint="eastAsia" w:ascii="宋体" w:hAnsi="宋体"/>
          <w:szCs w:val="21"/>
        </w:rPr>
        <w:t>采购</w:t>
      </w:r>
      <w:r>
        <w:rPr>
          <w:rFonts w:ascii="宋体" w:hAnsi="宋体"/>
          <w:szCs w:val="21"/>
        </w:rPr>
        <w:t>人签订合同。</w:t>
      </w:r>
    </w:p>
    <w:p>
      <w:pPr>
        <w:numPr>
          <w:ilvl w:val="0"/>
          <w:numId w:val="53"/>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证明投标人合格和资格的文件</w:t>
      </w:r>
    </w:p>
    <w:p>
      <w:pPr>
        <w:numPr>
          <w:ilvl w:val="1"/>
          <w:numId w:val="53"/>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投标人应提交证明其有资格参加投标和中标后有能力履行合同的文件</w:t>
      </w:r>
      <w:r>
        <w:rPr>
          <w:rFonts w:hint="eastAsia" w:ascii="宋体" w:hAnsi="宋体" w:cs="宋体"/>
          <w:szCs w:val="21"/>
        </w:rPr>
        <w:t>，</w:t>
      </w:r>
      <w:r>
        <w:rPr>
          <w:rFonts w:hint="eastAsia" w:ascii="宋体" w:hAnsi="宋体" w:cs="宋体"/>
          <w:szCs w:val="21"/>
          <w:lang w:eastAsia="zh-TW"/>
        </w:rPr>
        <w:t>并作为其投标文件的一部分。如果投标人为联合体</w:t>
      </w:r>
      <w:r>
        <w:rPr>
          <w:rFonts w:hint="eastAsia" w:ascii="宋体" w:hAnsi="宋体" w:cs="宋体"/>
          <w:szCs w:val="21"/>
        </w:rPr>
        <w:t>，</w:t>
      </w:r>
      <w:r>
        <w:rPr>
          <w:rFonts w:hint="eastAsia" w:ascii="宋体" w:hAnsi="宋体" w:cs="宋体"/>
          <w:szCs w:val="21"/>
          <w:lang w:eastAsia="zh-TW"/>
        </w:rPr>
        <w:t>应提交联合体各方的资格证明文件、</w:t>
      </w:r>
      <w:r>
        <w:rPr>
          <w:rFonts w:hint="eastAsia" w:ascii="宋体" w:hAnsi="宋体"/>
          <w:szCs w:val="21"/>
        </w:rPr>
        <w:t>联合</w:t>
      </w:r>
      <w:r>
        <w:rPr>
          <w:rFonts w:hint="eastAsia" w:ascii="宋体" w:hAnsi="宋体" w:cs="宋体"/>
          <w:szCs w:val="21"/>
        </w:rPr>
        <w:t>投标协议</w:t>
      </w:r>
      <w:r>
        <w:rPr>
          <w:rFonts w:hint="eastAsia" w:ascii="宋体" w:hAnsi="宋体" w:cs="宋体"/>
          <w:szCs w:val="21"/>
          <w:lang w:eastAsia="zh-TW"/>
        </w:rPr>
        <w:t>并注明</w:t>
      </w:r>
      <w:r>
        <w:rPr>
          <w:rFonts w:hint="eastAsia" w:ascii="宋体" w:hAnsi="宋体" w:cs="宋体"/>
          <w:szCs w:val="21"/>
        </w:rPr>
        <w:t>主体方及各方拟承担的工作和责任。</w:t>
      </w:r>
      <w:r>
        <w:rPr>
          <w:rFonts w:hint="eastAsia" w:ascii="宋体" w:hAnsi="宋体" w:cs="宋体"/>
          <w:szCs w:val="21"/>
          <w:lang w:eastAsia="zh-TW"/>
        </w:rPr>
        <w:t>否则</w:t>
      </w:r>
      <w:r>
        <w:rPr>
          <w:rFonts w:hint="eastAsia" w:ascii="宋体" w:hAnsi="宋体" w:cs="宋体"/>
          <w:szCs w:val="21"/>
        </w:rPr>
        <w:t>，</w:t>
      </w:r>
      <w:r>
        <w:rPr>
          <w:rFonts w:hint="eastAsia" w:ascii="宋体" w:hAnsi="宋体" w:cs="宋体"/>
          <w:szCs w:val="21"/>
          <w:lang w:eastAsia="zh-TW"/>
        </w:rPr>
        <w:t>将导致其投标</w:t>
      </w:r>
      <w:r>
        <w:rPr>
          <w:rFonts w:hint="eastAsia" w:ascii="宋体" w:hAnsi="宋体" w:cs="宋体"/>
          <w:szCs w:val="21"/>
        </w:rPr>
        <w:t>无效。</w:t>
      </w:r>
    </w:p>
    <w:p>
      <w:pPr>
        <w:numPr>
          <w:ilvl w:val="1"/>
          <w:numId w:val="53"/>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投标人提交的资格证明文件应证明其</w:t>
      </w:r>
      <w:r>
        <w:rPr>
          <w:rFonts w:hint="eastAsia" w:ascii="宋体" w:hAnsi="宋体" w:cs="宋体"/>
          <w:szCs w:val="21"/>
        </w:rPr>
        <w:t>满足</w:t>
      </w:r>
      <w:r>
        <w:rPr>
          <w:rFonts w:hint="eastAsia" w:ascii="宋体"/>
          <w:bCs/>
          <w:szCs w:val="20"/>
        </w:rPr>
        <w:t>投标人的资格要求</w:t>
      </w:r>
      <w:r>
        <w:rPr>
          <w:rFonts w:hint="eastAsia" w:ascii="宋体" w:hAnsi="宋体" w:cs="宋体"/>
          <w:szCs w:val="21"/>
          <w:lang w:eastAsia="zh-TW"/>
        </w:rPr>
        <w:t>。</w:t>
      </w:r>
    </w:p>
    <w:p>
      <w:pPr>
        <w:numPr>
          <w:ilvl w:val="0"/>
          <w:numId w:val="53"/>
        </w:numPr>
        <w:autoSpaceDE w:val="0"/>
        <w:autoSpaceDN w:val="0"/>
        <w:adjustRightInd w:val="0"/>
        <w:snapToGrid w:val="0"/>
        <w:spacing w:line="360" w:lineRule="auto"/>
        <w:ind w:left="449" w:hanging="449" w:hangingChars="213"/>
        <w:outlineLvl w:val="2"/>
        <w:rPr>
          <w:rFonts w:ascii="宋体" w:hAnsi="宋体"/>
          <w:b/>
          <w:bCs/>
          <w:szCs w:val="21"/>
        </w:rPr>
      </w:pPr>
      <w:r>
        <w:rPr>
          <w:rFonts w:ascii="宋体" w:hAnsi="宋体"/>
          <w:b/>
          <w:bCs/>
          <w:szCs w:val="21"/>
        </w:rPr>
        <w:t>证明投标标的的合格性和符合招标文件规定的文件</w:t>
      </w:r>
    </w:p>
    <w:p>
      <w:pPr>
        <w:numPr>
          <w:ilvl w:val="1"/>
          <w:numId w:val="53"/>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投标人应提交证明文件</w:t>
      </w:r>
      <w:r>
        <w:rPr>
          <w:rFonts w:hint="eastAsia" w:ascii="宋体" w:hAnsi="宋体" w:cs="宋体"/>
          <w:szCs w:val="21"/>
        </w:rPr>
        <w:t>，</w:t>
      </w:r>
      <w:r>
        <w:rPr>
          <w:rFonts w:hint="eastAsia" w:ascii="宋体" w:hAnsi="宋体" w:cs="宋体"/>
          <w:szCs w:val="21"/>
          <w:lang w:eastAsia="zh-TW"/>
        </w:rPr>
        <w:t>证明其拟</w:t>
      </w:r>
      <w:r>
        <w:rPr>
          <w:rFonts w:hint="eastAsia" w:ascii="宋体" w:hAnsi="宋体" w:cs="宋体"/>
          <w:szCs w:val="21"/>
        </w:rPr>
        <w:t>投标</w:t>
      </w:r>
      <w:r>
        <w:rPr>
          <w:rFonts w:hint="eastAsia" w:ascii="宋体" w:hAnsi="宋体" w:cs="宋体"/>
          <w:szCs w:val="21"/>
          <w:lang w:eastAsia="zh-TW"/>
        </w:rPr>
        <w:t>的货物和服务的合格性符合招标文件规定。该证明文件作为投标文件的一部分。</w:t>
      </w:r>
    </w:p>
    <w:p>
      <w:pPr>
        <w:numPr>
          <w:ilvl w:val="1"/>
          <w:numId w:val="53"/>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货物和服务合格性的证明文件应包括投标分项报价表中对货物和服务原产地的说明。</w:t>
      </w:r>
    </w:p>
    <w:p>
      <w:pPr>
        <w:numPr>
          <w:ilvl w:val="1"/>
          <w:numId w:val="53"/>
        </w:numPr>
        <w:autoSpaceDE w:val="0"/>
        <w:autoSpaceDN w:val="0"/>
        <w:adjustRightInd w:val="0"/>
        <w:snapToGrid w:val="0"/>
        <w:spacing w:line="360" w:lineRule="auto"/>
        <w:rPr>
          <w:rFonts w:ascii="宋体" w:hAnsi="宋体"/>
          <w:strike/>
          <w:szCs w:val="21"/>
        </w:rPr>
      </w:pPr>
      <w:r>
        <w:rPr>
          <w:rFonts w:hint="eastAsia" w:ascii="宋体" w:hAnsi="宋体" w:cs="宋体"/>
          <w:szCs w:val="21"/>
          <w:lang w:eastAsia="zh-TW"/>
        </w:rPr>
        <w:t>证明货物和服务与招标文件的要求相一致的文件，可以是文字资料、图纸和数据</w:t>
      </w:r>
      <w:r>
        <w:rPr>
          <w:rFonts w:hint="eastAsia" w:ascii="宋体" w:hAnsi="宋体" w:cs="宋体"/>
          <w:szCs w:val="21"/>
        </w:rPr>
        <w:t>。</w:t>
      </w:r>
    </w:p>
    <w:p>
      <w:pPr>
        <w:numPr>
          <w:ilvl w:val="0"/>
          <w:numId w:val="53"/>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投标保证金（本项目不适用）</w:t>
      </w:r>
    </w:p>
    <w:p>
      <w:pPr>
        <w:numPr>
          <w:ilvl w:val="1"/>
          <w:numId w:val="53"/>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投标人应</w:t>
      </w:r>
      <w:r>
        <w:rPr>
          <w:rFonts w:hint="eastAsia" w:ascii="宋体" w:hAnsi="宋体" w:cs="宋体"/>
          <w:szCs w:val="21"/>
        </w:rPr>
        <w:t>按</w:t>
      </w:r>
      <w:r>
        <w:rPr>
          <w:rFonts w:hint="eastAsia" w:ascii="宋体" w:hAnsi="宋体" w:cs="宋体"/>
          <w:b/>
          <w:szCs w:val="21"/>
          <w:lang w:eastAsia="zh-TW"/>
        </w:rPr>
        <w:t>投标资料表</w:t>
      </w:r>
      <w:r>
        <w:rPr>
          <w:rFonts w:hint="eastAsia" w:ascii="宋体" w:hAnsi="宋体" w:cs="宋体"/>
          <w:szCs w:val="21"/>
          <w:lang w:eastAsia="zh-TW"/>
        </w:rPr>
        <w:t>中规定</w:t>
      </w:r>
      <w:r>
        <w:rPr>
          <w:rFonts w:hint="eastAsia" w:ascii="宋体" w:hAnsi="宋体" w:cs="宋体"/>
          <w:szCs w:val="21"/>
        </w:rPr>
        <w:t>的金</w:t>
      </w:r>
      <w:r>
        <w:rPr>
          <w:rFonts w:hint="eastAsia" w:ascii="宋体" w:hAnsi="宋体" w:cs="宋体"/>
          <w:szCs w:val="21"/>
          <w:lang w:eastAsia="zh-TW"/>
        </w:rPr>
        <w:t>额</w:t>
      </w:r>
      <w:r>
        <w:rPr>
          <w:rFonts w:hint="eastAsia" w:ascii="宋体" w:hAnsi="宋体" w:cs="宋体"/>
          <w:szCs w:val="21"/>
        </w:rPr>
        <w:t>和期限缴纳</w:t>
      </w:r>
      <w:r>
        <w:rPr>
          <w:rFonts w:hint="eastAsia" w:ascii="宋体" w:hAnsi="宋体" w:cs="宋体"/>
          <w:szCs w:val="21"/>
          <w:lang w:eastAsia="zh-TW"/>
        </w:rPr>
        <w:t>投标保证金</w:t>
      </w:r>
      <w:r>
        <w:rPr>
          <w:rFonts w:hint="eastAsia" w:ascii="宋体" w:hAnsi="宋体" w:cs="宋体"/>
          <w:szCs w:val="21"/>
        </w:rPr>
        <w:t>，</w:t>
      </w:r>
      <w:r>
        <w:rPr>
          <w:rFonts w:hint="eastAsia" w:ascii="宋体" w:hAnsi="宋体" w:cs="宋体"/>
          <w:szCs w:val="21"/>
          <w:lang w:eastAsia="zh-TW"/>
        </w:rPr>
        <w:t>并作为其投标</w:t>
      </w:r>
      <w:r>
        <w:rPr>
          <w:rFonts w:hint="eastAsia" w:ascii="宋体" w:hAnsi="宋体" w:cs="宋体"/>
          <w:szCs w:val="21"/>
        </w:rPr>
        <w:t>文件的组成</w:t>
      </w:r>
      <w:r>
        <w:rPr>
          <w:rFonts w:hint="eastAsia" w:ascii="宋体" w:hAnsi="宋体" w:cs="宋体"/>
          <w:szCs w:val="21"/>
          <w:lang w:eastAsia="zh-TW"/>
        </w:rPr>
        <w:t>部分。</w:t>
      </w:r>
    </w:p>
    <w:p>
      <w:pPr>
        <w:numPr>
          <w:ilvl w:val="1"/>
          <w:numId w:val="53"/>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投标人在投标截止时间前撤回已提交的投标文件的，采购人或者采购代理机构应当自收到投标人书面撤回通知之日起5个工作日内，退还已收取的投标保证金，但因投标人自身原因导致无法及时退还的除外。</w:t>
      </w:r>
    </w:p>
    <w:p>
      <w:pPr>
        <w:numPr>
          <w:ilvl w:val="1"/>
          <w:numId w:val="53"/>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未中标的投标人保证金，在中标通知书发出之日起</w:t>
      </w:r>
      <w:r>
        <w:rPr>
          <w:rFonts w:hint="eastAsia" w:ascii="宋体" w:hAnsi="宋体" w:cs="宋体"/>
          <w:szCs w:val="21"/>
        </w:rPr>
        <w:t>5</w:t>
      </w:r>
      <w:r>
        <w:rPr>
          <w:rFonts w:hint="eastAsia" w:ascii="宋体" w:hAnsi="宋体" w:cs="宋体"/>
          <w:szCs w:val="21"/>
          <w:lang w:eastAsia="zh-TW"/>
        </w:rPr>
        <w:t>个工作日内</w:t>
      </w:r>
      <w:r>
        <w:rPr>
          <w:rFonts w:hint="eastAsia" w:ascii="宋体" w:hAnsi="宋体" w:cs="宋体"/>
          <w:szCs w:val="21"/>
        </w:rPr>
        <w:t>（</w:t>
      </w:r>
      <w:r>
        <w:rPr>
          <w:rFonts w:hint="eastAsia" w:ascii="宋体" w:hAnsi="宋体" w:cs="宋体"/>
          <w:szCs w:val="21"/>
          <w:lang w:eastAsia="zh-TW"/>
        </w:rPr>
        <w:t>但因投标人自身原因导致无法及时退还的除外</w:t>
      </w:r>
      <w:r>
        <w:rPr>
          <w:rFonts w:hint="eastAsia" w:ascii="宋体" w:hAnsi="宋体" w:cs="宋体"/>
          <w:szCs w:val="21"/>
        </w:rPr>
        <w:t>）</w:t>
      </w:r>
      <w:r>
        <w:rPr>
          <w:rFonts w:hint="eastAsia" w:ascii="宋体" w:hAnsi="宋体" w:cs="宋体"/>
          <w:szCs w:val="21"/>
          <w:lang w:eastAsia="zh-TW"/>
        </w:rPr>
        <w:t>不计利息原额退还。</w:t>
      </w:r>
    </w:p>
    <w:p>
      <w:pPr>
        <w:numPr>
          <w:ilvl w:val="1"/>
          <w:numId w:val="53"/>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中标人的投标保证金，在中标人与采购人签订采购合同之日起</w:t>
      </w:r>
      <w:r>
        <w:rPr>
          <w:rFonts w:hint="eastAsia" w:ascii="宋体" w:hAnsi="宋体" w:cs="宋体"/>
          <w:szCs w:val="21"/>
        </w:rPr>
        <w:t>5</w:t>
      </w:r>
      <w:r>
        <w:rPr>
          <w:rFonts w:hint="eastAsia" w:ascii="宋体" w:hAnsi="宋体" w:cs="宋体"/>
          <w:szCs w:val="21"/>
          <w:lang w:eastAsia="zh-TW"/>
        </w:rPr>
        <w:t>个工作日内</w:t>
      </w:r>
      <w:r>
        <w:rPr>
          <w:rFonts w:hint="eastAsia" w:ascii="宋体" w:hAnsi="宋体" w:cs="宋体"/>
          <w:szCs w:val="21"/>
        </w:rPr>
        <w:t>（</w:t>
      </w:r>
      <w:r>
        <w:rPr>
          <w:rFonts w:hint="eastAsia" w:ascii="宋体" w:hAnsi="宋体" w:cs="宋体"/>
          <w:szCs w:val="21"/>
          <w:lang w:eastAsia="zh-TW"/>
        </w:rPr>
        <w:t>但因投标人自身原因导致无法及时退还的除外</w:t>
      </w:r>
      <w:r>
        <w:rPr>
          <w:rFonts w:hint="eastAsia" w:ascii="宋体" w:hAnsi="宋体" w:cs="宋体"/>
          <w:szCs w:val="21"/>
        </w:rPr>
        <w:t>）</w:t>
      </w:r>
      <w:r>
        <w:rPr>
          <w:rFonts w:hint="eastAsia" w:ascii="宋体" w:hAnsi="宋体" w:cs="宋体"/>
          <w:szCs w:val="21"/>
          <w:lang w:eastAsia="zh-TW"/>
        </w:rPr>
        <w:t>不计利息原额退还或者转为中标人的</w:t>
      </w:r>
      <w:r>
        <w:rPr>
          <w:rFonts w:hint="eastAsia" w:ascii="宋体" w:hAnsi="宋体" w:cs="宋体"/>
          <w:szCs w:val="21"/>
        </w:rPr>
        <w:t>履约保证金</w:t>
      </w:r>
      <w:r>
        <w:rPr>
          <w:rFonts w:hint="eastAsia" w:ascii="宋体" w:hAnsi="宋体" w:cs="宋体"/>
          <w:szCs w:val="21"/>
          <w:lang w:eastAsia="zh-TW"/>
        </w:rPr>
        <w:t>。</w:t>
      </w:r>
    </w:p>
    <w:p>
      <w:pPr>
        <w:numPr>
          <w:ilvl w:val="1"/>
          <w:numId w:val="53"/>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下列任一情况发生时</w:t>
      </w:r>
      <w:r>
        <w:rPr>
          <w:rFonts w:hint="eastAsia" w:ascii="宋体" w:hAnsi="宋体" w:cs="宋体"/>
          <w:szCs w:val="21"/>
        </w:rPr>
        <w:t>，</w:t>
      </w:r>
      <w:r>
        <w:rPr>
          <w:rFonts w:hint="eastAsia" w:ascii="宋体" w:hAnsi="宋体" w:cs="宋体"/>
          <w:szCs w:val="21"/>
          <w:lang w:eastAsia="zh-TW"/>
        </w:rPr>
        <w:t>投标保证金将不予退还：</w:t>
      </w:r>
    </w:p>
    <w:p>
      <w:pPr>
        <w:numPr>
          <w:ilvl w:val="2"/>
          <w:numId w:val="53"/>
        </w:numPr>
        <w:tabs>
          <w:tab w:val="left" w:pos="851"/>
        </w:tabs>
        <w:autoSpaceDE w:val="0"/>
        <w:autoSpaceDN w:val="0"/>
        <w:adjustRightInd w:val="0"/>
        <w:snapToGrid w:val="0"/>
        <w:spacing w:line="360" w:lineRule="auto"/>
        <w:rPr>
          <w:rFonts w:ascii="宋体" w:hAnsi="宋体"/>
          <w:szCs w:val="21"/>
        </w:rPr>
      </w:pPr>
      <w:r>
        <w:rPr>
          <w:rFonts w:hint="eastAsia" w:ascii="宋体" w:hAnsi="宋体" w:cs="宋体"/>
          <w:szCs w:val="21"/>
          <w:lang w:eastAsia="zh-TW"/>
        </w:rPr>
        <w:t>投标人在招标文件中规定的投标有效期内撤</w:t>
      </w:r>
      <w:r>
        <w:rPr>
          <w:rFonts w:hint="eastAsia" w:ascii="宋体" w:hAnsi="宋体" w:cs="宋体"/>
          <w:szCs w:val="21"/>
        </w:rPr>
        <w:t>销</w:t>
      </w:r>
      <w:r>
        <w:rPr>
          <w:rFonts w:hint="eastAsia" w:ascii="宋体" w:hAnsi="宋体" w:cs="宋体"/>
          <w:szCs w:val="21"/>
          <w:lang w:eastAsia="zh-TW"/>
        </w:rPr>
        <w:t>其投标</w:t>
      </w:r>
      <w:r>
        <w:rPr>
          <w:rFonts w:ascii="宋体" w:hAnsi="宋体" w:cs="宋体"/>
          <w:szCs w:val="21"/>
          <w:lang w:eastAsia="zh-TW"/>
        </w:rPr>
        <w:t>文件</w:t>
      </w:r>
      <w:r>
        <w:rPr>
          <w:rFonts w:hint="eastAsia" w:ascii="宋体" w:hAnsi="宋体" w:cs="宋体"/>
          <w:szCs w:val="21"/>
        </w:rPr>
        <w:t>；</w:t>
      </w:r>
    </w:p>
    <w:p>
      <w:pPr>
        <w:numPr>
          <w:ilvl w:val="2"/>
          <w:numId w:val="53"/>
        </w:numPr>
        <w:tabs>
          <w:tab w:val="left" w:pos="851"/>
        </w:tabs>
        <w:autoSpaceDE w:val="0"/>
        <w:autoSpaceDN w:val="0"/>
        <w:adjustRightInd w:val="0"/>
        <w:snapToGrid w:val="0"/>
        <w:spacing w:line="360" w:lineRule="auto"/>
        <w:rPr>
          <w:rFonts w:ascii="宋体" w:hAnsi="宋体"/>
          <w:szCs w:val="21"/>
        </w:rPr>
      </w:pPr>
      <w:r>
        <w:rPr>
          <w:rFonts w:hint="eastAsia" w:ascii="宋体" w:hAnsi="宋体" w:cs="宋体"/>
          <w:szCs w:val="21"/>
          <w:lang w:eastAsia="zh-TW"/>
        </w:rPr>
        <w:t>中标后无正当理由放弃中标或中标人</w:t>
      </w:r>
      <w:r>
        <w:rPr>
          <w:rFonts w:hint="eastAsia" w:ascii="宋体" w:hAnsi="宋体" w:cs="宋体"/>
          <w:szCs w:val="21"/>
        </w:rPr>
        <w:t>拒绝与采购人</w:t>
      </w:r>
      <w:r>
        <w:rPr>
          <w:rFonts w:hint="eastAsia" w:ascii="宋体" w:hAnsi="宋体" w:cs="宋体"/>
          <w:szCs w:val="21"/>
          <w:lang w:eastAsia="zh-TW"/>
        </w:rPr>
        <w:t>签订合同</w:t>
      </w:r>
      <w:r>
        <w:rPr>
          <w:rFonts w:hint="eastAsia" w:ascii="宋体" w:hAnsi="宋体" w:cs="宋体"/>
          <w:szCs w:val="21"/>
        </w:rPr>
        <w:t>；</w:t>
      </w:r>
    </w:p>
    <w:p>
      <w:pPr>
        <w:numPr>
          <w:ilvl w:val="2"/>
          <w:numId w:val="53"/>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依法</w:t>
      </w:r>
      <w:r>
        <w:rPr>
          <w:rFonts w:hint="eastAsia" w:ascii="宋体" w:hAnsi="宋体" w:cs="宋体"/>
          <w:szCs w:val="21"/>
        </w:rPr>
        <w:t>被认定中标无效</w:t>
      </w:r>
      <w:r>
        <w:rPr>
          <w:rFonts w:hint="eastAsia" w:ascii="宋体" w:hAnsi="宋体" w:cs="宋体"/>
          <w:szCs w:val="21"/>
          <w:lang w:eastAsia="zh-TW"/>
        </w:rPr>
        <w:t>。</w:t>
      </w:r>
    </w:p>
    <w:p>
      <w:pPr>
        <w:numPr>
          <w:ilvl w:val="0"/>
          <w:numId w:val="53"/>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投标有效期</w:t>
      </w:r>
    </w:p>
    <w:p>
      <w:pPr>
        <w:numPr>
          <w:ilvl w:val="1"/>
          <w:numId w:val="53"/>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投标应自</w:t>
      </w:r>
      <w:r>
        <w:rPr>
          <w:rFonts w:hint="eastAsia" w:ascii="宋体" w:hAnsi="宋体" w:cs="宋体"/>
          <w:b/>
          <w:szCs w:val="21"/>
          <w:lang w:eastAsia="zh-TW"/>
        </w:rPr>
        <w:t>投标资料表</w:t>
      </w:r>
      <w:r>
        <w:rPr>
          <w:rFonts w:hint="eastAsia" w:ascii="宋体" w:hAnsi="宋体" w:cs="宋体"/>
          <w:szCs w:val="21"/>
          <w:lang w:eastAsia="zh-TW"/>
        </w:rPr>
        <w:t>中规定的投标有效期从提交投标文件的截止之日起算，并</w:t>
      </w:r>
      <w:r>
        <w:rPr>
          <w:rFonts w:hint="eastAsia" w:ascii="宋体" w:hAnsi="宋体" w:cs="宋体"/>
          <w:szCs w:val="21"/>
        </w:rPr>
        <w:t>与</w:t>
      </w:r>
      <w:r>
        <w:rPr>
          <w:rFonts w:hint="eastAsia" w:ascii="宋体" w:hAnsi="宋体" w:cs="宋体"/>
          <w:b/>
          <w:szCs w:val="21"/>
          <w:lang w:eastAsia="zh-TW"/>
        </w:rPr>
        <w:t>投标资料表</w:t>
      </w:r>
      <w:r>
        <w:rPr>
          <w:rFonts w:hint="eastAsia" w:ascii="宋体" w:hAnsi="宋体" w:cs="宋体"/>
          <w:szCs w:val="21"/>
          <w:lang w:eastAsia="zh-TW"/>
        </w:rPr>
        <w:t>中所述期限内保持有效。投标有效期不足的投标将被视为非实质性响应</w:t>
      </w:r>
      <w:r>
        <w:rPr>
          <w:rFonts w:hint="eastAsia" w:ascii="宋体" w:hAnsi="宋体"/>
          <w:szCs w:val="21"/>
        </w:rPr>
        <w:t>，</w:t>
      </w:r>
      <w:r>
        <w:rPr>
          <w:rFonts w:hint="eastAsia" w:ascii="宋体" w:hAnsi="宋体" w:cs="宋体"/>
          <w:szCs w:val="21"/>
        </w:rPr>
        <w:t>视为无效投标</w:t>
      </w:r>
      <w:r>
        <w:rPr>
          <w:rFonts w:hint="eastAsia" w:ascii="宋体" w:hAnsi="宋体" w:cs="宋体"/>
          <w:szCs w:val="21"/>
          <w:lang w:eastAsia="zh-TW"/>
        </w:rPr>
        <w:t>。</w:t>
      </w:r>
    </w:p>
    <w:p>
      <w:pPr>
        <w:numPr>
          <w:ilvl w:val="1"/>
          <w:numId w:val="53"/>
        </w:numPr>
        <w:autoSpaceDE w:val="0"/>
        <w:autoSpaceDN w:val="0"/>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s="宋体"/>
          <w:szCs w:val="21"/>
          <w:lang w:eastAsia="zh-TW"/>
        </w:rPr>
        <w:t>特殊情况下</w:t>
      </w:r>
      <w:r>
        <w:rPr>
          <w:rFonts w:hint="eastAsia" w:ascii="宋体" w:hAnsi="宋体" w:cs="宋体"/>
          <w:szCs w:val="21"/>
        </w:rPr>
        <w:t>，</w:t>
      </w:r>
      <w:r>
        <w:rPr>
          <w:rFonts w:hint="eastAsia" w:ascii="宋体" w:hAnsi="宋体" w:cs="宋体"/>
          <w:szCs w:val="21"/>
          <w:lang w:eastAsia="zh-TW"/>
        </w:rPr>
        <w:t>在原投标有效期截止之前</w:t>
      </w:r>
      <w:r>
        <w:rPr>
          <w:rFonts w:hint="eastAsia" w:ascii="宋体" w:hAnsi="宋体" w:cs="宋体"/>
          <w:szCs w:val="21"/>
        </w:rPr>
        <w:t>，</w:t>
      </w:r>
      <w:r>
        <w:rPr>
          <w:rFonts w:hint="eastAsia" w:ascii="宋体" w:hAnsi="宋体" w:cs="宋体"/>
          <w:szCs w:val="21"/>
          <w:lang w:eastAsia="zh-TW"/>
        </w:rPr>
        <w:t>采购代理机构可要求投标人延长投标有效期。这种要求与答复均应以书面形式提交。投标人可拒绝采购代理机构的这种要求</w:t>
      </w:r>
      <w:r>
        <w:rPr>
          <w:rFonts w:hint="eastAsia" w:ascii="宋体" w:hAnsi="宋体" w:cs="宋体"/>
          <w:szCs w:val="21"/>
        </w:rPr>
        <w:t>，</w:t>
      </w:r>
      <w:r>
        <w:rPr>
          <w:rFonts w:hint="eastAsia" w:ascii="宋体" w:hAnsi="宋体" w:cs="宋体"/>
          <w:szCs w:val="21"/>
          <w:lang w:eastAsia="zh-TW"/>
        </w:rPr>
        <w:t>其投标保证金将</w:t>
      </w:r>
      <w:r>
        <w:rPr>
          <w:rFonts w:hint="eastAsia" w:ascii="宋体" w:hAnsi="宋体" w:cs="宋体"/>
          <w:szCs w:val="21"/>
        </w:rPr>
        <w:t>予以退还，</w:t>
      </w:r>
      <w:r>
        <w:rPr>
          <w:rFonts w:hint="eastAsia" w:ascii="宋体" w:hAnsi="宋体" w:cs="宋体"/>
          <w:szCs w:val="21"/>
          <w:lang w:eastAsia="zh-TW"/>
        </w:rPr>
        <w:t>但其投标在原投标有效期期满后将不再有效。同意延长投标有效期的投标人将不会被要求和允许修正其投标</w:t>
      </w:r>
      <w:r>
        <w:rPr>
          <w:rFonts w:hint="eastAsia" w:ascii="宋体" w:hAnsi="宋体" w:cs="宋体"/>
          <w:szCs w:val="21"/>
        </w:rPr>
        <w:t>，</w:t>
      </w:r>
      <w:r>
        <w:rPr>
          <w:rFonts w:hint="eastAsia" w:ascii="宋体" w:hAnsi="宋体" w:cs="宋体"/>
          <w:szCs w:val="21"/>
          <w:lang w:eastAsia="zh-TW"/>
        </w:rPr>
        <w:t>而只会被要求相应地延长其投标保证金的有效期。在这种情况下</w:t>
      </w:r>
      <w:r>
        <w:rPr>
          <w:rFonts w:hint="eastAsia" w:ascii="宋体" w:hAnsi="宋体" w:cs="宋体"/>
          <w:szCs w:val="21"/>
        </w:rPr>
        <w:t>，</w:t>
      </w:r>
      <w:r>
        <w:rPr>
          <w:rFonts w:hint="eastAsia" w:ascii="宋体" w:hAnsi="宋体" w:cs="宋体"/>
          <w:szCs w:val="21"/>
          <w:lang w:eastAsia="zh-TW"/>
        </w:rPr>
        <w:t>本须知</w:t>
      </w:r>
      <w:r>
        <w:rPr>
          <w:rFonts w:hint="eastAsia" w:ascii="宋体" w:hAnsi="宋体" w:cs="宋体"/>
          <w:color w:val="000000" w:themeColor="text1"/>
          <w:szCs w:val="21"/>
          <w:lang w:eastAsia="zh-TW"/>
          <w14:textFill>
            <w14:solidFill>
              <w14:schemeClr w14:val="tx1"/>
            </w14:solidFill>
          </w14:textFill>
        </w:rPr>
        <w:t>有关投标保证金的退还和</w:t>
      </w:r>
      <w:r>
        <w:rPr>
          <w:rFonts w:hint="eastAsia" w:ascii="宋体" w:hAnsi="宋体" w:cs="宋体"/>
          <w:color w:val="000000" w:themeColor="text1"/>
          <w:szCs w:val="21"/>
          <w14:textFill>
            <w14:solidFill>
              <w14:schemeClr w14:val="tx1"/>
            </w14:solidFill>
          </w14:textFill>
        </w:rPr>
        <w:t>不予退还</w:t>
      </w:r>
      <w:r>
        <w:rPr>
          <w:rFonts w:hint="eastAsia" w:ascii="宋体" w:hAnsi="宋体" w:cs="宋体"/>
          <w:color w:val="000000" w:themeColor="text1"/>
          <w:szCs w:val="21"/>
          <w:lang w:eastAsia="zh-TW"/>
          <w14:textFill>
            <w14:solidFill>
              <w14:schemeClr w14:val="tx1"/>
            </w14:solidFill>
          </w14:textFill>
        </w:rPr>
        <w:t>的规定将在延长了的有效期内继续有效。</w:t>
      </w:r>
    </w:p>
    <w:p>
      <w:pPr>
        <w:numPr>
          <w:ilvl w:val="0"/>
          <w:numId w:val="53"/>
        </w:numPr>
        <w:autoSpaceDE w:val="0"/>
        <w:autoSpaceDN w:val="0"/>
        <w:adjustRightInd w:val="0"/>
        <w:snapToGrid w:val="0"/>
        <w:spacing w:line="360" w:lineRule="auto"/>
        <w:ind w:left="449" w:hanging="449" w:hangingChars="213"/>
        <w:outlineLvl w:val="2"/>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投标文件的式样和签署、密封</w:t>
      </w:r>
    </w:p>
    <w:p>
      <w:pPr>
        <w:numPr>
          <w:ilvl w:val="1"/>
          <w:numId w:val="53"/>
        </w:numPr>
        <w:autoSpaceDE w:val="0"/>
        <w:autoSpaceDN w:val="0"/>
        <w:adjustRightInd w:val="0"/>
        <w:snapToGrid w:val="0"/>
        <w:spacing w:line="360" w:lineRule="auto"/>
        <w:rPr>
          <w:rFonts w:ascii="宋体" w:hAnsi="宋体" w:cs="黑体"/>
          <w:b/>
          <w:bCs/>
          <w:color w:val="000000" w:themeColor="text1"/>
          <w:szCs w:val="21"/>
          <w14:textFill>
            <w14:solidFill>
              <w14:schemeClr w14:val="tx1"/>
            </w14:solidFill>
          </w14:textFill>
        </w:rPr>
      </w:pPr>
      <w:bookmarkStart w:id="142" w:name="_Toc438223139"/>
      <w:bookmarkStart w:id="143" w:name="_Toc435174936"/>
      <w:bookmarkStart w:id="144" w:name="_Toc435516653"/>
      <w:r>
        <w:rPr>
          <w:rFonts w:hint="eastAsia" w:ascii="宋体" w:hAnsi="宋体" w:cs="宋体"/>
          <w:color w:val="000000" w:themeColor="text1"/>
          <w:szCs w:val="21"/>
          <w:lang w:eastAsia="zh-TW"/>
          <w14:textFill>
            <w14:solidFill>
              <w14:schemeClr w14:val="tx1"/>
            </w14:solidFill>
          </w14:textFill>
        </w:rPr>
        <w:t>投标文件的式样：投标人应准备</w:t>
      </w:r>
      <w:r>
        <w:rPr>
          <w:rFonts w:hint="eastAsia" w:ascii="宋体" w:hAnsi="宋体" w:cs="宋体"/>
          <w:color w:val="000000" w:themeColor="text1"/>
          <w:szCs w:val="21"/>
          <w14:textFill>
            <w14:solidFill>
              <w14:schemeClr w14:val="tx1"/>
            </w14:solidFill>
          </w14:textFill>
        </w:rPr>
        <w:t>纸质</w:t>
      </w:r>
      <w:r>
        <w:rPr>
          <w:rFonts w:hint="eastAsia" w:ascii="宋体" w:hAnsi="宋体" w:cs="宋体"/>
          <w:color w:val="000000" w:themeColor="text1"/>
          <w:szCs w:val="21"/>
          <w:lang w:eastAsia="zh-TW"/>
          <w14:textFill>
            <w14:solidFill>
              <w14:schemeClr w14:val="tx1"/>
            </w14:solidFill>
          </w14:textFill>
        </w:rPr>
        <w:t>投标文件一份正本</w:t>
      </w:r>
      <w:r>
        <w:rPr>
          <w:rFonts w:hint="eastAsia" w:ascii="宋体" w:hAnsi="宋体" w:cs="宋体"/>
          <w:color w:val="000000" w:themeColor="text1"/>
          <w:szCs w:val="21"/>
          <w14:textFill>
            <w14:solidFill>
              <w14:schemeClr w14:val="tx1"/>
            </w14:solidFill>
          </w14:textFill>
        </w:rPr>
        <w:t>、电子文件</w:t>
      </w:r>
      <w:r>
        <w:rPr>
          <w:rFonts w:hint="eastAsia" w:ascii="宋体" w:hAnsi="宋体" w:cs="宋体"/>
          <w:color w:val="000000" w:themeColor="text1"/>
          <w:szCs w:val="21"/>
          <w:lang w:eastAsia="zh-TW"/>
          <w14:textFill>
            <w14:solidFill>
              <w14:schemeClr w14:val="tx1"/>
            </w14:solidFill>
          </w14:textFill>
        </w:rPr>
        <w:t>和</w:t>
      </w:r>
      <w:r>
        <w:rPr>
          <w:rFonts w:hint="eastAsia" w:ascii="宋体" w:hAnsi="宋体" w:cs="宋体"/>
          <w:b/>
          <w:color w:val="000000" w:themeColor="text1"/>
          <w:szCs w:val="21"/>
          <w:lang w:eastAsia="zh-TW"/>
          <w14:textFill>
            <w14:solidFill>
              <w14:schemeClr w14:val="tx1"/>
            </w14:solidFill>
          </w14:textFill>
        </w:rPr>
        <w:t>投标资料表</w:t>
      </w:r>
      <w:r>
        <w:rPr>
          <w:rFonts w:hint="eastAsia" w:ascii="宋体" w:hAnsi="宋体" w:cs="宋体"/>
          <w:color w:val="000000" w:themeColor="text1"/>
          <w:szCs w:val="21"/>
          <w:lang w:eastAsia="zh-TW"/>
          <w14:textFill>
            <w14:solidFill>
              <w14:schemeClr w14:val="tx1"/>
            </w14:solidFill>
          </w14:textFill>
        </w:rPr>
        <w:t>中规定数目的</w:t>
      </w:r>
      <w:r>
        <w:rPr>
          <w:rFonts w:hint="eastAsia" w:ascii="宋体" w:hAnsi="宋体" w:cs="宋体"/>
          <w:color w:val="000000" w:themeColor="text1"/>
          <w:szCs w:val="21"/>
          <w14:textFill>
            <w14:solidFill>
              <w14:schemeClr w14:val="tx1"/>
            </w14:solidFill>
          </w14:textFill>
        </w:rPr>
        <w:t>纸质</w:t>
      </w:r>
      <w:r>
        <w:rPr>
          <w:rFonts w:hint="eastAsia" w:ascii="宋体" w:hAnsi="宋体" w:cs="宋体"/>
          <w:color w:val="000000" w:themeColor="text1"/>
          <w:szCs w:val="21"/>
          <w:lang w:eastAsia="zh-TW"/>
          <w14:textFill>
            <w14:solidFill>
              <w14:schemeClr w14:val="tx1"/>
            </w14:solidFill>
          </w14:textFill>
        </w:rPr>
        <w:t>副本</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TW"/>
          <w14:textFill>
            <w14:solidFill>
              <w14:schemeClr w14:val="tx1"/>
            </w14:solidFill>
          </w14:textFill>
        </w:rPr>
        <w:t>投标文件的副本可采用正本的复印件。每套投标文件须清楚地标明“正本”或</w:t>
      </w:r>
      <w:r>
        <w:rPr>
          <w:rFonts w:hint="eastAsia" w:ascii="宋体" w:hAnsi="宋体" w:cs="宋体"/>
          <w:color w:val="000000" w:themeColor="text1"/>
          <w:szCs w:val="21"/>
          <w14:textFill>
            <w14:solidFill>
              <w14:schemeClr w14:val="tx1"/>
            </w14:solidFill>
          </w14:textFill>
        </w:rPr>
        <w:t>“副</w:t>
      </w:r>
      <w:r>
        <w:rPr>
          <w:rFonts w:hint="eastAsia" w:ascii="宋体" w:hAnsi="宋体" w:cs="宋体"/>
          <w:color w:val="000000" w:themeColor="text1"/>
          <w:szCs w:val="21"/>
          <w:lang w:eastAsia="zh-TW"/>
          <w14:textFill>
            <w14:solidFill>
              <w14:schemeClr w14:val="tx1"/>
            </w14:solidFill>
          </w14:textFill>
        </w:rPr>
        <w:t>本</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TW"/>
          <w14:textFill>
            <w14:solidFill>
              <w14:schemeClr w14:val="tx1"/>
            </w14:solidFill>
          </w14:textFill>
        </w:rPr>
        <w:t>。若副本与正本不符</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TW"/>
          <w14:textFill>
            <w14:solidFill>
              <w14:schemeClr w14:val="tx1"/>
            </w14:solidFill>
          </w14:textFill>
        </w:rPr>
        <w:t>以正本为准。</w:t>
      </w:r>
    </w:p>
    <w:p>
      <w:pPr>
        <w:numPr>
          <w:ilvl w:val="1"/>
          <w:numId w:val="53"/>
        </w:numPr>
        <w:autoSpaceDE w:val="0"/>
        <w:autoSpaceDN w:val="0"/>
        <w:adjustRightInd w:val="0"/>
        <w:snapToGrid w:val="0"/>
        <w:spacing w:line="360" w:lineRule="auto"/>
        <w:rPr>
          <w:rFonts w:ascii="宋体" w:hAnsi="宋体" w:cs="宋体"/>
          <w:color w:val="000000" w:themeColor="text1"/>
          <w:szCs w:val="21"/>
          <w:lang w:eastAsia="zh-TW"/>
          <w14:textFill>
            <w14:solidFill>
              <w14:schemeClr w14:val="tx1"/>
            </w14:solidFill>
          </w14:textFill>
        </w:rPr>
      </w:pPr>
      <w:r>
        <w:rPr>
          <w:rFonts w:hint="eastAsia" w:ascii="宋体" w:hAnsi="宋体" w:cs="宋体"/>
          <w:color w:val="000000" w:themeColor="text1"/>
          <w:szCs w:val="21"/>
          <w:lang w:eastAsia="zh-TW"/>
          <w14:textFill>
            <w14:solidFill>
              <w14:schemeClr w14:val="tx1"/>
            </w14:solidFill>
          </w14:textFill>
        </w:rPr>
        <w:t>电子文件：是指将按招标文件要求签署、盖章后的正本投标文件扫描成PDF格式后拷贝至无病毒无密码的U盘或光盘。电子文件与正本投标文件一同密封</w:t>
      </w:r>
      <w:r>
        <w:rPr>
          <w:rFonts w:hint="eastAsia" w:ascii="宋体" w:hAnsi="宋体" w:cs="宋体"/>
          <w:color w:val="000000" w:themeColor="text1"/>
          <w:szCs w:val="21"/>
          <w14:textFill>
            <w14:solidFill>
              <w14:schemeClr w14:val="tx1"/>
            </w14:solidFill>
          </w14:textFill>
        </w:rPr>
        <w:t>，若电子文件</w:t>
      </w:r>
      <w:r>
        <w:rPr>
          <w:rFonts w:hint="eastAsia" w:ascii="宋体" w:hAnsi="宋体" w:cs="宋体"/>
          <w:color w:val="000000" w:themeColor="text1"/>
          <w:szCs w:val="21"/>
          <w:lang w:eastAsia="zh-TW"/>
          <w14:textFill>
            <w14:solidFill>
              <w14:schemeClr w14:val="tx1"/>
            </w14:solidFill>
          </w14:textFill>
        </w:rPr>
        <w:t>与正本不符</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TW"/>
          <w14:textFill>
            <w14:solidFill>
              <w14:schemeClr w14:val="tx1"/>
            </w14:solidFill>
          </w14:textFill>
        </w:rPr>
        <w:t>以正本为准</w:t>
      </w:r>
      <w:r>
        <w:rPr>
          <w:rFonts w:hint="eastAsia" w:ascii="宋体" w:hAnsi="宋体" w:cs="宋体"/>
          <w:color w:val="000000" w:themeColor="text1"/>
          <w:szCs w:val="21"/>
          <w14:textFill>
            <w14:solidFill>
              <w14:schemeClr w14:val="tx1"/>
            </w14:solidFill>
          </w14:textFill>
        </w:rPr>
        <w:t>。</w:t>
      </w:r>
    </w:p>
    <w:p>
      <w:pPr>
        <w:numPr>
          <w:ilvl w:val="1"/>
          <w:numId w:val="53"/>
        </w:numPr>
        <w:autoSpaceDE w:val="0"/>
        <w:autoSpaceDN w:val="0"/>
        <w:adjustRightInd w:val="0"/>
        <w:snapToGrid w:val="0"/>
        <w:spacing w:line="360" w:lineRule="auto"/>
        <w:rPr>
          <w:rFonts w:ascii="宋体" w:hAnsi="宋体" w:cs="黑体"/>
          <w:b/>
          <w:bCs/>
          <w:color w:val="000000" w:themeColor="text1"/>
          <w:szCs w:val="21"/>
          <w14:textFill>
            <w14:solidFill>
              <w14:schemeClr w14:val="tx1"/>
            </w14:solidFill>
          </w14:textFill>
        </w:rPr>
      </w:pPr>
      <w:r>
        <w:rPr>
          <w:rFonts w:hint="eastAsia" w:ascii="宋体" w:hAnsi="宋体" w:cs="宋体"/>
          <w:color w:val="000000" w:themeColor="text1"/>
          <w:szCs w:val="21"/>
          <w:lang w:eastAsia="zh-TW"/>
          <w14:textFill>
            <w14:solidFill>
              <w14:schemeClr w14:val="tx1"/>
            </w14:solidFill>
          </w14:textFill>
        </w:rPr>
        <w:t>投标文件的签署：</w:t>
      </w:r>
    </w:p>
    <w:p>
      <w:pPr>
        <w:numPr>
          <w:ilvl w:val="2"/>
          <w:numId w:val="53"/>
        </w:numPr>
        <w:autoSpaceDE w:val="0"/>
        <w:autoSpaceDN w:val="0"/>
        <w:adjustRightInd w:val="0"/>
        <w:snapToGrid w:val="0"/>
        <w:spacing w:line="360" w:lineRule="auto"/>
        <w:textAlignment w:val="baseline"/>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lang w:eastAsia="zh-TW"/>
          <w14:textFill>
            <w14:solidFill>
              <w14:schemeClr w14:val="tx1"/>
            </w14:solidFill>
          </w14:textFill>
        </w:rPr>
        <w:t>投标文件的正本需打印或用不褪色墨水书写</w:t>
      </w:r>
      <w:r>
        <w:rPr>
          <w:rFonts w:hint="eastAsia" w:ascii="宋体" w:hAnsi="宋体" w:cs="宋体"/>
          <w:color w:val="000000" w:themeColor="text1"/>
          <w:szCs w:val="21"/>
          <w14:textFill>
            <w14:solidFill>
              <w14:schemeClr w14:val="tx1"/>
            </w14:solidFill>
          </w14:textFill>
        </w:rPr>
        <w:t>，且</w:t>
      </w:r>
      <w:r>
        <w:rPr>
          <w:rFonts w:hint="eastAsia" w:cs="宋体" w:asciiTheme="minorEastAsia" w:hAnsiTheme="minorEastAsia" w:eastAsiaTheme="minorEastAsia"/>
          <w:color w:val="000000" w:themeColor="text1"/>
          <w:szCs w:val="21"/>
          <w14:textFill>
            <w14:solidFill>
              <w14:schemeClr w14:val="tx1"/>
            </w14:solidFill>
          </w14:textFill>
        </w:rPr>
        <w:t>招标文件要求签名的</w:t>
      </w:r>
      <w:r>
        <w:rPr>
          <w:rFonts w:hint="eastAsia" w:cs="宋体" w:asciiTheme="minorEastAsia" w:hAnsiTheme="minorEastAsia" w:eastAsiaTheme="minorEastAsia"/>
          <w:color w:val="000000" w:themeColor="text1"/>
          <w:szCs w:val="21"/>
          <w:lang w:eastAsia="zh-TW"/>
          <w14:textFill>
            <w14:solidFill>
              <w14:schemeClr w14:val="tx1"/>
            </w14:solidFill>
          </w14:textFill>
        </w:rPr>
        <w:t>由</w:t>
      </w:r>
      <w:r>
        <w:rPr>
          <w:rFonts w:hint="eastAsia" w:cs="宋体" w:asciiTheme="minorEastAsia" w:hAnsiTheme="minorEastAsia" w:eastAsiaTheme="minorEastAsia"/>
          <w:color w:val="000000" w:themeColor="text1"/>
          <w:szCs w:val="21"/>
          <w14:textFill>
            <w14:solidFill>
              <w14:schemeClr w14:val="tx1"/>
            </w14:solidFill>
          </w14:textFill>
        </w:rPr>
        <w:t>法定</w:t>
      </w:r>
      <w:r>
        <w:rPr>
          <w:rFonts w:hint="eastAsia" w:cs="宋体" w:asciiTheme="minorEastAsia" w:hAnsiTheme="minorEastAsia" w:eastAsiaTheme="minorEastAsia"/>
          <w:color w:val="000000" w:themeColor="text1"/>
          <w:szCs w:val="21"/>
          <w:lang w:eastAsia="zh-TW"/>
          <w14:textFill>
            <w14:solidFill>
              <w14:schemeClr w14:val="tx1"/>
            </w14:solidFill>
          </w14:textFill>
        </w:rPr>
        <w:t>代表人或经其正式授权的代表签字或盖个人名章，以及招标文件中明示盖公章</w:t>
      </w:r>
      <w:r>
        <w:rPr>
          <w:rFonts w:hint="eastAsia" w:cs="宋体" w:asciiTheme="minorEastAsia" w:hAnsiTheme="minorEastAsia" w:eastAsiaTheme="minorEastAsia"/>
          <w:color w:val="000000" w:themeColor="text1"/>
          <w:szCs w:val="21"/>
          <w14:textFill>
            <w14:solidFill>
              <w14:schemeClr w14:val="tx1"/>
            </w14:solidFill>
          </w14:textFill>
        </w:rPr>
        <w:t>处</w:t>
      </w:r>
      <w:r>
        <w:rPr>
          <w:rFonts w:hint="eastAsia" w:cs="宋体" w:asciiTheme="minorEastAsia" w:hAnsiTheme="minorEastAsia" w:eastAsiaTheme="minorEastAsia"/>
          <w:color w:val="000000" w:themeColor="text1"/>
          <w:szCs w:val="21"/>
          <w:lang w:eastAsia="zh-TW"/>
          <w14:textFill>
            <w14:solidFill>
              <w14:schemeClr w14:val="tx1"/>
            </w14:solidFill>
          </w14:textFill>
        </w:rPr>
        <w:t>及</w:t>
      </w:r>
      <w:r>
        <w:rPr>
          <w:rFonts w:hint="eastAsia" w:cs="宋体" w:asciiTheme="minorEastAsia" w:hAnsiTheme="minorEastAsia" w:eastAsiaTheme="minorEastAsia"/>
          <w:color w:val="000000" w:themeColor="text1"/>
          <w:szCs w:val="21"/>
          <w14:textFill>
            <w14:solidFill>
              <w14:schemeClr w14:val="tx1"/>
            </w14:solidFill>
          </w14:textFill>
        </w:rPr>
        <w:t>要求</w:t>
      </w:r>
      <w:r>
        <w:rPr>
          <w:rFonts w:hint="eastAsia" w:cs="宋体" w:asciiTheme="minorEastAsia" w:hAnsiTheme="minorEastAsia" w:eastAsiaTheme="minorEastAsia"/>
          <w:color w:val="000000" w:themeColor="text1"/>
          <w:szCs w:val="21"/>
          <w:lang w:eastAsia="zh-TW"/>
          <w14:textFill>
            <w14:solidFill>
              <w14:schemeClr w14:val="tx1"/>
            </w14:solidFill>
          </w14:textFill>
        </w:rPr>
        <w:t>提供的证明材料应盖投标人公章</w:t>
      </w:r>
      <w:r>
        <w:rPr>
          <w:rFonts w:hint="eastAsia" w:ascii="宋体" w:hAnsi="宋体" w:cs="宋体"/>
          <w:color w:val="000000" w:themeColor="text1"/>
          <w:szCs w:val="21"/>
          <w14:textFill>
            <w14:solidFill>
              <w14:schemeClr w14:val="tx1"/>
            </w14:solidFill>
          </w14:textFill>
        </w:rPr>
        <w:t>或经公章授权的投标专用章（格式详见“第六章投标文件格式”中《公章对投标专用章授权说明》）</w:t>
      </w:r>
      <w:r>
        <w:rPr>
          <w:rFonts w:hint="eastAsia" w:ascii="宋体" w:hAnsi="宋体" w:cs="宋体"/>
          <w:color w:val="000000" w:themeColor="text1"/>
          <w:szCs w:val="21"/>
          <w:lang w:eastAsia="zh-TW"/>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不得加盖合同专用章、未经公章授权的投标专用章等各种形式的专用章。副本可以</w:t>
      </w:r>
      <w:r>
        <w:rPr>
          <w:rFonts w:hint="eastAsia" w:ascii="宋体" w:hAnsi="宋体" w:cs="Courier New"/>
          <w:color w:val="000000" w:themeColor="text1"/>
          <w:szCs w:val="21"/>
          <w14:textFill>
            <w14:solidFill>
              <w14:schemeClr w14:val="tx1"/>
            </w14:solidFill>
          </w14:textFill>
        </w:rPr>
        <w:t>用正本</w:t>
      </w:r>
      <w:r>
        <w:rPr>
          <w:rFonts w:hint="eastAsia" w:ascii="宋体" w:hAnsi="宋体" w:cs="宋体"/>
          <w:color w:val="000000" w:themeColor="text1"/>
          <w:szCs w:val="21"/>
          <w14:textFill>
            <w14:solidFill>
              <w14:schemeClr w14:val="tx1"/>
            </w14:solidFill>
          </w14:textFill>
        </w:rPr>
        <w:t>复印，与正本具有同等法律效力</w:t>
      </w:r>
      <w:r>
        <w:rPr>
          <w:rFonts w:hint="eastAsia" w:ascii="宋体" w:hAnsi="宋体" w:cs="宋体"/>
          <w:color w:val="000000" w:themeColor="text1"/>
          <w:szCs w:val="21"/>
          <w:lang w:eastAsia="zh-TW"/>
          <w14:textFill>
            <w14:solidFill>
              <w14:schemeClr w14:val="tx1"/>
            </w14:solidFill>
          </w14:textFill>
        </w:rPr>
        <w:t>。授权代表须将以书面形式出具的《法定代表人授权</w:t>
      </w:r>
      <w:r>
        <w:rPr>
          <w:rFonts w:hint="eastAsia" w:ascii="宋体" w:hAnsi="宋体" w:cs="宋体"/>
          <w:color w:val="000000" w:themeColor="text1"/>
          <w:szCs w:val="21"/>
          <w14:textFill>
            <w14:solidFill>
              <w14:schemeClr w14:val="tx1"/>
            </w14:solidFill>
          </w14:textFill>
        </w:rPr>
        <w:t>委托</w:t>
      </w:r>
      <w:r>
        <w:rPr>
          <w:rFonts w:hint="eastAsia" w:ascii="宋体" w:hAnsi="宋体" w:cs="宋体"/>
          <w:color w:val="000000" w:themeColor="text1"/>
          <w:szCs w:val="21"/>
          <w:lang w:eastAsia="zh-TW"/>
          <w14:textFill>
            <w14:solidFill>
              <w14:schemeClr w14:val="tx1"/>
            </w14:solidFill>
          </w14:textFill>
        </w:rPr>
        <w:t>书》附在</w:t>
      </w:r>
      <w:r>
        <w:rPr>
          <w:rFonts w:hint="eastAsia" w:ascii="宋体" w:hAnsi="宋体" w:cs="宋体"/>
          <w:color w:val="000000" w:themeColor="text1"/>
          <w:szCs w:val="21"/>
          <w14:textFill>
            <w14:solidFill>
              <w14:schemeClr w14:val="tx1"/>
            </w14:solidFill>
          </w14:textFill>
        </w:rPr>
        <w:t>投</w:t>
      </w:r>
      <w:r>
        <w:rPr>
          <w:rFonts w:hint="eastAsia" w:ascii="宋体" w:hAnsi="宋体" w:cs="宋体"/>
          <w:color w:val="000000" w:themeColor="text1"/>
          <w:szCs w:val="21"/>
          <w:lang w:eastAsia="zh-TW"/>
          <w14:textFill>
            <w14:solidFill>
              <w14:schemeClr w14:val="tx1"/>
            </w14:solidFill>
          </w14:textFill>
        </w:rPr>
        <w:t>标文件中。</w:t>
      </w:r>
    </w:p>
    <w:p>
      <w:pPr>
        <w:numPr>
          <w:ilvl w:val="2"/>
          <w:numId w:val="53"/>
        </w:numPr>
        <w:autoSpaceDE w:val="0"/>
        <w:autoSpaceDN w:val="0"/>
        <w:adjustRightInd w:val="0"/>
        <w:snapToGrid w:val="0"/>
        <w:spacing w:line="360" w:lineRule="auto"/>
        <w:textAlignment w:val="baseline"/>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lang w:eastAsia="zh-TW"/>
          <w14:textFill>
            <w14:solidFill>
              <w14:schemeClr w14:val="tx1"/>
            </w14:solidFill>
          </w14:textFill>
        </w:rPr>
        <w:t>投标文件中的任何重要的插字、涂改和增删，必须由法定代表人或经其正式授权的代表在旁边</w:t>
      </w:r>
      <w:r>
        <w:rPr>
          <w:rFonts w:hint="eastAsia" w:ascii="宋体" w:hAnsi="宋体" w:cs="宋体"/>
          <w:color w:val="000000" w:themeColor="text1"/>
          <w:szCs w:val="21"/>
          <w14:textFill>
            <w14:solidFill>
              <w14:schemeClr w14:val="tx1"/>
            </w14:solidFill>
          </w14:textFill>
        </w:rPr>
        <w:t>盖个人名章</w:t>
      </w:r>
      <w:r>
        <w:rPr>
          <w:rFonts w:hint="eastAsia" w:ascii="宋体" w:hAnsi="宋体" w:cs="宋体"/>
          <w:color w:val="000000" w:themeColor="text1"/>
          <w:szCs w:val="21"/>
          <w:lang w:eastAsia="zh-TW"/>
          <w14:textFill>
            <w14:solidFill>
              <w14:schemeClr w14:val="tx1"/>
            </w14:solidFill>
          </w14:textFill>
        </w:rPr>
        <w:t>或签字</w:t>
      </w:r>
      <w:r>
        <w:rPr>
          <w:rFonts w:hint="eastAsia" w:ascii="宋体" w:hAnsi="宋体"/>
          <w:color w:val="000000" w:themeColor="text1"/>
          <w:szCs w:val="21"/>
          <w14:textFill>
            <w14:solidFill>
              <w14:schemeClr w14:val="tx1"/>
            </w14:solidFill>
          </w14:textFill>
        </w:rPr>
        <w:t>或盖投标人公章或经公章授权的投标专用章</w:t>
      </w:r>
      <w:r>
        <w:rPr>
          <w:rFonts w:hint="eastAsia" w:ascii="宋体" w:hAnsi="宋体" w:cs="宋体"/>
          <w:color w:val="000000" w:themeColor="text1"/>
          <w:szCs w:val="21"/>
          <w:lang w:eastAsia="zh-TW"/>
          <w14:textFill>
            <w14:solidFill>
              <w14:schemeClr w14:val="tx1"/>
            </w14:solidFill>
          </w14:textFill>
        </w:rPr>
        <w:t>才有效</w:t>
      </w:r>
      <w:r>
        <w:rPr>
          <w:rFonts w:hint="eastAsia" w:ascii="宋体" w:hAnsi="宋体" w:cs="宋体"/>
          <w:color w:val="000000" w:themeColor="text1"/>
          <w:szCs w:val="21"/>
          <w14:textFill>
            <w14:solidFill>
              <w14:schemeClr w14:val="tx1"/>
            </w14:solidFill>
          </w14:textFill>
        </w:rPr>
        <w:t>。</w:t>
      </w:r>
    </w:p>
    <w:p>
      <w:pPr>
        <w:numPr>
          <w:ilvl w:val="2"/>
          <w:numId w:val="53"/>
        </w:numPr>
        <w:autoSpaceDE w:val="0"/>
        <w:autoSpaceDN w:val="0"/>
        <w:adjustRightInd w:val="0"/>
        <w:snapToGrid w:val="0"/>
        <w:spacing w:line="360" w:lineRule="auto"/>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若为联合体的，除“联合协议书”“法定代表人授权委托书”及招标文件另有其他规定外，投标文件的其它内容可由联合体牵头方按要求进行签字、盖章。</w:t>
      </w:r>
    </w:p>
    <w:p>
      <w:pPr>
        <w:numPr>
          <w:ilvl w:val="1"/>
          <w:numId w:val="53"/>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投标文件</w:t>
      </w:r>
      <w:r>
        <w:rPr>
          <w:rFonts w:hint="eastAsia" w:ascii="宋体" w:hAnsi="宋体"/>
          <w:b/>
          <w:bCs/>
          <w:szCs w:val="21"/>
        </w:rPr>
        <w:t>密封</w:t>
      </w:r>
      <w:r>
        <w:rPr>
          <w:rFonts w:hint="eastAsia" w:ascii="宋体" w:hAnsi="宋体" w:cs="宋体"/>
          <w:szCs w:val="21"/>
          <w:lang w:eastAsia="zh-TW"/>
        </w:rPr>
        <w:t>：</w:t>
      </w:r>
    </w:p>
    <w:p>
      <w:pPr>
        <w:numPr>
          <w:ilvl w:val="2"/>
          <w:numId w:val="53"/>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rPr>
        <w:t>信封或外包装上应当</w:t>
      </w:r>
      <w:r>
        <w:rPr>
          <w:rFonts w:hint="eastAsia" w:ascii="宋体" w:hAnsi="宋体" w:cs="宋体"/>
          <w:szCs w:val="21"/>
        </w:rPr>
        <w:t>清楚写明</w:t>
      </w:r>
      <w:r>
        <w:rPr>
          <w:rFonts w:hint="eastAsia" w:ascii="宋体" w:hAnsi="宋体"/>
        </w:rPr>
        <w:t>投标人名称、项目名称、项目编号、</w:t>
      </w:r>
      <w:r>
        <w:rPr>
          <w:rFonts w:hint="eastAsia" w:ascii="宋体" w:hAnsi="宋体" w:cs="宋体"/>
          <w:szCs w:val="21"/>
        </w:rPr>
        <w:t>包组号（如有）</w:t>
      </w:r>
      <w:r>
        <w:rPr>
          <w:rFonts w:hint="eastAsia" w:ascii="宋体" w:hAnsi="宋体" w:cs="宋体"/>
          <w:szCs w:val="21"/>
          <w:lang w:eastAsia="zh-TW"/>
        </w:rPr>
        <w:t>和</w:t>
      </w:r>
      <w:r>
        <w:rPr>
          <w:rFonts w:hint="eastAsia" w:ascii="宋体" w:hAnsi="宋体"/>
          <w:szCs w:val="21"/>
        </w:rPr>
        <w:t>“</w:t>
      </w:r>
      <w:r>
        <w:rPr>
          <w:rFonts w:hint="eastAsia" w:ascii="宋体" w:hAnsi="宋体" w:cs="宋体"/>
          <w:szCs w:val="21"/>
          <w:lang w:eastAsia="zh-TW"/>
        </w:rPr>
        <w:t>在</w:t>
      </w:r>
      <w:r>
        <w:rPr>
          <w:rFonts w:ascii="宋体" w:hAnsi="宋体" w:cs="宋体"/>
          <w:szCs w:val="21"/>
        </w:rPr>
        <w:t>(</w:t>
      </w:r>
      <w:r>
        <w:rPr>
          <w:rFonts w:hint="eastAsia" w:ascii="宋体" w:hAnsi="宋体" w:cs="宋体"/>
          <w:szCs w:val="21"/>
        </w:rPr>
        <w:t>招标文件中规定的开标日期和时间</w:t>
      </w:r>
      <w:r>
        <w:rPr>
          <w:rFonts w:ascii="宋体" w:hAnsi="宋体" w:cs="宋体"/>
          <w:szCs w:val="21"/>
        </w:rPr>
        <w:t>)</w:t>
      </w:r>
      <w:r>
        <w:rPr>
          <w:rFonts w:hint="eastAsia" w:ascii="宋体" w:hAnsi="宋体" w:cs="宋体"/>
          <w:szCs w:val="21"/>
        </w:rPr>
        <w:t>之前不得启封”的</w:t>
      </w:r>
      <w:r>
        <w:rPr>
          <w:rFonts w:hint="eastAsia" w:ascii="宋体" w:hAnsi="宋体" w:cs="宋体"/>
          <w:szCs w:val="21"/>
          <w:lang w:eastAsia="zh-TW"/>
        </w:rPr>
        <w:t>字样。</w:t>
      </w:r>
    </w:p>
    <w:p>
      <w:pPr>
        <w:numPr>
          <w:ilvl w:val="2"/>
          <w:numId w:val="53"/>
        </w:numPr>
        <w:autoSpaceDE w:val="0"/>
        <w:autoSpaceDN w:val="0"/>
        <w:adjustRightInd w:val="0"/>
        <w:snapToGrid w:val="0"/>
        <w:spacing w:line="360" w:lineRule="auto"/>
        <w:ind w:left="851" w:hanging="851"/>
        <w:rPr>
          <w:rFonts w:ascii="宋体" w:hAnsi="宋体" w:cs="宋体"/>
          <w:szCs w:val="21"/>
          <w:lang w:eastAsia="zh-TW"/>
        </w:rPr>
      </w:pPr>
      <w:r>
        <w:rPr>
          <w:rFonts w:hint="eastAsia" w:ascii="宋体" w:hAnsi="宋体" w:cs="宋体"/>
          <w:szCs w:val="21"/>
          <w:lang w:eastAsia="zh-TW"/>
        </w:rPr>
        <w:t>如果未按本须知</w:t>
      </w:r>
      <w:r>
        <w:rPr>
          <w:rFonts w:hint="eastAsia" w:ascii="宋体" w:hAnsi="宋体" w:cs="宋体"/>
          <w:szCs w:val="21"/>
        </w:rPr>
        <w:t>上款</w:t>
      </w:r>
      <w:r>
        <w:rPr>
          <w:rFonts w:hint="eastAsia" w:ascii="宋体" w:hAnsi="宋体" w:cs="宋体"/>
          <w:szCs w:val="21"/>
          <w:lang w:eastAsia="zh-TW"/>
        </w:rPr>
        <w:t>要求加写标记和</w:t>
      </w:r>
      <w:r>
        <w:rPr>
          <w:rFonts w:hint="eastAsia" w:ascii="宋体" w:hAnsi="宋体" w:cs="宋体"/>
          <w:szCs w:val="21"/>
        </w:rPr>
        <w:t>密封，</w:t>
      </w:r>
      <w:r>
        <w:rPr>
          <w:rFonts w:hint="eastAsia" w:ascii="宋体" w:hAnsi="宋体" w:cs="宋体"/>
          <w:szCs w:val="21"/>
          <w:lang w:eastAsia="zh-TW"/>
        </w:rPr>
        <w:t>采购代理机构对误投或提前启封概不负责</w:t>
      </w:r>
      <w:r>
        <w:rPr>
          <w:rFonts w:hint="eastAsia" w:ascii="宋体" w:hAnsi="宋体" w:cs="宋体"/>
          <w:szCs w:val="21"/>
        </w:rPr>
        <w:t>。</w:t>
      </w:r>
    </w:p>
    <w:p>
      <w:pPr>
        <w:numPr>
          <w:ilvl w:val="0"/>
          <w:numId w:val="52"/>
        </w:numPr>
        <w:autoSpaceDE w:val="0"/>
        <w:autoSpaceDN w:val="0"/>
        <w:adjustRightInd w:val="0"/>
        <w:snapToGrid w:val="0"/>
        <w:spacing w:before="312" w:beforeLines="100" w:after="312" w:afterLines="100" w:line="360" w:lineRule="auto"/>
        <w:ind w:left="1012" w:hanging="1012" w:hangingChars="360"/>
        <w:jc w:val="center"/>
        <w:outlineLvl w:val="1"/>
        <w:rPr>
          <w:rFonts w:ascii="宋体" w:hAnsi="宋体"/>
          <w:b/>
          <w:sz w:val="28"/>
          <w:szCs w:val="28"/>
          <w:lang w:eastAsia="zh-TW"/>
        </w:rPr>
      </w:pPr>
      <w:r>
        <w:rPr>
          <w:rFonts w:hint="eastAsia" w:ascii="宋体" w:hAnsi="宋体"/>
          <w:b/>
          <w:sz w:val="28"/>
          <w:szCs w:val="28"/>
          <w:lang w:eastAsia="zh-TW"/>
        </w:rPr>
        <w:t>投标文件的递交</w:t>
      </w:r>
      <w:bookmarkEnd w:id="142"/>
      <w:bookmarkEnd w:id="143"/>
      <w:bookmarkEnd w:id="144"/>
    </w:p>
    <w:p>
      <w:pPr>
        <w:numPr>
          <w:ilvl w:val="0"/>
          <w:numId w:val="53"/>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投标文件递交</w:t>
      </w:r>
    </w:p>
    <w:p>
      <w:pPr>
        <w:numPr>
          <w:ilvl w:val="1"/>
          <w:numId w:val="53"/>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w:t>
      </w:r>
      <w:r>
        <w:rPr>
          <w:rFonts w:hint="eastAsia" w:ascii="宋体" w:hAnsi="宋体" w:cs="宋体"/>
          <w:szCs w:val="21"/>
        </w:rPr>
        <w:t>的投标文件</w:t>
      </w:r>
      <w:r>
        <w:rPr>
          <w:rFonts w:hint="eastAsia" w:ascii="宋体" w:hAnsi="宋体" w:cs="宋体"/>
          <w:szCs w:val="21"/>
          <w:lang w:eastAsia="zh-TW"/>
        </w:rPr>
        <w:t>应</w:t>
      </w:r>
      <w:r>
        <w:rPr>
          <w:rFonts w:hint="eastAsia" w:ascii="宋体" w:hAnsi="宋体" w:cs="宋体"/>
          <w:szCs w:val="21"/>
        </w:rPr>
        <w:t>在</w:t>
      </w:r>
      <w:r>
        <w:rPr>
          <w:rFonts w:hint="eastAsia" w:ascii="宋体" w:hAnsi="宋体"/>
        </w:rPr>
        <w:t>本项目投标截止时间前送达开标地点。</w:t>
      </w:r>
    </w:p>
    <w:p>
      <w:pPr>
        <w:numPr>
          <w:ilvl w:val="1"/>
          <w:numId w:val="53"/>
        </w:numPr>
        <w:autoSpaceDE w:val="0"/>
        <w:autoSpaceDN w:val="0"/>
        <w:adjustRightInd w:val="0"/>
        <w:snapToGrid w:val="0"/>
        <w:spacing w:line="360" w:lineRule="auto"/>
        <w:rPr>
          <w:rFonts w:ascii="宋体" w:hAnsi="宋体" w:cs="黑体"/>
          <w:b/>
          <w:bCs/>
          <w:strike/>
          <w:szCs w:val="21"/>
        </w:rPr>
      </w:pPr>
      <w:r>
        <w:rPr>
          <w:rFonts w:hint="eastAsia" w:ascii="宋体" w:hAnsi="宋体" w:cs="宋体"/>
          <w:szCs w:val="21"/>
          <w:lang w:eastAsia="zh-TW"/>
        </w:rPr>
        <w:t>逾期送达或者未按照招标文件要求密封的投标文件，采购人、采购代理机构应当拒收。</w:t>
      </w:r>
    </w:p>
    <w:p>
      <w:pPr>
        <w:numPr>
          <w:ilvl w:val="0"/>
          <w:numId w:val="53"/>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投标文件的修改和撤回、撤销</w:t>
      </w:r>
    </w:p>
    <w:p>
      <w:pPr>
        <w:numPr>
          <w:ilvl w:val="1"/>
          <w:numId w:val="53"/>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在投标截止时间前，可以对所递交的投标文件进行补充、修改或者撤回，并书面通知采购代理机构。补充、修改的内容应当按招标文件要求签署、盖章、密封后，并作为投标文件的组成部分。在投标截止时间之后，投标人不得对其投标文件做任何修改和补充。</w:t>
      </w:r>
    </w:p>
    <w:p>
      <w:pPr>
        <w:numPr>
          <w:ilvl w:val="1"/>
          <w:numId w:val="53"/>
        </w:numPr>
        <w:autoSpaceDE w:val="0"/>
        <w:autoSpaceDN w:val="0"/>
        <w:adjustRightInd w:val="0"/>
        <w:snapToGrid w:val="0"/>
        <w:spacing w:line="360" w:lineRule="auto"/>
        <w:rPr>
          <w:rFonts w:ascii="宋体" w:hAnsi="宋体" w:cs="黑体"/>
          <w:b/>
          <w:bCs/>
          <w:szCs w:val="21"/>
        </w:rPr>
      </w:pPr>
      <w:r>
        <w:rPr>
          <w:rFonts w:hint="eastAsia" w:ascii="宋体" w:hAnsi="宋体"/>
          <w:bCs/>
        </w:rPr>
        <w:t>投标人在投标截止后或在招标文件中规定的投标有效期内不可撤销其投标。否则，不予退还其投标保证金。</w:t>
      </w:r>
    </w:p>
    <w:p>
      <w:pPr>
        <w:numPr>
          <w:ilvl w:val="1"/>
          <w:numId w:val="53"/>
        </w:numPr>
        <w:autoSpaceDE w:val="0"/>
        <w:autoSpaceDN w:val="0"/>
        <w:adjustRightInd w:val="0"/>
        <w:snapToGrid w:val="0"/>
        <w:spacing w:line="360" w:lineRule="auto"/>
        <w:rPr>
          <w:rFonts w:ascii="宋体" w:hAnsi="宋体" w:cs="黑体"/>
          <w:b/>
          <w:bCs/>
          <w:strike/>
          <w:szCs w:val="21"/>
        </w:rPr>
      </w:pPr>
      <w:r>
        <w:rPr>
          <w:rFonts w:hint="eastAsia" w:ascii="宋体" w:hAnsi="宋体"/>
        </w:rPr>
        <w:t>投标人所提交的投标文件在本项目投标截止时间后均不予退还。</w:t>
      </w:r>
    </w:p>
    <w:p>
      <w:pPr>
        <w:numPr>
          <w:ilvl w:val="0"/>
          <w:numId w:val="53"/>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询问、质疑、投诉</w:t>
      </w:r>
    </w:p>
    <w:p>
      <w:pPr>
        <w:numPr>
          <w:ilvl w:val="1"/>
          <w:numId w:val="53"/>
        </w:numPr>
        <w:autoSpaceDE w:val="0"/>
        <w:autoSpaceDN w:val="0"/>
        <w:adjustRightInd w:val="0"/>
        <w:snapToGrid w:val="0"/>
        <w:spacing w:line="360" w:lineRule="auto"/>
        <w:rPr>
          <w:rFonts w:ascii="宋体" w:hAnsi="宋体" w:cs="黑体"/>
          <w:bCs/>
          <w:szCs w:val="21"/>
        </w:rPr>
      </w:pPr>
      <w:r>
        <w:rPr>
          <w:rFonts w:hint="eastAsia" w:ascii="宋体" w:hAnsi="宋体" w:cs="黑体"/>
          <w:bCs/>
          <w:szCs w:val="21"/>
        </w:rPr>
        <w:t>询问</w:t>
      </w:r>
    </w:p>
    <w:p>
      <w:pPr>
        <w:numPr>
          <w:ilvl w:val="2"/>
          <w:numId w:val="53"/>
        </w:numPr>
        <w:autoSpaceDE w:val="0"/>
        <w:autoSpaceDN w:val="0"/>
        <w:adjustRightInd w:val="0"/>
        <w:snapToGrid w:val="0"/>
        <w:spacing w:line="360" w:lineRule="auto"/>
        <w:ind w:left="851" w:hanging="851"/>
        <w:rPr>
          <w:rFonts w:ascii="宋体" w:hAnsi="宋体" w:cs="黑体"/>
          <w:bCs/>
          <w:szCs w:val="21"/>
        </w:rPr>
      </w:pPr>
      <w:r>
        <w:rPr>
          <w:rFonts w:hint="eastAsia" w:ascii="宋体" w:hAnsi="宋体" w:cs="黑体"/>
          <w:bCs/>
          <w:szCs w:val="21"/>
        </w:rPr>
        <w:t>供应商对政府采购活动事项有疑问的，可以向</w:t>
      </w:r>
      <w:r>
        <w:rPr>
          <w:rFonts w:hint="eastAsia" w:ascii="宋体" w:hAnsi="宋体" w:cs="宋体"/>
          <w:szCs w:val="21"/>
          <w:lang w:eastAsia="zh-TW"/>
        </w:rPr>
        <w:t>采购人或者采购代理机构</w:t>
      </w:r>
      <w:r>
        <w:rPr>
          <w:rFonts w:hint="eastAsia" w:ascii="宋体" w:hAnsi="宋体" w:cs="黑体"/>
          <w:bCs/>
          <w:szCs w:val="21"/>
        </w:rPr>
        <w:t>提出询问，询问可以口头方式提出，也可以书面方式提出。</w:t>
      </w:r>
    </w:p>
    <w:p>
      <w:pPr>
        <w:numPr>
          <w:ilvl w:val="2"/>
          <w:numId w:val="53"/>
        </w:numPr>
        <w:autoSpaceDE w:val="0"/>
        <w:autoSpaceDN w:val="0"/>
        <w:adjustRightInd w:val="0"/>
        <w:snapToGrid w:val="0"/>
        <w:spacing w:line="360" w:lineRule="auto"/>
        <w:ind w:left="851" w:hanging="851"/>
        <w:rPr>
          <w:rFonts w:ascii="宋体" w:hAnsi="宋体" w:cs="黑体"/>
          <w:bCs/>
          <w:szCs w:val="21"/>
        </w:rPr>
      </w:pPr>
      <w:r>
        <w:rPr>
          <w:rFonts w:hint="eastAsia" w:ascii="宋体" w:hAnsi="宋体" w:cs="黑体"/>
          <w:bCs/>
          <w:szCs w:val="21"/>
        </w:rPr>
        <w:t>如采用书面方式提出询问，供应商为自然人的，询问函应当由本人签字；供应商为法人或者其他组织的，应当由法定代表人、主要负责人或授权代表签字或者盖章，并加盖公章。响应供应商递交询问函时非法定代表人亲自办理的需提供法定代表人授权委托书（应载明授权代表的姓名或者名称、代理事项、具体权限、期限和相关事项）及授权代表身份证复印件。</w:t>
      </w:r>
    </w:p>
    <w:p>
      <w:pPr>
        <w:numPr>
          <w:ilvl w:val="2"/>
          <w:numId w:val="53"/>
        </w:numPr>
        <w:autoSpaceDE w:val="0"/>
        <w:autoSpaceDN w:val="0"/>
        <w:adjustRightInd w:val="0"/>
        <w:snapToGrid w:val="0"/>
        <w:spacing w:line="360" w:lineRule="auto"/>
        <w:ind w:left="851" w:hanging="851"/>
        <w:rPr>
          <w:rFonts w:ascii="宋体" w:hAnsi="宋体" w:cs="黑体"/>
          <w:bCs/>
          <w:szCs w:val="21"/>
        </w:rPr>
      </w:pPr>
      <w:r>
        <w:rPr>
          <w:rFonts w:hint="eastAsia" w:ascii="宋体" w:hAnsi="宋体" w:cs="宋体"/>
          <w:szCs w:val="21"/>
          <w:lang w:eastAsia="zh-TW"/>
        </w:rPr>
        <w:t>采购人或者采购代理机构</w:t>
      </w:r>
      <w:r>
        <w:rPr>
          <w:rFonts w:hint="eastAsia" w:ascii="宋体" w:hAnsi="宋体" w:cs="黑体"/>
          <w:bCs/>
          <w:szCs w:val="21"/>
        </w:rPr>
        <w:t>在三个工作日内对供应商依法提出的询问作出答复。</w:t>
      </w:r>
    </w:p>
    <w:p>
      <w:pPr>
        <w:numPr>
          <w:ilvl w:val="1"/>
          <w:numId w:val="53"/>
        </w:numPr>
        <w:autoSpaceDE w:val="0"/>
        <w:autoSpaceDN w:val="0"/>
        <w:adjustRightInd w:val="0"/>
        <w:snapToGrid w:val="0"/>
        <w:spacing w:line="360" w:lineRule="auto"/>
        <w:rPr>
          <w:rFonts w:ascii="宋体" w:hAnsi="宋体" w:cs="黑体"/>
          <w:bCs/>
          <w:szCs w:val="21"/>
        </w:rPr>
      </w:pPr>
      <w:r>
        <w:rPr>
          <w:rFonts w:hint="eastAsia" w:ascii="宋体" w:hAnsi="宋体" w:cs="黑体"/>
          <w:bCs/>
          <w:szCs w:val="21"/>
        </w:rPr>
        <w:t>质疑</w:t>
      </w:r>
    </w:p>
    <w:p>
      <w:pPr>
        <w:numPr>
          <w:ilvl w:val="2"/>
          <w:numId w:val="53"/>
        </w:numPr>
        <w:autoSpaceDE w:val="0"/>
        <w:autoSpaceDN w:val="0"/>
        <w:adjustRightInd w:val="0"/>
        <w:snapToGrid w:val="0"/>
        <w:spacing w:line="360" w:lineRule="auto"/>
        <w:ind w:left="851" w:hanging="851"/>
        <w:rPr>
          <w:rFonts w:ascii="宋体" w:hAnsi="宋体" w:cs="黑体"/>
          <w:bCs/>
          <w:szCs w:val="21"/>
        </w:rPr>
      </w:pPr>
      <w:r>
        <w:rPr>
          <w:rFonts w:hint="eastAsia" w:ascii="宋体" w:hAnsi="宋体" w:cs="黑体"/>
          <w:bCs/>
          <w:szCs w:val="21"/>
        </w:rPr>
        <w:t>质疑期限：</w:t>
      </w:r>
    </w:p>
    <w:p>
      <w:pPr>
        <w:numPr>
          <w:ilvl w:val="3"/>
          <w:numId w:val="53"/>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供应商认为采购文件的内容损害其权益的，应在采购文件公布之日起七个工作日内。</w:t>
      </w:r>
    </w:p>
    <w:p>
      <w:pPr>
        <w:numPr>
          <w:ilvl w:val="3"/>
          <w:numId w:val="53"/>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供应商认为采购过程损害其权益的，应在各采购程序环节结束之日起七个工作日内。</w:t>
      </w:r>
    </w:p>
    <w:p>
      <w:pPr>
        <w:numPr>
          <w:ilvl w:val="3"/>
          <w:numId w:val="53"/>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供应商认为中标或者成交结果以及评审委员会、谈判小组、竞价小组组成人员损害其权益的，应在中标或者成交结果公示之日起七个工作日内。</w:t>
      </w:r>
    </w:p>
    <w:p>
      <w:pPr>
        <w:numPr>
          <w:ilvl w:val="2"/>
          <w:numId w:val="53"/>
        </w:numPr>
        <w:autoSpaceDE w:val="0"/>
        <w:autoSpaceDN w:val="0"/>
        <w:adjustRightInd w:val="0"/>
        <w:snapToGrid w:val="0"/>
        <w:spacing w:line="360" w:lineRule="auto"/>
        <w:ind w:left="851" w:hanging="851"/>
        <w:rPr>
          <w:rFonts w:ascii="宋体" w:hAnsi="宋体" w:cs="黑体"/>
          <w:bCs/>
          <w:szCs w:val="21"/>
        </w:rPr>
      </w:pPr>
      <w:r>
        <w:rPr>
          <w:rFonts w:hint="eastAsia" w:ascii="宋体" w:hAnsi="宋体" w:cs="黑体"/>
          <w:bCs/>
          <w:szCs w:val="21"/>
        </w:rPr>
        <w:t>提交要求：</w:t>
      </w:r>
    </w:p>
    <w:p>
      <w:pPr>
        <w:numPr>
          <w:ilvl w:val="3"/>
          <w:numId w:val="53"/>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以书面形式向采购人或者采购代理机构</w:t>
      </w:r>
      <w:r>
        <w:rPr>
          <w:rFonts w:hint="eastAsia" w:ascii="宋体" w:hAnsi="宋体" w:cs="宋体"/>
          <w:szCs w:val="21"/>
        </w:rPr>
        <w:t>一次性提出针对同一采购程序环节的</w:t>
      </w:r>
      <w:r>
        <w:rPr>
          <w:rFonts w:hint="eastAsia" w:ascii="宋体" w:hAnsi="宋体" w:cs="黑体"/>
          <w:bCs/>
          <w:szCs w:val="21"/>
        </w:rPr>
        <w:t>质疑。</w:t>
      </w:r>
    </w:p>
    <w:p>
      <w:pPr>
        <w:numPr>
          <w:ilvl w:val="3"/>
          <w:numId w:val="53"/>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以联合体形式参加政府采购活动的，其质疑应当由组成联合体的所有供应商共同提出。</w:t>
      </w:r>
    </w:p>
    <w:p>
      <w:pPr>
        <w:numPr>
          <w:ilvl w:val="3"/>
          <w:numId w:val="53"/>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响应供应商递交质疑函时非法定代表人亲自办理的需提供法定代表人授权委托书（应载明授权代表的姓名或者名称、代理事项、具体权限、期限和相关事项）及授权代表身份证复印件。</w:t>
      </w:r>
    </w:p>
    <w:p>
      <w:pPr>
        <w:numPr>
          <w:ilvl w:val="3"/>
          <w:numId w:val="53"/>
        </w:numPr>
        <w:autoSpaceDE w:val="0"/>
        <w:autoSpaceDN w:val="0"/>
        <w:adjustRightInd w:val="0"/>
        <w:snapToGrid w:val="0"/>
        <w:spacing w:line="360" w:lineRule="auto"/>
        <w:ind w:left="1078" w:hanging="1078"/>
        <w:rPr>
          <w:rFonts w:hAnsi="宋体"/>
          <w:snapToGrid w:val="0"/>
          <w:szCs w:val="21"/>
        </w:rPr>
      </w:pPr>
      <w:r>
        <w:rPr>
          <w:rFonts w:hint="eastAsia" w:hAnsi="宋体"/>
          <w:szCs w:val="21"/>
        </w:rPr>
        <w:t>供应商捏造事实、提供虚假材料或者以非法手段取得证明材料不能作为质疑的证明材料</w:t>
      </w:r>
      <w:r>
        <w:rPr>
          <w:rFonts w:hint="eastAsia" w:hAnsi="宋体"/>
          <w:snapToGrid w:val="0"/>
          <w:szCs w:val="21"/>
        </w:rPr>
        <w:t>。</w:t>
      </w:r>
    </w:p>
    <w:p>
      <w:pPr>
        <w:numPr>
          <w:ilvl w:val="3"/>
          <w:numId w:val="53"/>
        </w:numPr>
        <w:tabs>
          <w:tab w:val="left" w:pos="1134"/>
        </w:tabs>
        <w:autoSpaceDE w:val="0"/>
        <w:autoSpaceDN w:val="0"/>
        <w:adjustRightInd w:val="0"/>
        <w:snapToGrid w:val="0"/>
        <w:spacing w:line="360" w:lineRule="auto"/>
        <w:ind w:left="1078" w:hanging="1078"/>
        <w:rPr>
          <w:rFonts w:ascii="宋体" w:hAnsi="宋体" w:cs="黑体"/>
          <w:bCs/>
          <w:szCs w:val="21"/>
        </w:rPr>
      </w:pPr>
      <w:r>
        <w:rPr>
          <w:rFonts w:hint="eastAsia" w:ascii="宋体" w:hAnsi="宋体"/>
          <w:szCs w:val="21"/>
        </w:rPr>
        <w:tab/>
      </w:r>
      <w:r>
        <w:rPr>
          <w:rFonts w:hint="eastAsia" w:ascii="宋体" w:hAnsi="宋体" w:cs="宋体"/>
          <w:szCs w:val="21"/>
          <w:lang w:eastAsia="zh-TW"/>
        </w:rPr>
        <w:t>采购人或者采购代理机构</w:t>
      </w:r>
      <w:r>
        <w:rPr>
          <w:rFonts w:hint="eastAsia" w:ascii="宋体" w:hAnsi="宋体"/>
          <w:szCs w:val="21"/>
        </w:rPr>
        <w:t>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numPr>
          <w:ilvl w:val="2"/>
          <w:numId w:val="53"/>
        </w:numPr>
        <w:autoSpaceDE w:val="0"/>
        <w:autoSpaceDN w:val="0"/>
        <w:adjustRightInd w:val="0"/>
        <w:snapToGrid w:val="0"/>
        <w:spacing w:line="360" w:lineRule="auto"/>
        <w:ind w:left="851" w:hanging="851"/>
        <w:rPr>
          <w:rFonts w:ascii="宋体" w:hAnsi="宋体" w:cs="黑体"/>
          <w:b/>
          <w:bCs/>
          <w:szCs w:val="21"/>
        </w:rPr>
      </w:pPr>
      <w:r>
        <w:rPr>
          <w:rFonts w:hint="eastAsia" w:hAnsi="宋体"/>
          <w:snapToGrid w:val="0"/>
          <w:szCs w:val="21"/>
        </w:rPr>
        <w:t>采购人或采购代理机构接收以书面形式递交的质疑函，接收质疑函的联系人、联系方式和通讯地址详见第二章</w:t>
      </w:r>
      <w:r>
        <w:rPr>
          <w:rFonts w:hint="eastAsia" w:hAnsi="宋体"/>
          <w:b/>
          <w:snapToGrid w:val="0"/>
          <w:szCs w:val="21"/>
        </w:rPr>
        <w:t>投标资料表</w:t>
      </w:r>
      <w:r>
        <w:rPr>
          <w:rFonts w:hint="eastAsia" w:ascii="宋体" w:hAnsi="宋体"/>
          <w:szCs w:val="21"/>
        </w:rPr>
        <w:t>。</w:t>
      </w:r>
    </w:p>
    <w:p>
      <w:pPr>
        <w:numPr>
          <w:ilvl w:val="1"/>
          <w:numId w:val="53"/>
        </w:numPr>
        <w:autoSpaceDE w:val="0"/>
        <w:autoSpaceDN w:val="0"/>
        <w:adjustRightInd w:val="0"/>
        <w:snapToGrid w:val="0"/>
        <w:spacing w:line="360" w:lineRule="auto"/>
        <w:outlineLvl w:val="2"/>
        <w:rPr>
          <w:rFonts w:ascii="宋体" w:hAnsi="宋体" w:cs="黑体"/>
          <w:bCs/>
          <w:szCs w:val="21"/>
        </w:rPr>
      </w:pPr>
      <w:r>
        <w:rPr>
          <w:rFonts w:hint="eastAsia" w:ascii="宋体" w:hAnsi="宋体"/>
          <w:szCs w:val="21"/>
        </w:rPr>
        <w:t>具体询问、质疑函的格式详见本须知附件。</w:t>
      </w:r>
    </w:p>
    <w:p>
      <w:pPr>
        <w:numPr>
          <w:ilvl w:val="0"/>
          <w:numId w:val="53"/>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中标通知书</w:t>
      </w:r>
    </w:p>
    <w:p>
      <w:pPr>
        <w:numPr>
          <w:ilvl w:val="1"/>
          <w:numId w:val="53"/>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中标人确定后</w:t>
      </w:r>
      <w:r>
        <w:rPr>
          <w:rFonts w:hint="eastAsia" w:ascii="宋体" w:hAnsi="宋体" w:cs="宋体"/>
          <w:szCs w:val="21"/>
        </w:rPr>
        <w:t>，</w:t>
      </w:r>
      <w:r>
        <w:rPr>
          <w:rFonts w:hint="eastAsia" w:ascii="宋体" w:hAnsi="宋体" w:cs="宋体"/>
          <w:szCs w:val="21"/>
          <w:lang w:eastAsia="zh-TW"/>
        </w:rPr>
        <w:t>采购代理机构将在</w:t>
      </w:r>
      <w:r>
        <w:rPr>
          <w:rFonts w:hint="eastAsia" w:ascii="宋体" w:hAnsi="宋体" w:cs="宋体"/>
          <w:szCs w:val="21"/>
        </w:rPr>
        <w:t>发布采购信息公告的媒体</w:t>
      </w:r>
      <w:r>
        <w:rPr>
          <w:rFonts w:hint="eastAsia" w:ascii="宋体" w:hAnsi="宋体" w:cs="宋体"/>
          <w:szCs w:val="21"/>
          <w:lang w:eastAsia="zh-TW"/>
        </w:rPr>
        <w:t>上发布中标公告，并向中标人发出《中标通知书》，向采购人及未中标人发出《招标结果通知书》，《中标通知书》对中标人和采购人具有同等法律效力。</w:t>
      </w:r>
    </w:p>
    <w:p>
      <w:pPr>
        <w:numPr>
          <w:ilvl w:val="1"/>
          <w:numId w:val="53"/>
        </w:numPr>
        <w:autoSpaceDE w:val="0"/>
        <w:autoSpaceDN w:val="0"/>
        <w:adjustRightInd w:val="0"/>
        <w:snapToGrid w:val="0"/>
        <w:spacing w:line="360" w:lineRule="auto"/>
        <w:rPr>
          <w:rFonts w:ascii="宋体" w:hAnsi="宋体" w:cs="黑体"/>
          <w:b/>
          <w:bCs/>
          <w:szCs w:val="21"/>
        </w:rPr>
      </w:pPr>
      <w:r>
        <w:rPr>
          <w:rFonts w:hint="eastAsia" w:ascii="宋体" w:hAnsi="宋体"/>
          <w:szCs w:val="21"/>
        </w:rPr>
        <w:t>《中标通知书》将作为授予合同资格的合法依据，是合同的一个组成部分。</w:t>
      </w:r>
    </w:p>
    <w:p>
      <w:pPr>
        <w:numPr>
          <w:ilvl w:val="0"/>
          <w:numId w:val="52"/>
        </w:numPr>
        <w:autoSpaceDE w:val="0"/>
        <w:autoSpaceDN w:val="0"/>
        <w:adjustRightInd w:val="0"/>
        <w:snapToGrid w:val="0"/>
        <w:spacing w:before="312" w:beforeLines="100" w:after="312" w:afterLines="100" w:line="360" w:lineRule="auto"/>
        <w:ind w:left="1012" w:hanging="1012" w:hangingChars="360"/>
        <w:jc w:val="center"/>
        <w:outlineLvl w:val="1"/>
        <w:rPr>
          <w:rFonts w:ascii="宋体" w:hAnsi="宋体"/>
          <w:b/>
          <w:sz w:val="28"/>
          <w:szCs w:val="28"/>
          <w:lang w:eastAsia="zh-TW"/>
        </w:rPr>
      </w:pPr>
      <w:bookmarkStart w:id="145" w:name="_Toc438223141"/>
      <w:bookmarkStart w:id="146" w:name="_Toc435174938"/>
      <w:bookmarkStart w:id="147" w:name="_Toc435516655"/>
      <w:r>
        <w:rPr>
          <w:rFonts w:hint="eastAsia" w:ascii="宋体" w:hAnsi="宋体"/>
          <w:b/>
          <w:sz w:val="28"/>
          <w:szCs w:val="28"/>
          <w:lang w:eastAsia="zh-TW"/>
        </w:rPr>
        <w:t>授予合同</w:t>
      </w:r>
      <w:bookmarkEnd w:id="145"/>
      <w:bookmarkEnd w:id="146"/>
      <w:bookmarkEnd w:id="147"/>
    </w:p>
    <w:p>
      <w:pPr>
        <w:numPr>
          <w:ilvl w:val="0"/>
          <w:numId w:val="53"/>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合同的订立</w:t>
      </w:r>
    </w:p>
    <w:p>
      <w:pPr>
        <w:numPr>
          <w:ilvl w:val="1"/>
          <w:numId w:val="53"/>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采购人应当自中标通知书发出之日起十个工作日内，按照招标文件和中标人投标文件的约定，与中标人签订书面合同。所签订的合同不得对招标文件和中标人投标文件作实质性修改</w:t>
      </w:r>
      <w:r>
        <w:rPr>
          <w:rFonts w:hint="eastAsia" w:ascii="宋体" w:hAnsi="宋体" w:cs="宋体"/>
          <w:szCs w:val="21"/>
        </w:rPr>
        <w:t>。</w:t>
      </w:r>
    </w:p>
    <w:p>
      <w:pPr>
        <w:numPr>
          <w:ilvl w:val="1"/>
          <w:numId w:val="53"/>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采购人或者采购代理机构</w:t>
      </w:r>
      <w:r>
        <w:rPr>
          <w:rFonts w:hint="eastAsia" w:ascii="宋体" w:hAnsi="宋体" w:cs="宋体"/>
          <w:szCs w:val="21"/>
        </w:rPr>
        <w:t>不得向中标人提出任何不合理的要求，作为签订合同的条件，不得与中标人私下订立背离合同实质性内容的协议。</w:t>
      </w:r>
    </w:p>
    <w:p>
      <w:pPr>
        <w:numPr>
          <w:ilvl w:val="1"/>
          <w:numId w:val="53"/>
        </w:numPr>
        <w:autoSpaceDE w:val="0"/>
        <w:autoSpaceDN w:val="0"/>
        <w:adjustRightInd w:val="0"/>
        <w:snapToGrid w:val="0"/>
        <w:spacing w:line="360" w:lineRule="auto"/>
        <w:rPr>
          <w:rFonts w:ascii="宋体" w:hAnsi="宋体" w:cs="宋体"/>
          <w:szCs w:val="21"/>
        </w:rPr>
      </w:pPr>
      <w:r>
        <w:rPr>
          <w:rFonts w:hint="eastAsia" w:ascii="宋体" w:hAnsi="宋体" w:cs="宋体"/>
          <w:szCs w:val="21"/>
        </w:rPr>
        <w:t>自</w:t>
      </w:r>
      <w:r>
        <w:rPr>
          <w:rFonts w:hint="eastAsia" w:ascii="宋体" w:hAnsi="宋体" w:cs="宋体"/>
          <w:szCs w:val="21"/>
          <w:lang w:eastAsia="zh-TW"/>
        </w:rPr>
        <w:t>政府采购</w:t>
      </w:r>
      <w:r>
        <w:rPr>
          <w:rFonts w:hint="eastAsia" w:ascii="宋体" w:hAnsi="宋体" w:cs="宋体"/>
          <w:szCs w:val="21"/>
        </w:rPr>
        <w:t>合同签订之日起2</w:t>
      </w:r>
      <w:r>
        <w:rPr>
          <w:rFonts w:hint="eastAsia" w:ascii="宋体" w:hAnsi="宋体" w:cs="宋体"/>
          <w:szCs w:val="21"/>
          <w:lang w:eastAsia="zh-TW"/>
        </w:rPr>
        <w:t>个工作日内，采购人应将政府采购合同</w:t>
      </w:r>
      <w:r>
        <w:rPr>
          <w:rFonts w:hint="eastAsia" w:ascii="宋体" w:hAnsi="宋体" w:cs="宋体"/>
          <w:szCs w:val="21"/>
        </w:rPr>
        <w:t>在指定的渠道公告，但政府采购合同中涉及国家秘密、商业秘密的内容除外</w:t>
      </w:r>
      <w:r>
        <w:rPr>
          <w:rFonts w:hint="eastAsia" w:ascii="宋体" w:hAnsi="宋体" w:cs="宋体"/>
          <w:szCs w:val="21"/>
          <w:lang w:eastAsia="zh-TW"/>
        </w:rPr>
        <w:t>。</w:t>
      </w:r>
    </w:p>
    <w:p>
      <w:pPr>
        <w:numPr>
          <w:ilvl w:val="1"/>
          <w:numId w:val="53"/>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政府采购</w:t>
      </w:r>
      <w:r>
        <w:rPr>
          <w:rFonts w:hint="eastAsia" w:ascii="宋体" w:hAnsi="宋体" w:cs="宋体"/>
          <w:szCs w:val="21"/>
        </w:rPr>
        <w:t>合同签订之日起10</w:t>
      </w:r>
      <w:r>
        <w:rPr>
          <w:rFonts w:hint="eastAsia" w:ascii="宋体" w:hAnsi="宋体" w:cs="宋体"/>
          <w:szCs w:val="21"/>
          <w:lang w:eastAsia="zh-TW"/>
        </w:rPr>
        <w:t>日内，采购人应将政府采购合同副本报同级监管部门备案</w:t>
      </w:r>
      <w:r>
        <w:rPr>
          <w:rFonts w:hint="eastAsia" w:ascii="宋体" w:hAnsi="宋体" w:cs="宋体"/>
          <w:szCs w:val="21"/>
        </w:rPr>
        <w:t>和有关部门备案</w:t>
      </w:r>
      <w:r>
        <w:rPr>
          <w:rFonts w:hint="eastAsia" w:ascii="宋体" w:hAnsi="宋体" w:cs="宋体"/>
          <w:szCs w:val="21"/>
          <w:lang w:eastAsia="zh-TW"/>
        </w:rPr>
        <w:t>。</w:t>
      </w:r>
    </w:p>
    <w:p>
      <w:pPr>
        <w:numPr>
          <w:ilvl w:val="0"/>
          <w:numId w:val="53"/>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合同的履行</w:t>
      </w:r>
    </w:p>
    <w:p>
      <w:pPr>
        <w:numPr>
          <w:ilvl w:val="1"/>
          <w:numId w:val="53"/>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政府采购合同订立后，合同各方不得擅自变更、中止或者终止合同。政府采购合同需要变更的，采购人应将有关合同变更内容，以书面形式报政府采购监督管理部门备案；因特殊情况需要中止或终止合同的，采购人应将中止或终止合同的理由以及相应措施，以书面形式报政府采购监督管理部门备案。</w:t>
      </w:r>
    </w:p>
    <w:p>
      <w:pPr>
        <w:numPr>
          <w:ilvl w:val="1"/>
          <w:numId w:val="53"/>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政府采购合同履行中，采购人需追加与合同标的相同的货物、工程或者服务的，在不改变合同其他条款的前提下，可以与供应商签订补充合同，但所补充合同的采购金额不得超过原</w:t>
      </w:r>
      <w:r>
        <w:rPr>
          <w:rFonts w:hint="eastAsia" w:ascii="宋体" w:hAnsi="宋体" w:cs="宋体"/>
          <w:szCs w:val="21"/>
        </w:rPr>
        <w:t>合同</w:t>
      </w:r>
      <w:r>
        <w:rPr>
          <w:rFonts w:hint="eastAsia" w:ascii="宋体" w:hAnsi="宋体" w:cs="宋体"/>
          <w:szCs w:val="21"/>
          <w:lang w:eastAsia="zh-TW"/>
        </w:rPr>
        <w:t>采购金额的百分之十。签订补充合同的必须按规定备案。</w:t>
      </w:r>
    </w:p>
    <w:p>
      <w:pPr>
        <w:numPr>
          <w:ilvl w:val="0"/>
          <w:numId w:val="53"/>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履约保证金</w:t>
      </w:r>
    </w:p>
    <w:p>
      <w:pPr>
        <w:numPr>
          <w:ilvl w:val="1"/>
          <w:numId w:val="53"/>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中标人应按照</w:t>
      </w:r>
      <w:r>
        <w:rPr>
          <w:rFonts w:hint="eastAsia" w:ascii="宋体" w:hAnsi="宋体" w:cs="宋体"/>
          <w:b/>
          <w:szCs w:val="21"/>
        </w:rPr>
        <w:t>投标资料表</w:t>
      </w:r>
      <w:r>
        <w:rPr>
          <w:rFonts w:hint="eastAsia" w:ascii="宋体" w:hAnsi="宋体" w:cs="宋体"/>
          <w:szCs w:val="21"/>
          <w:lang w:eastAsia="zh-TW"/>
        </w:rPr>
        <w:t>规定的</w:t>
      </w:r>
      <w:r>
        <w:rPr>
          <w:rFonts w:hint="eastAsia" w:ascii="宋体" w:hAnsi="宋体" w:cs="宋体"/>
          <w:szCs w:val="21"/>
        </w:rPr>
        <w:t>金额，</w:t>
      </w:r>
      <w:r>
        <w:rPr>
          <w:rFonts w:hint="eastAsia" w:ascii="宋体" w:hAnsi="宋体" w:cs="宋体"/>
          <w:szCs w:val="21"/>
          <w:lang w:eastAsia="zh-TW"/>
        </w:rPr>
        <w:t>采用招标文件中提供的履约保证金保函格式或采购人可以接受的其他形式向采购人提交履约保证金。</w:t>
      </w:r>
    </w:p>
    <w:p>
      <w:pPr>
        <w:numPr>
          <w:ilvl w:val="0"/>
          <w:numId w:val="53"/>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采购代理服务费</w:t>
      </w:r>
    </w:p>
    <w:p>
      <w:pPr>
        <w:numPr>
          <w:ilvl w:val="1"/>
          <w:numId w:val="53"/>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中标人应按照招标文件</w:t>
      </w:r>
      <w:r>
        <w:rPr>
          <w:rFonts w:hint="eastAsia" w:ascii="宋体" w:hAnsi="宋体" w:cs="宋体"/>
          <w:b/>
          <w:szCs w:val="21"/>
        </w:rPr>
        <w:t>投标资料表</w:t>
      </w:r>
      <w:r>
        <w:rPr>
          <w:rFonts w:hint="eastAsia" w:ascii="宋体" w:hAnsi="宋体" w:cs="宋体"/>
          <w:szCs w:val="21"/>
        </w:rPr>
        <w:t>中的规定缴纳采购代理服务费。否则，不予退还其投标保证金。</w:t>
      </w:r>
    </w:p>
    <w:p>
      <w:pPr>
        <w:numPr>
          <w:ilvl w:val="1"/>
          <w:numId w:val="53"/>
        </w:numPr>
        <w:tabs>
          <w:tab w:val="left" w:pos="709"/>
        </w:tabs>
        <w:autoSpaceDE w:val="0"/>
        <w:autoSpaceDN w:val="0"/>
        <w:adjustRightInd w:val="0"/>
        <w:snapToGrid w:val="0"/>
        <w:spacing w:line="360" w:lineRule="auto"/>
        <w:rPr>
          <w:rFonts w:ascii="宋体" w:hAnsi="宋体" w:cs="宋体"/>
          <w:szCs w:val="21"/>
        </w:rPr>
      </w:pPr>
      <w:r>
        <w:rPr>
          <w:rFonts w:hint="eastAsia" w:ascii="宋体" w:hAnsi="宋体" w:cs="宋体"/>
          <w:szCs w:val="21"/>
        </w:rPr>
        <w:t>经依法取消中标资格的，采购代理服务费不予退还。</w:t>
      </w:r>
    </w:p>
    <w:p>
      <w:pPr>
        <w:numPr>
          <w:ilvl w:val="0"/>
          <w:numId w:val="53"/>
        </w:numPr>
        <w:autoSpaceDE w:val="0"/>
        <w:autoSpaceDN w:val="0"/>
        <w:adjustRightInd w:val="0"/>
        <w:snapToGrid w:val="0"/>
        <w:spacing w:line="360" w:lineRule="auto"/>
        <w:ind w:left="449" w:hanging="449" w:hangingChars="213"/>
        <w:outlineLvl w:val="2"/>
        <w:rPr>
          <w:rFonts w:ascii="宋体" w:hAnsi="宋体"/>
          <w:b/>
          <w:szCs w:val="21"/>
        </w:rPr>
      </w:pPr>
      <w:r>
        <w:rPr>
          <w:rFonts w:hint="eastAsia" w:ascii="宋体" w:hAnsi="宋体"/>
          <w:b/>
          <w:bCs/>
          <w:szCs w:val="21"/>
        </w:rPr>
        <w:t>询问函、质疑函格式</w:t>
      </w:r>
    </w:p>
    <w:p>
      <w:pPr>
        <w:snapToGrid w:val="0"/>
        <w:spacing w:line="360" w:lineRule="auto"/>
        <w:ind w:firstLine="424" w:firstLineChars="201"/>
        <w:rPr>
          <w:rFonts w:ascii="宋体" w:hAnsi="宋体"/>
          <w:b/>
          <w:szCs w:val="21"/>
        </w:rPr>
      </w:pPr>
      <w:r>
        <w:rPr>
          <w:rFonts w:hint="eastAsia" w:ascii="宋体" w:hAnsi="宋体"/>
          <w:b/>
          <w:szCs w:val="21"/>
        </w:rPr>
        <w:t>说明：本部分格式为投标人提交询问函、质疑函时使用，不属于投标文件格式的组成部分。</w:t>
      </w:r>
    </w:p>
    <w:p>
      <w:pPr>
        <w:pStyle w:val="34"/>
        <w:adjustRightInd w:val="0"/>
        <w:snapToGrid w:val="0"/>
        <w:spacing w:before="0" w:beforeAutospacing="0" w:after="0" w:afterAutospacing="0" w:line="360" w:lineRule="auto"/>
        <w:jc w:val="both"/>
        <w:outlineLvl w:val="3"/>
        <w:rPr>
          <w:sz w:val="21"/>
          <w:szCs w:val="21"/>
        </w:rPr>
      </w:pPr>
      <w:r>
        <w:rPr>
          <w:sz w:val="21"/>
          <w:szCs w:val="21"/>
        </w:rPr>
        <w:br w:type="page"/>
      </w:r>
      <w:r>
        <w:rPr>
          <w:rFonts w:hint="eastAsia"/>
          <w:sz w:val="21"/>
          <w:szCs w:val="21"/>
        </w:rPr>
        <w:t>1：询问函格式</w:t>
      </w:r>
    </w:p>
    <w:p>
      <w:pPr>
        <w:pStyle w:val="34"/>
        <w:spacing w:before="0" w:beforeAutospacing="0" w:after="0" w:afterAutospacing="0" w:line="360" w:lineRule="auto"/>
        <w:jc w:val="center"/>
        <w:rPr>
          <w:rStyle w:val="39"/>
          <w:sz w:val="21"/>
          <w:szCs w:val="21"/>
        </w:rPr>
      </w:pPr>
      <w:r>
        <w:rPr>
          <w:rStyle w:val="39"/>
          <w:rFonts w:hint="eastAsia"/>
          <w:sz w:val="21"/>
          <w:szCs w:val="21"/>
        </w:rPr>
        <w:t>询问函</w:t>
      </w:r>
    </w:p>
    <w:p>
      <w:pPr>
        <w:widowControl/>
        <w:snapToGrid w:val="0"/>
        <w:spacing w:line="360" w:lineRule="auto"/>
        <w:rPr>
          <w:rFonts w:ascii="宋体" w:hAnsi="宋体"/>
          <w:szCs w:val="21"/>
        </w:rPr>
      </w:pPr>
      <w:r>
        <w:rPr>
          <w:rFonts w:hint="eastAsia" w:ascii="宋体" w:hAnsi="宋体"/>
          <w:szCs w:val="21"/>
          <w:u w:val="single"/>
        </w:rPr>
        <w:t>采联国际招标采购集团有限公司</w:t>
      </w:r>
      <w:r>
        <w:rPr>
          <w:rFonts w:hint="eastAsia" w:ascii="宋体" w:hAnsi="宋体"/>
          <w:szCs w:val="21"/>
        </w:rPr>
        <w:t>：</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我单位已报名并准备参与</w:t>
      </w:r>
      <w:r>
        <w:rPr>
          <w:rFonts w:hint="eastAsia" w:ascii="宋体" w:hAnsi="宋体"/>
          <w:i/>
          <w:szCs w:val="21"/>
          <w:u w:val="single"/>
        </w:rPr>
        <w:t>台式冷冻离心机等一批设备</w:t>
      </w:r>
      <w:r>
        <w:rPr>
          <w:rFonts w:hint="eastAsia" w:ascii="宋体" w:hAnsi="宋体"/>
          <w:szCs w:val="21"/>
        </w:rPr>
        <w:t>项目（项目采购编号：）的投标（或报价）活动，现有以下几个内容（或条款）存在疑问（或无法理解），特提出询问。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hAnsi="宋体"/>
          <w:szCs w:val="21"/>
        </w:rPr>
      </w:pPr>
      <w:r>
        <w:rPr>
          <w:rFonts w:hint="eastAsia" w:ascii="宋体" w:hAnsi="宋体"/>
          <w:szCs w:val="21"/>
        </w:rPr>
        <w:t>一、_____________________（事项一）</w:t>
      </w:r>
      <w:r>
        <w:rPr>
          <w:rFonts w:ascii="宋体" w:hAnsi="宋体"/>
          <w:szCs w:val="21"/>
        </w:rPr>
        <w:tab/>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（1）____________________（问题或条款内容）</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（2）____________________（说明疑问或无法理解原因）</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（3）____________________（建议）</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二、_____________________（事项二）</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随附相关证明材料如下：（目录）。</w:t>
      </w:r>
    </w:p>
    <w:p>
      <w:pPr>
        <w:widowControl/>
        <w:tabs>
          <w:tab w:val="left" w:pos="6300"/>
        </w:tabs>
        <w:snapToGrid w:val="0"/>
        <w:spacing w:line="360" w:lineRule="auto"/>
        <w:ind w:firstLine="1260" w:firstLineChars="600"/>
        <w:rPr>
          <w:rFonts w:ascii="宋体" w:hAnsi="宋体"/>
          <w:szCs w:val="21"/>
        </w:rPr>
      </w:pPr>
      <w:r>
        <w:rPr>
          <w:rFonts w:hint="eastAsia" w:ascii="宋体" w:hAnsi="宋体"/>
          <w:szCs w:val="21"/>
        </w:rPr>
        <w:t>询问人：（公章）</w:t>
      </w:r>
    </w:p>
    <w:p>
      <w:pPr>
        <w:widowControl/>
        <w:tabs>
          <w:tab w:val="left" w:pos="6300"/>
        </w:tabs>
        <w:snapToGrid w:val="0"/>
        <w:spacing w:line="360" w:lineRule="auto"/>
        <w:ind w:firstLine="1260" w:firstLineChars="600"/>
        <w:rPr>
          <w:rFonts w:ascii="宋体" w:hAnsi="宋体"/>
          <w:szCs w:val="21"/>
        </w:rPr>
      </w:pPr>
      <w:r>
        <w:rPr>
          <w:rFonts w:hint="eastAsia" w:ascii="宋体" w:hAnsi="宋体"/>
          <w:szCs w:val="21"/>
        </w:rPr>
        <w:t>法定代表人（授权代表）：</w:t>
      </w:r>
    </w:p>
    <w:p>
      <w:pPr>
        <w:tabs>
          <w:tab w:val="left" w:pos="6300"/>
        </w:tabs>
        <w:snapToGrid w:val="0"/>
        <w:spacing w:line="360" w:lineRule="auto"/>
        <w:ind w:firstLine="1260" w:firstLineChars="600"/>
        <w:rPr>
          <w:rFonts w:ascii="宋体" w:hAnsi="宋体"/>
          <w:szCs w:val="21"/>
        </w:rPr>
      </w:pPr>
      <w:r>
        <w:rPr>
          <w:rFonts w:hint="eastAsia" w:ascii="宋体" w:hAnsi="宋体"/>
          <w:szCs w:val="21"/>
        </w:rPr>
        <w:t>地址/邮编：</w:t>
      </w:r>
    </w:p>
    <w:p>
      <w:pPr>
        <w:tabs>
          <w:tab w:val="left" w:pos="6300"/>
        </w:tabs>
        <w:snapToGrid w:val="0"/>
        <w:spacing w:line="360" w:lineRule="auto"/>
        <w:ind w:firstLine="1260" w:firstLineChars="600"/>
        <w:rPr>
          <w:rFonts w:ascii="宋体" w:hAnsi="宋体"/>
          <w:szCs w:val="21"/>
        </w:rPr>
      </w:pPr>
      <w:r>
        <w:rPr>
          <w:rFonts w:hint="eastAsia" w:ascii="宋体" w:hAnsi="宋体"/>
          <w:szCs w:val="21"/>
        </w:rPr>
        <w:t>电话/传真：</w:t>
      </w:r>
    </w:p>
    <w:p>
      <w:pPr>
        <w:spacing w:line="360" w:lineRule="auto"/>
        <w:jc w:val="right"/>
        <w:rPr>
          <w:rFonts w:ascii="宋体" w:hAnsi="宋体"/>
          <w:szCs w:val="21"/>
        </w:rPr>
      </w:pPr>
      <w:r>
        <w:rPr>
          <w:rFonts w:hint="eastAsia" w:ascii="宋体" w:hAnsi="宋体"/>
          <w:szCs w:val="21"/>
        </w:rPr>
        <w:t>年月日</w:t>
      </w:r>
    </w:p>
    <w:p>
      <w:pPr>
        <w:snapToGrid w:val="0"/>
        <w:spacing w:line="360" w:lineRule="auto"/>
        <w:ind w:firstLine="422" w:firstLineChars="201"/>
        <w:rPr>
          <w:rFonts w:ascii="宋体" w:hAnsi="宋体"/>
          <w:szCs w:val="21"/>
        </w:rPr>
      </w:pPr>
    </w:p>
    <w:p>
      <w:pPr>
        <w:pStyle w:val="34"/>
        <w:adjustRightInd w:val="0"/>
        <w:snapToGrid w:val="0"/>
        <w:spacing w:before="0" w:beforeAutospacing="0" w:after="0" w:afterAutospacing="0" w:line="360" w:lineRule="auto"/>
        <w:jc w:val="both"/>
        <w:outlineLvl w:val="3"/>
        <w:rPr>
          <w:sz w:val="21"/>
          <w:szCs w:val="21"/>
        </w:rPr>
      </w:pPr>
      <w:r>
        <w:rPr>
          <w:sz w:val="21"/>
          <w:szCs w:val="21"/>
        </w:rPr>
        <w:br w:type="page"/>
      </w:r>
      <w:r>
        <w:rPr>
          <w:rFonts w:hint="eastAsia"/>
          <w:sz w:val="21"/>
          <w:szCs w:val="21"/>
        </w:rPr>
        <w:t>2：质疑函格式</w:t>
      </w:r>
    </w:p>
    <w:p>
      <w:pPr>
        <w:jc w:val="center"/>
        <w:rPr>
          <w:rFonts w:ascii="宋体" w:hAnsi="宋体" w:cs="仿宋"/>
          <w:b/>
          <w:bCs/>
          <w:szCs w:val="21"/>
        </w:rPr>
      </w:pPr>
      <w:r>
        <w:rPr>
          <w:rFonts w:hint="eastAsia" w:ascii="宋体" w:hAnsi="宋体" w:cs="仿宋"/>
          <w:b/>
          <w:bCs/>
          <w:szCs w:val="21"/>
        </w:rPr>
        <w:t>质疑函范本</w:t>
      </w:r>
    </w:p>
    <w:p>
      <w:pPr>
        <w:adjustRightInd w:val="0"/>
        <w:snapToGrid w:val="0"/>
        <w:spacing w:before="312" w:beforeLines="100" w:line="360" w:lineRule="auto"/>
        <w:rPr>
          <w:rFonts w:ascii="宋体" w:hAnsi="宋体" w:cs="仿宋"/>
          <w:bCs/>
          <w:szCs w:val="21"/>
        </w:rPr>
      </w:pPr>
      <w:r>
        <w:rPr>
          <w:rFonts w:hint="eastAsia" w:ascii="宋体" w:hAnsi="宋体" w:cs="仿宋"/>
          <w:bCs/>
          <w:szCs w:val="21"/>
        </w:rPr>
        <w:t>一、质疑供应商基本信息</w:t>
      </w:r>
    </w:p>
    <w:p>
      <w:pPr>
        <w:adjustRightInd w:val="0"/>
        <w:snapToGrid w:val="0"/>
        <w:spacing w:line="360" w:lineRule="auto"/>
        <w:rPr>
          <w:rFonts w:ascii="宋体" w:hAnsi="宋体" w:cs="仿宋"/>
          <w:szCs w:val="21"/>
          <w:u w:val="dotted"/>
        </w:rPr>
      </w:pPr>
      <w:r>
        <w:rPr>
          <w:rFonts w:hint="eastAsia" w:ascii="宋体" w:hAnsi="宋体" w:cs="仿宋"/>
          <w:szCs w:val="21"/>
        </w:rPr>
        <w:t>质疑供应商：</w:t>
      </w:r>
    </w:p>
    <w:p>
      <w:pPr>
        <w:adjustRightInd w:val="0"/>
        <w:snapToGrid w:val="0"/>
        <w:spacing w:line="360" w:lineRule="auto"/>
        <w:rPr>
          <w:rFonts w:ascii="宋体" w:hAnsi="宋体" w:cs="仿宋"/>
          <w:szCs w:val="21"/>
        </w:rPr>
      </w:pPr>
      <w:r>
        <w:rPr>
          <w:rFonts w:hint="eastAsia" w:ascii="宋体" w:hAnsi="宋体" w:cs="仿宋"/>
          <w:szCs w:val="21"/>
        </w:rPr>
        <w:t>地址：邮编：</w:t>
      </w:r>
    </w:p>
    <w:p>
      <w:pPr>
        <w:adjustRightInd w:val="0"/>
        <w:snapToGrid w:val="0"/>
        <w:spacing w:line="360" w:lineRule="auto"/>
        <w:rPr>
          <w:rFonts w:ascii="宋体" w:hAnsi="宋体" w:cs="仿宋"/>
          <w:szCs w:val="21"/>
        </w:rPr>
      </w:pPr>
      <w:r>
        <w:rPr>
          <w:rFonts w:hint="eastAsia" w:ascii="宋体" w:hAnsi="宋体" w:cs="仿宋"/>
          <w:szCs w:val="21"/>
        </w:rPr>
        <w:t>联系人：联系电话：</w:t>
      </w:r>
    </w:p>
    <w:p>
      <w:pPr>
        <w:adjustRightInd w:val="0"/>
        <w:snapToGrid w:val="0"/>
        <w:spacing w:line="360" w:lineRule="auto"/>
        <w:rPr>
          <w:rFonts w:ascii="宋体" w:hAnsi="宋体" w:cs="仿宋"/>
          <w:szCs w:val="21"/>
          <w:u w:val="dotted"/>
        </w:rPr>
      </w:pPr>
      <w:r>
        <w:rPr>
          <w:rFonts w:hint="eastAsia" w:ascii="宋体" w:hAnsi="宋体" w:cs="仿宋"/>
          <w:szCs w:val="21"/>
        </w:rPr>
        <w:t>授权代表：</w:t>
      </w:r>
    </w:p>
    <w:p>
      <w:pPr>
        <w:adjustRightInd w:val="0"/>
        <w:snapToGrid w:val="0"/>
        <w:spacing w:line="360" w:lineRule="auto"/>
        <w:rPr>
          <w:rFonts w:ascii="宋体" w:hAnsi="宋体" w:cs="仿宋"/>
          <w:szCs w:val="21"/>
        </w:rPr>
      </w:pPr>
      <w:r>
        <w:rPr>
          <w:rFonts w:hint="eastAsia" w:ascii="宋体" w:hAnsi="宋体" w:cs="仿宋"/>
          <w:szCs w:val="21"/>
        </w:rPr>
        <w:t>联系电话：</w:t>
      </w:r>
    </w:p>
    <w:p>
      <w:pPr>
        <w:adjustRightInd w:val="0"/>
        <w:snapToGrid w:val="0"/>
        <w:spacing w:line="360" w:lineRule="auto"/>
        <w:rPr>
          <w:rFonts w:ascii="宋体" w:hAnsi="宋体" w:cs="仿宋"/>
          <w:szCs w:val="21"/>
        </w:rPr>
      </w:pPr>
      <w:r>
        <w:rPr>
          <w:rFonts w:hint="eastAsia" w:ascii="宋体" w:hAnsi="宋体" w:cs="仿宋"/>
          <w:szCs w:val="21"/>
        </w:rPr>
        <w:t>地址：邮编：</w:t>
      </w:r>
    </w:p>
    <w:p>
      <w:pPr>
        <w:adjustRightInd w:val="0"/>
        <w:snapToGrid w:val="0"/>
        <w:spacing w:line="360" w:lineRule="auto"/>
        <w:rPr>
          <w:rFonts w:ascii="宋体" w:hAnsi="宋体" w:cs="仿宋"/>
          <w:bCs/>
          <w:szCs w:val="21"/>
        </w:rPr>
      </w:pPr>
      <w:r>
        <w:rPr>
          <w:rFonts w:hint="eastAsia" w:ascii="宋体" w:hAnsi="宋体" w:cs="仿宋"/>
          <w:bCs/>
          <w:szCs w:val="21"/>
        </w:rPr>
        <w:t>二、质疑项目基本情况</w:t>
      </w:r>
    </w:p>
    <w:p>
      <w:pPr>
        <w:adjustRightInd w:val="0"/>
        <w:snapToGrid w:val="0"/>
        <w:spacing w:line="360" w:lineRule="auto"/>
        <w:rPr>
          <w:rFonts w:ascii="宋体" w:hAnsi="宋体" w:cs="仿宋"/>
          <w:szCs w:val="21"/>
        </w:rPr>
      </w:pPr>
      <w:r>
        <w:rPr>
          <w:rFonts w:hint="eastAsia" w:ascii="宋体" w:hAnsi="宋体" w:cs="仿宋"/>
          <w:szCs w:val="21"/>
        </w:rPr>
        <w:t>质疑项目的名称：</w:t>
      </w:r>
    </w:p>
    <w:p>
      <w:pPr>
        <w:adjustRightInd w:val="0"/>
        <w:snapToGrid w:val="0"/>
        <w:spacing w:line="360" w:lineRule="auto"/>
        <w:rPr>
          <w:rFonts w:ascii="宋体" w:hAnsi="宋体" w:cs="仿宋"/>
          <w:szCs w:val="21"/>
        </w:rPr>
      </w:pPr>
      <w:r>
        <w:rPr>
          <w:rFonts w:hint="eastAsia" w:ascii="宋体" w:hAnsi="宋体" w:cs="仿宋"/>
          <w:szCs w:val="21"/>
        </w:rPr>
        <w:t>质疑项目的编号：包号：</w:t>
      </w:r>
    </w:p>
    <w:p>
      <w:pPr>
        <w:adjustRightInd w:val="0"/>
        <w:snapToGrid w:val="0"/>
        <w:spacing w:line="360" w:lineRule="auto"/>
        <w:rPr>
          <w:rFonts w:ascii="宋体" w:hAnsi="宋体" w:cs="仿宋"/>
          <w:szCs w:val="21"/>
          <w:u w:val="single"/>
        </w:rPr>
      </w:pPr>
      <w:r>
        <w:rPr>
          <w:rFonts w:hint="eastAsia" w:ascii="宋体" w:hAnsi="宋体" w:cs="仿宋"/>
          <w:szCs w:val="21"/>
        </w:rPr>
        <w:t>采购人名称：</w:t>
      </w:r>
    </w:p>
    <w:p>
      <w:pPr>
        <w:adjustRightInd w:val="0"/>
        <w:snapToGrid w:val="0"/>
        <w:spacing w:line="360" w:lineRule="auto"/>
        <w:rPr>
          <w:rFonts w:ascii="宋体" w:hAnsi="宋体" w:cs="仿宋"/>
          <w:szCs w:val="21"/>
          <w:u w:val="single"/>
        </w:rPr>
      </w:pPr>
      <w:r>
        <w:rPr>
          <w:rFonts w:hint="eastAsia" w:ascii="宋体" w:hAnsi="宋体" w:cs="仿宋"/>
          <w:szCs w:val="21"/>
        </w:rPr>
        <w:t>采购文件获取日期：</w:t>
      </w:r>
    </w:p>
    <w:p>
      <w:pPr>
        <w:adjustRightInd w:val="0"/>
        <w:snapToGrid w:val="0"/>
        <w:spacing w:line="360" w:lineRule="auto"/>
        <w:rPr>
          <w:rFonts w:ascii="宋体" w:hAnsi="宋体" w:cs="仿宋"/>
          <w:bCs/>
          <w:szCs w:val="21"/>
        </w:rPr>
      </w:pPr>
      <w:r>
        <w:rPr>
          <w:rFonts w:hint="eastAsia" w:ascii="宋体" w:hAnsi="宋体" w:cs="仿宋"/>
          <w:bCs/>
          <w:szCs w:val="21"/>
        </w:rPr>
        <w:t>三、质疑事项具体内容</w:t>
      </w:r>
    </w:p>
    <w:p>
      <w:pPr>
        <w:adjustRightInd w:val="0"/>
        <w:snapToGrid w:val="0"/>
        <w:spacing w:line="360" w:lineRule="auto"/>
        <w:rPr>
          <w:rFonts w:ascii="宋体" w:hAnsi="宋体" w:cs="仿宋"/>
          <w:szCs w:val="21"/>
          <w:u w:val="single"/>
        </w:rPr>
      </w:pPr>
      <w:r>
        <w:rPr>
          <w:rFonts w:hint="eastAsia" w:ascii="宋体" w:hAnsi="宋体" w:cs="仿宋"/>
          <w:szCs w:val="21"/>
        </w:rPr>
        <w:t>质疑事项1：</w:t>
      </w:r>
    </w:p>
    <w:p>
      <w:pPr>
        <w:adjustRightInd w:val="0"/>
        <w:snapToGrid w:val="0"/>
        <w:spacing w:line="360" w:lineRule="auto"/>
        <w:rPr>
          <w:rFonts w:ascii="宋体" w:hAnsi="宋体" w:cs="仿宋"/>
          <w:szCs w:val="21"/>
          <w:u w:val="single"/>
        </w:rPr>
      </w:pPr>
      <w:r>
        <w:rPr>
          <w:rFonts w:hint="eastAsia" w:ascii="宋体" w:hAnsi="宋体" w:cs="仿宋"/>
          <w:szCs w:val="21"/>
        </w:rPr>
        <w:t>事实依据：</w:t>
      </w:r>
    </w:p>
    <w:p>
      <w:pPr>
        <w:adjustRightInd w:val="0"/>
        <w:snapToGrid w:val="0"/>
        <w:spacing w:line="360" w:lineRule="auto"/>
        <w:rPr>
          <w:rFonts w:ascii="宋体" w:hAnsi="宋体" w:cs="仿宋"/>
          <w:szCs w:val="21"/>
          <w:u w:val="single"/>
        </w:rPr>
      </w:pPr>
    </w:p>
    <w:p>
      <w:pPr>
        <w:adjustRightInd w:val="0"/>
        <w:snapToGrid w:val="0"/>
        <w:spacing w:line="360" w:lineRule="auto"/>
        <w:rPr>
          <w:rFonts w:ascii="宋体" w:hAnsi="宋体" w:cs="仿宋"/>
          <w:szCs w:val="21"/>
          <w:u w:val="single"/>
        </w:rPr>
      </w:pPr>
      <w:r>
        <w:rPr>
          <w:rFonts w:hint="eastAsia" w:ascii="宋体" w:hAnsi="宋体" w:cs="仿宋"/>
          <w:szCs w:val="21"/>
        </w:rPr>
        <w:t>法律依据：</w:t>
      </w:r>
    </w:p>
    <w:p>
      <w:pPr>
        <w:adjustRightInd w:val="0"/>
        <w:snapToGrid w:val="0"/>
        <w:spacing w:line="360" w:lineRule="auto"/>
        <w:rPr>
          <w:rFonts w:ascii="宋体" w:hAnsi="宋体" w:cs="仿宋"/>
          <w:szCs w:val="21"/>
          <w:u w:val="single"/>
        </w:rPr>
      </w:pPr>
    </w:p>
    <w:p>
      <w:pPr>
        <w:adjustRightInd w:val="0"/>
        <w:snapToGrid w:val="0"/>
        <w:spacing w:line="360" w:lineRule="auto"/>
        <w:rPr>
          <w:rFonts w:ascii="宋体" w:hAnsi="宋体" w:cs="仿宋"/>
          <w:szCs w:val="21"/>
          <w:u w:val="dotted"/>
        </w:rPr>
      </w:pPr>
      <w:r>
        <w:rPr>
          <w:rFonts w:hint="eastAsia" w:ascii="宋体" w:hAnsi="宋体" w:cs="仿宋"/>
          <w:szCs w:val="21"/>
        </w:rPr>
        <w:t>质疑事项2</w:t>
      </w:r>
    </w:p>
    <w:p>
      <w:pPr>
        <w:adjustRightInd w:val="0"/>
        <w:snapToGrid w:val="0"/>
        <w:spacing w:line="360" w:lineRule="auto"/>
        <w:rPr>
          <w:rFonts w:ascii="宋体" w:hAnsi="宋体" w:cs="仿宋"/>
          <w:szCs w:val="21"/>
        </w:rPr>
      </w:pPr>
      <w:r>
        <w:rPr>
          <w:rFonts w:hint="eastAsia" w:ascii="宋体" w:hAnsi="宋体" w:cs="仿宋"/>
          <w:szCs w:val="21"/>
        </w:rPr>
        <w:t>……</w:t>
      </w:r>
    </w:p>
    <w:p>
      <w:pPr>
        <w:adjustRightInd w:val="0"/>
        <w:snapToGrid w:val="0"/>
        <w:spacing w:line="360" w:lineRule="auto"/>
        <w:rPr>
          <w:rFonts w:ascii="宋体" w:hAnsi="宋体" w:cs="仿宋"/>
          <w:bCs/>
          <w:szCs w:val="21"/>
        </w:rPr>
      </w:pPr>
      <w:r>
        <w:rPr>
          <w:rFonts w:hint="eastAsia" w:ascii="宋体" w:hAnsi="宋体" w:cs="仿宋"/>
          <w:bCs/>
          <w:szCs w:val="21"/>
        </w:rPr>
        <w:t>四、与质疑事项相关的质疑请求</w:t>
      </w:r>
    </w:p>
    <w:p>
      <w:pPr>
        <w:adjustRightInd w:val="0"/>
        <w:snapToGrid w:val="0"/>
        <w:spacing w:line="360" w:lineRule="auto"/>
        <w:rPr>
          <w:rFonts w:ascii="宋体" w:hAnsi="宋体" w:cs="仿宋"/>
          <w:szCs w:val="21"/>
          <w:u w:val="dotted"/>
        </w:rPr>
      </w:pPr>
      <w:r>
        <w:rPr>
          <w:rFonts w:hint="eastAsia" w:ascii="宋体" w:hAnsi="宋体" w:cs="仿宋"/>
          <w:szCs w:val="21"/>
        </w:rPr>
        <w:t>请求：</w:t>
      </w:r>
    </w:p>
    <w:p>
      <w:pPr>
        <w:spacing w:line="360" w:lineRule="auto"/>
        <w:rPr>
          <w:rFonts w:ascii="宋体" w:hAnsi="宋体"/>
          <w:szCs w:val="21"/>
        </w:rPr>
      </w:pPr>
      <w:r>
        <w:rPr>
          <w:rFonts w:hint="eastAsia" w:ascii="宋体" w:hAnsi="宋体"/>
          <w:szCs w:val="21"/>
        </w:rPr>
        <w:t>签字(签章)：公章：</w:t>
      </w:r>
    </w:p>
    <w:p>
      <w:pPr>
        <w:spacing w:line="360" w:lineRule="auto"/>
        <w:rPr>
          <w:rFonts w:ascii="宋体" w:hAnsi="宋体"/>
          <w:szCs w:val="21"/>
        </w:rPr>
      </w:pPr>
      <w:r>
        <w:rPr>
          <w:rFonts w:hint="eastAsia" w:ascii="宋体" w:hAnsi="宋体"/>
          <w:szCs w:val="21"/>
        </w:rPr>
        <w:t>日期：</w:t>
      </w:r>
    </w:p>
    <w:p>
      <w:pPr>
        <w:adjustRightInd w:val="0"/>
        <w:snapToGrid w:val="0"/>
        <w:spacing w:line="360" w:lineRule="auto"/>
        <w:rPr>
          <w:rFonts w:ascii="宋体" w:hAnsi="宋体" w:cs="仿宋"/>
          <w:szCs w:val="21"/>
        </w:rPr>
      </w:pPr>
    </w:p>
    <w:p>
      <w:pPr>
        <w:adjustRightInd w:val="0"/>
        <w:snapToGrid w:val="0"/>
        <w:spacing w:line="360" w:lineRule="auto"/>
        <w:rPr>
          <w:rFonts w:ascii="宋体" w:hAnsi="宋体" w:cs="仿宋"/>
          <w:szCs w:val="21"/>
        </w:rPr>
      </w:pPr>
      <w:r>
        <w:rPr>
          <w:rFonts w:hint="eastAsia" w:ascii="宋体" w:hAnsi="宋体" w:cs="仿宋"/>
          <w:szCs w:val="21"/>
        </w:rPr>
        <w:t>附件：</w:t>
      </w:r>
    </w:p>
    <w:tbl>
      <w:tblPr>
        <w:tblStyle w:val="36"/>
        <w:tblW w:w="90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47"/>
        <w:gridCol w:w="2761"/>
        <w:gridCol w:w="2247"/>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Cs w:val="21"/>
              </w:rPr>
            </w:pPr>
            <w:r>
              <w:rPr>
                <w:rFonts w:hint="eastAsia" w:ascii="宋体" w:hAnsi="宋体" w:cs="仿宋"/>
                <w:szCs w:val="21"/>
              </w:rPr>
              <w:t>序号</w:t>
            </w:r>
          </w:p>
        </w:tc>
        <w:tc>
          <w:tcPr>
            <w:tcW w:w="2761"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Cs w:val="21"/>
              </w:rPr>
            </w:pPr>
            <w:r>
              <w:rPr>
                <w:rFonts w:hint="eastAsia" w:hAnsi="宋体"/>
                <w:szCs w:val="21"/>
              </w:rPr>
              <w:t>证明材料</w:t>
            </w:r>
            <w:r>
              <w:rPr>
                <w:rFonts w:hint="eastAsia" w:ascii="宋体" w:hAnsi="宋体" w:cs="仿宋"/>
                <w:szCs w:val="21"/>
              </w:rPr>
              <w:t>名称</w:t>
            </w: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Cs w:val="21"/>
              </w:rPr>
            </w:pPr>
            <w:r>
              <w:rPr>
                <w:rFonts w:hint="eastAsia" w:hAnsi="宋体"/>
                <w:szCs w:val="21"/>
              </w:rPr>
              <w:t>证明材料</w:t>
            </w:r>
            <w:r>
              <w:rPr>
                <w:rFonts w:hint="eastAsia" w:ascii="宋体" w:hAnsi="宋体" w:cs="仿宋"/>
                <w:szCs w:val="21"/>
              </w:rPr>
              <w:t>来源</w:t>
            </w: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Cs w:val="21"/>
              </w:rPr>
            </w:pPr>
            <w:r>
              <w:rPr>
                <w:rFonts w:hint="eastAsia" w:ascii="宋体" w:hAnsi="宋体" w:cs="仿宋"/>
                <w:szCs w:val="21"/>
              </w:rPr>
              <w:t>证明对象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Cs w:val="21"/>
              </w:rPr>
            </w:pPr>
            <w:r>
              <w:rPr>
                <w:rFonts w:ascii="宋体" w:hAnsi="宋体" w:cs="仿宋"/>
                <w:szCs w:val="21"/>
              </w:rPr>
              <w:t xml:space="preserve">1 </w:t>
            </w:r>
          </w:p>
        </w:tc>
        <w:tc>
          <w:tcPr>
            <w:tcW w:w="2761"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Cs w:val="21"/>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Cs w:val="21"/>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Cs w:val="21"/>
              </w:rPr>
            </w:pPr>
            <w:r>
              <w:rPr>
                <w:rFonts w:ascii="宋体" w:hAnsi="宋体" w:cs="仿宋"/>
                <w:szCs w:val="21"/>
              </w:rPr>
              <w:t xml:space="preserve">2 </w:t>
            </w:r>
          </w:p>
        </w:tc>
        <w:tc>
          <w:tcPr>
            <w:tcW w:w="2761"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Cs w:val="21"/>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Cs w:val="21"/>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Cs w:val="21"/>
              </w:rPr>
            </w:pPr>
            <w:r>
              <w:rPr>
                <w:rFonts w:hint="eastAsia" w:ascii="宋体" w:hAnsi="宋体" w:cs="仿宋"/>
                <w:szCs w:val="21"/>
              </w:rPr>
              <w:t>……</w:t>
            </w:r>
          </w:p>
        </w:tc>
        <w:tc>
          <w:tcPr>
            <w:tcW w:w="2761"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Cs w:val="21"/>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Cs w:val="21"/>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Cs w:val="21"/>
              </w:rPr>
            </w:pPr>
          </w:p>
        </w:tc>
      </w:tr>
    </w:tbl>
    <w:p>
      <w:pPr>
        <w:adjustRightInd w:val="0"/>
        <w:snapToGrid w:val="0"/>
        <w:spacing w:line="360" w:lineRule="auto"/>
        <w:rPr>
          <w:rFonts w:ascii="宋体" w:hAnsi="宋体" w:cs="仿宋"/>
          <w:szCs w:val="21"/>
          <w:highlight w:val="yellow"/>
        </w:rPr>
      </w:pPr>
    </w:p>
    <w:p>
      <w:pPr>
        <w:spacing w:line="360" w:lineRule="auto"/>
        <w:rPr>
          <w:rFonts w:ascii="宋体" w:hAnsi="宋体"/>
          <w:b/>
          <w:szCs w:val="21"/>
        </w:rPr>
      </w:pPr>
      <w:r>
        <w:rPr>
          <w:rFonts w:hint="eastAsia" w:ascii="宋体" w:hAnsi="宋体"/>
          <w:b/>
          <w:szCs w:val="21"/>
        </w:rPr>
        <w:t>质疑函制作说明：</w:t>
      </w:r>
    </w:p>
    <w:p>
      <w:pPr>
        <w:widowControl/>
        <w:spacing w:line="360" w:lineRule="auto"/>
        <w:ind w:firstLine="420" w:firstLineChars="200"/>
        <w:jc w:val="left"/>
        <w:rPr>
          <w:rFonts w:ascii="宋体" w:hAnsi="宋体"/>
          <w:szCs w:val="21"/>
        </w:rPr>
      </w:pPr>
      <w:r>
        <w:rPr>
          <w:rFonts w:hint="eastAsia" w:ascii="宋体" w:hAnsi="宋体"/>
          <w:szCs w:val="21"/>
        </w:rPr>
        <w:t>1.供应商提出质疑时，应提交质疑函和必要的证明材料。</w:t>
      </w:r>
    </w:p>
    <w:p>
      <w:pPr>
        <w:widowControl/>
        <w:spacing w:line="360" w:lineRule="auto"/>
        <w:ind w:firstLine="420" w:firstLineChars="200"/>
        <w:jc w:val="left"/>
        <w:rPr>
          <w:rFonts w:ascii="宋体" w:hAnsi="宋体"/>
          <w:szCs w:val="21"/>
        </w:rPr>
      </w:pPr>
      <w:r>
        <w:rPr>
          <w:rFonts w:hint="eastAsia" w:ascii="宋体" w:hAnsi="宋体"/>
          <w:szCs w:val="21"/>
        </w:rPr>
        <w:t>2.质疑供应商若委托代理人进行质疑的，质疑函应按要求列明“授权代表”的有关内容，并在附件中提交由质疑</w:t>
      </w:r>
      <w:r>
        <w:rPr>
          <w:rFonts w:hint="eastAsia" w:ascii="宋体" w:hAnsi="宋体" w:cs="宋体"/>
          <w:kern w:val="0"/>
          <w:szCs w:val="21"/>
        </w:rPr>
        <w:t>供应商签署的授权委托书。授权委托书应载明代理人的姓名或者名称、代理事项、具体权限、期限和相关事项。</w:t>
      </w:r>
    </w:p>
    <w:p>
      <w:pPr>
        <w:widowControl/>
        <w:spacing w:line="360" w:lineRule="auto"/>
        <w:ind w:firstLine="420" w:firstLineChars="200"/>
        <w:jc w:val="left"/>
        <w:rPr>
          <w:rFonts w:ascii="宋体" w:hAnsi="宋体"/>
          <w:szCs w:val="21"/>
        </w:rPr>
      </w:pPr>
      <w:r>
        <w:rPr>
          <w:rFonts w:hint="eastAsia" w:ascii="宋体" w:hAnsi="宋体"/>
          <w:szCs w:val="21"/>
        </w:rPr>
        <w:t>3.质疑供应商若对项目的某一分包进行质疑，质疑函中应列明具体分包号。</w:t>
      </w:r>
    </w:p>
    <w:p>
      <w:pPr>
        <w:widowControl/>
        <w:spacing w:line="360" w:lineRule="auto"/>
        <w:ind w:firstLine="420" w:firstLineChars="200"/>
        <w:jc w:val="left"/>
        <w:rPr>
          <w:rFonts w:ascii="宋体" w:hAnsi="宋体"/>
          <w:szCs w:val="21"/>
        </w:rPr>
      </w:pPr>
      <w:r>
        <w:rPr>
          <w:rFonts w:hint="eastAsia" w:ascii="宋体" w:hAnsi="宋体"/>
          <w:szCs w:val="21"/>
        </w:rPr>
        <w:t>4.质疑函的质疑事项应具体、明确，并有必要的事实依据和法律依据。</w:t>
      </w:r>
    </w:p>
    <w:p>
      <w:pPr>
        <w:widowControl/>
        <w:spacing w:line="360" w:lineRule="auto"/>
        <w:ind w:firstLine="420" w:firstLineChars="200"/>
        <w:jc w:val="left"/>
        <w:rPr>
          <w:rFonts w:ascii="宋体" w:hAnsi="宋体"/>
          <w:szCs w:val="21"/>
        </w:rPr>
      </w:pPr>
      <w:r>
        <w:rPr>
          <w:rFonts w:hint="eastAsia" w:ascii="宋体" w:hAnsi="宋体"/>
          <w:szCs w:val="21"/>
        </w:rPr>
        <w:t>5.质疑函的质疑请求应与质疑事项相关。</w:t>
      </w:r>
    </w:p>
    <w:p>
      <w:pPr>
        <w:widowControl/>
        <w:spacing w:line="360" w:lineRule="auto"/>
        <w:ind w:firstLine="420" w:firstLineChars="200"/>
        <w:jc w:val="left"/>
      </w:pPr>
      <w:r>
        <w:rPr>
          <w:rFonts w:hint="eastAsia" w:ascii="宋体" w:hAnsi="宋体"/>
          <w:szCs w:val="21"/>
        </w:rPr>
        <w:t>6.质疑供应商为自然人的，质疑函应由本人签字；质疑供应商为法人或者其他组织的，质疑函应由法定代表人、主要负责人，或者其授权代表签字或者盖章，并加盖公章。</w:t>
      </w:r>
    </w:p>
    <w:p>
      <w:pPr>
        <w:spacing w:line="360" w:lineRule="auto"/>
        <w:ind w:firstLine="420" w:firstLineChars="200"/>
      </w:pPr>
      <w:r>
        <w:rPr>
          <w:rFonts w:hint="eastAsia" w:ascii="宋体" w:hAnsi="宋体"/>
          <w:szCs w:val="21"/>
        </w:rPr>
        <w:t>7. 供应商应在提交的证明材料中对质疑点的内容作出相应的标识或以醒目的方式标明。</w:t>
      </w:r>
    </w:p>
    <w:p>
      <w:pPr>
        <w:pStyle w:val="34"/>
        <w:adjustRightInd w:val="0"/>
        <w:snapToGrid w:val="0"/>
        <w:spacing w:before="0" w:beforeAutospacing="0" w:after="0" w:afterAutospacing="0" w:line="360" w:lineRule="auto"/>
        <w:jc w:val="both"/>
        <w:outlineLvl w:val="3"/>
      </w:pPr>
    </w:p>
    <w:p/>
    <w:sectPr>
      <w:headerReference r:id="rId10"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0"/>
      </w:rPr>
    </w:pPr>
    <w:r>
      <w:fldChar w:fldCharType="begin"/>
    </w:r>
    <w:r>
      <w:rPr>
        <w:rStyle w:val="40"/>
      </w:rPr>
      <w:instrText xml:space="preserve">PAGE  </w:instrText>
    </w:r>
    <w:r>
      <w:fldChar w:fldCharType="separate"/>
    </w:r>
    <w:r>
      <w:rPr>
        <w:rStyle w:val="40"/>
      </w:rPr>
      <w:t>2</w:t>
    </w:r>
    <w:r>
      <w:fldChar w:fldCharType="end"/>
    </w: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hint="eastAsia"/>
      </w:rPr>
      <w:t xml:space="preserve">http://www.chinapsp.cn/                              </w:t>
    </w:r>
    <w:r>
      <w:fldChar w:fldCharType="begin"/>
    </w:r>
    <w:r>
      <w:rPr>
        <w:rStyle w:val="40"/>
      </w:rPr>
      <w:instrText xml:space="preserve"> PAGE </w:instrText>
    </w:r>
    <w:r>
      <w:fldChar w:fldCharType="separate"/>
    </w:r>
    <w:r>
      <w:rPr>
        <w:rStyle w:val="40"/>
      </w:rPr>
      <w:t>2</w:t>
    </w:r>
    <w:r>
      <w:fldChar w:fldCharType="end"/>
    </w:r>
    <w:r>
      <w:rPr>
        <w:rFonts w:hint="eastAsia"/>
      </w:rPr>
      <w:t>采联国际招标采购集团有限公司</w:t>
    </w:r>
  </w:p>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hint="eastAsia"/>
      </w:rPr>
      <w:t>http://www.chinapsp.cn/                   第</w:t>
    </w:r>
    <w:r>
      <w:fldChar w:fldCharType="begin"/>
    </w:r>
    <w:r>
      <w:rPr>
        <w:rStyle w:val="40"/>
      </w:rPr>
      <w:instrText xml:space="preserve"> PAGE </w:instrText>
    </w:r>
    <w:r>
      <w:fldChar w:fldCharType="separate"/>
    </w:r>
    <w:r>
      <w:rPr>
        <w:rStyle w:val="40"/>
      </w:rPr>
      <w:t>6</w:t>
    </w:r>
    <w:r>
      <w:fldChar w:fldCharType="end"/>
    </w:r>
    <w:r>
      <w:rPr>
        <w:rStyle w:val="40"/>
        <w:rFonts w:hint="eastAsia"/>
      </w:rPr>
      <w:t>页，共</w:t>
    </w:r>
    <w:r>
      <w:fldChar w:fldCharType="begin"/>
    </w:r>
    <w:r>
      <w:rPr>
        <w:rStyle w:val="40"/>
      </w:rPr>
      <w:instrText xml:space="preserve"> NUMPAGES </w:instrText>
    </w:r>
    <w:r>
      <w:fldChar w:fldCharType="separate"/>
    </w:r>
    <w:r>
      <w:rPr>
        <w:rStyle w:val="40"/>
      </w:rPr>
      <w:t>70</w:t>
    </w:r>
    <w:r>
      <w:fldChar w:fldCharType="end"/>
    </w:r>
    <w:r>
      <w:rPr>
        <w:rStyle w:val="40"/>
        <w:rFonts w:hint="eastAsia"/>
      </w:rPr>
      <w:t xml:space="preserve">页 </w:t>
    </w:r>
    <w:r>
      <w:rPr>
        <w:rStyle w:val="40"/>
      </w:rPr>
      <w:t xml:space="preserve">                       </w:t>
    </w:r>
    <w:r>
      <w:rPr>
        <w:rFonts w:hint="eastAsia"/>
      </w:rPr>
      <w:t>采联国际招标采购集团有限公司</w:t>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both"/>
      <w:rPr>
        <w:rFonts w:ascii="楷体_GB2312" w:eastAsia="楷体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pPr>
    <w:r>
      <w:rPr>
        <w:rFonts w:ascii="黑体" w:eastAsia="黑体"/>
        <w:sz w:val="24"/>
      </w:rPr>
      <w:drawing>
        <wp:inline distT="0" distB="0" distL="0" distR="0">
          <wp:extent cx="664845" cy="249555"/>
          <wp:effectExtent l="0" t="0" r="1905" b="0"/>
          <wp:docPr id="10" name="图片 10" descr="公司LOGO 2013确认版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公司LOGO 2013确认版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64845" cy="249555"/>
                  </a:xfrm>
                  <a:prstGeom prst="rect">
                    <a:avLst/>
                  </a:prstGeom>
                  <a:noFill/>
                  <a:ln>
                    <a:noFill/>
                  </a:ln>
                </pic:spPr>
              </pic:pic>
            </a:graphicData>
          </a:graphic>
        </wp:inline>
      </w:drawing>
    </w:r>
    <w:r>
      <w:rPr>
        <w:rFonts w:hint="eastAsia" w:ascii="宋体" w:hAnsi="宋体"/>
      </w:rPr>
      <w:t>︱让︱您︱的︱选︱择︱更︱专︱业︱</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rPr>
        <w:rFonts w:ascii="宋体" w:hAnsi="宋体"/>
        <w:color w:val="FF0000"/>
      </w:rPr>
    </w:pPr>
    <w:r>
      <w:drawing>
        <wp:inline distT="0" distB="0" distL="0" distR="0">
          <wp:extent cx="632460" cy="2190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665617" cy="230502"/>
                  </a:xfrm>
                  <a:prstGeom prst="rect">
                    <a:avLst/>
                  </a:prstGeom>
                </pic:spPr>
              </pic:pic>
            </a:graphicData>
          </a:graphic>
        </wp:inline>
      </w:drawing>
    </w:r>
    <w:r>
      <w:rPr>
        <w:rFonts w:hint="eastAsia" w:ascii="宋体" w:hAnsi="宋体"/>
      </w:rPr>
      <w:t xml:space="preserve">让︱您︱的︱选︱择︱更︱专︱业︱ </w:t>
    </w:r>
    <w:r>
      <w:rPr>
        <w:rFonts w:ascii="宋体" w:hAnsi="宋体"/>
      </w:rPr>
      <w:t xml:space="preserve">                                      </w:t>
    </w:r>
    <w:r>
      <w:rPr>
        <w:rFonts w:hint="eastAsia" w:ascii="宋体"/>
        <w:bCs/>
        <w:szCs w:val="20"/>
      </w:rPr>
      <w:t>项目编号：</w:t>
    </w:r>
    <w:r>
      <w:rPr>
        <w:rFonts w:ascii="宋体"/>
        <w:bCs/>
        <w:szCs w:val="20"/>
      </w:rPr>
      <w:t>CLF0122SZ00QY89</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rPr>
        <w:rFonts w:ascii="宋体" w:hAnsi="宋体"/>
        <w:color w:val="000000" w:themeColor="text1"/>
        <w14:textFill>
          <w14:solidFill>
            <w14:schemeClr w14:val="tx1"/>
          </w14:solidFill>
        </w14:textFill>
      </w:rPr>
    </w:pPr>
    <w:r>
      <w:drawing>
        <wp:inline distT="0" distB="0" distL="0" distR="0">
          <wp:extent cx="632460" cy="2190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665617" cy="230502"/>
                  </a:xfrm>
                  <a:prstGeom prst="rect">
                    <a:avLst/>
                  </a:prstGeom>
                </pic:spPr>
              </pic:pic>
            </a:graphicData>
          </a:graphic>
        </wp:inline>
      </w:drawing>
    </w:r>
    <w:r>
      <w:rPr>
        <w:rFonts w:hint="eastAsia" w:ascii="宋体" w:hAnsi="宋体"/>
      </w:rPr>
      <w:t>︱让︱您︱的︱选︱择︱更︱专︱业︱</w:t>
    </w:r>
    <w:r>
      <w:rPr>
        <w:rFonts w:hint="eastAsia" w:ascii="宋体"/>
        <w:bCs/>
        <w:color w:val="000000" w:themeColor="text1"/>
        <w:szCs w:val="20"/>
        <w14:textFill>
          <w14:solidFill>
            <w14:schemeClr w14:val="tx1"/>
          </w14:solidFill>
        </w14:textFill>
      </w:rPr>
      <w:t>项目编号：</w:t>
    </w:r>
    <w:r>
      <w:rPr>
        <w:rFonts w:hint="eastAsia" w:ascii="宋体" w:hAnsi="宋体"/>
        <w:color w:val="000000" w:themeColor="text1"/>
        <w14:textFill>
          <w14:solidFill>
            <w14:schemeClr w14:val="tx1"/>
          </w14:solidFill>
        </w14:textFill>
      </w:rPr>
      <w:t>CLF0121SZ13QY55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2D9B2"/>
    <w:multiLevelType w:val="singleLevel"/>
    <w:tmpl w:val="9232D9B2"/>
    <w:lvl w:ilvl="0" w:tentative="0">
      <w:start w:val="1"/>
      <w:numFmt w:val="decimal"/>
      <w:lvlText w:val="%1."/>
      <w:lvlJc w:val="left"/>
      <w:pPr>
        <w:tabs>
          <w:tab w:val="left" w:pos="454"/>
        </w:tabs>
        <w:ind w:left="454" w:hanging="454"/>
      </w:pPr>
      <w:rPr>
        <w:rFonts w:hint="default"/>
      </w:rPr>
    </w:lvl>
  </w:abstractNum>
  <w:abstractNum w:abstractNumId="1">
    <w:nsid w:val="A2EFD3FB"/>
    <w:multiLevelType w:val="singleLevel"/>
    <w:tmpl w:val="A2EFD3FB"/>
    <w:lvl w:ilvl="0" w:tentative="0">
      <w:start w:val="1"/>
      <w:numFmt w:val="decimal"/>
      <w:lvlText w:val="%1."/>
      <w:lvlJc w:val="left"/>
      <w:pPr>
        <w:tabs>
          <w:tab w:val="left" w:pos="454"/>
        </w:tabs>
        <w:ind w:left="454" w:hanging="454"/>
      </w:pPr>
      <w:rPr>
        <w:rFonts w:hint="default"/>
      </w:rPr>
    </w:lvl>
  </w:abstractNum>
  <w:abstractNum w:abstractNumId="2">
    <w:nsid w:val="00000012"/>
    <w:multiLevelType w:val="multilevel"/>
    <w:tmpl w:val="00000012"/>
    <w:lvl w:ilvl="0" w:tentative="0">
      <w:start w:val="1"/>
      <w:numFmt w:val="japaneseCounting"/>
      <w:lvlText w:val="%1、"/>
      <w:lvlJc w:val="left"/>
      <w:pPr>
        <w:ind w:left="646" w:hanging="360"/>
      </w:pPr>
      <w:rPr>
        <w:lang w:val="en-US"/>
      </w:rPr>
    </w:lvl>
    <w:lvl w:ilvl="1" w:tentative="0">
      <w:start w:val="1"/>
      <w:numFmt w:val="lowerLetter"/>
      <w:lvlText w:val="%2)"/>
      <w:lvlJc w:val="left"/>
      <w:pPr>
        <w:ind w:left="1126" w:hanging="420"/>
      </w:pPr>
    </w:lvl>
    <w:lvl w:ilvl="2" w:tentative="0">
      <w:start w:val="1"/>
      <w:numFmt w:val="lowerRoman"/>
      <w:lvlText w:val="%3."/>
      <w:lvlJc w:val="right"/>
      <w:pPr>
        <w:ind w:left="1546" w:hanging="420"/>
      </w:pPr>
    </w:lvl>
    <w:lvl w:ilvl="3" w:tentative="0">
      <w:start w:val="1"/>
      <w:numFmt w:val="decimal"/>
      <w:lvlText w:val="%4."/>
      <w:lvlJc w:val="left"/>
      <w:pPr>
        <w:ind w:left="1966" w:hanging="420"/>
      </w:pPr>
    </w:lvl>
    <w:lvl w:ilvl="4" w:tentative="0">
      <w:start w:val="1"/>
      <w:numFmt w:val="lowerLetter"/>
      <w:lvlText w:val="%5)"/>
      <w:lvlJc w:val="left"/>
      <w:pPr>
        <w:ind w:left="2386" w:hanging="420"/>
      </w:pPr>
    </w:lvl>
    <w:lvl w:ilvl="5" w:tentative="0">
      <w:start w:val="1"/>
      <w:numFmt w:val="lowerRoman"/>
      <w:lvlText w:val="%6."/>
      <w:lvlJc w:val="right"/>
      <w:pPr>
        <w:ind w:left="2806" w:hanging="420"/>
      </w:pPr>
    </w:lvl>
    <w:lvl w:ilvl="6" w:tentative="0">
      <w:start w:val="1"/>
      <w:numFmt w:val="decimal"/>
      <w:lvlText w:val="%7."/>
      <w:lvlJc w:val="left"/>
      <w:pPr>
        <w:ind w:left="3226" w:hanging="420"/>
      </w:pPr>
    </w:lvl>
    <w:lvl w:ilvl="7" w:tentative="0">
      <w:start w:val="1"/>
      <w:numFmt w:val="lowerLetter"/>
      <w:lvlText w:val="%8)"/>
      <w:lvlJc w:val="left"/>
      <w:pPr>
        <w:ind w:left="3646" w:hanging="420"/>
      </w:pPr>
    </w:lvl>
    <w:lvl w:ilvl="8" w:tentative="0">
      <w:start w:val="1"/>
      <w:numFmt w:val="lowerRoman"/>
      <w:lvlText w:val="%9."/>
      <w:lvlJc w:val="right"/>
      <w:pPr>
        <w:ind w:left="4066" w:hanging="420"/>
      </w:pPr>
    </w:lvl>
  </w:abstractNum>
  <w:abstractNum w:abstractNumId="3">
    <w:nsid w:val="02B495E1"/>
    <w:multiLevelType w:val="singleLevel"/>
    <w:tmpl w:val="02B495E1"/>
    <w:lvl w:ilvl="0" w:tentative="0">
      <w:start w:val="1"/>
      <w:numFmt w:val="decimal"/>
      <w:lvlText w:val="%1."/>
      <w:lvlJc w:val="left"/>
      <w:pPr>
        <w:tabs>
          <w:tab w:val="left" w:pos="454"/>
        </w:tabs>
        <w:ind w:left="454" w:hanging="454"/>
      </w:pPr>
      <w:rPr>
        <w:rFonts w:hint="default"/>
      </w:rPr>
    </w:lvl>
  </w:abstractNum>
  <w:abstractNum w:abstractNumId="4">
    <w:nsid w:val="0A1D29FE"/>
    <w:multiLevelType w:val="multilevel"/>
    <w:tmpl w:val="0A1D29FE"/>
    <w:lvl w:ilvl="0" w:tentative="0">
      <w:start w:val="3"/>
      <w:numFmt w:val="decimal"/>
      <w:lvlText w:val="格式%1"/>
      <w:lvlJc w:val="left"/>
      <w:pPr>
        <w:tabs>
          <w:tab w:val="left" w:pos="425"/>
        </w:tabs>
        <w:ind w:left="425" w:hanging="425"/>
      </w:pPr>
      <w:rPr>
        <w:rFonts w:hint="eastAsia" w:ascii="黑体" w:eastAsia="黑体"/>
        <w:b w:val="0"/>
        <w:color w:val="auto"/>
        <w:sz w:val="28"/>
        <w:szCs w:val="28"/>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5">
    <w:nsid w:val="13C34E09"/>
    <w:multiLevelType w:val="multilevel"/>
    <w:tmpl w:val="13C34E09"/>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83C604A"/>
    <w:multiLevelType w:val="singleLevel"/>
    <w:tmpl w:val="183C604A"/>
    <w:lvl w:ilvl="0" w:tentative="0">
      <w:start w:val="1"/>
      <w:numFmt w:val="japaneseCounting"/>
      <w:lvlText w:val="%1、"/>
      <w:lvlJc w:val="left"/>
      <w:pPr>
        <w:tabs>
          <w:tab w:val="left" w:pos="960"/>
        </w:tabs>
        <w:ind w:left="960" w:hanging="480"/>
      </w:pPr>
      <w:rPr>
        <w:rFonts w:hint="eastAsia"/>
      </w:rPr>
    </w:lvl>
  </w:abstractNum>
  <w:abstractNum w:abstractNumId="7">
    <w:nsid w:val="1D1C7BA2"/>
    <w:multiLevelType w:val="multilevel"/>
    <w:tmpl w:val="1D1C7BA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2303E2D"/>
    <w:multiLevelType w:val="multilevel"/>
    <w:tmpl w:val="22303E2D"/>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9">
    <w:nsid w:val="24212C01"/>
    <w:multiLevelType w:val="multilevel"/>
    <w:tmpl w:val="24212C01"/>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5AC778E"/>
    <w:multiLevelType w:val="multilevel"/>
    <w:tmpl w:val="25AC778E"/>
    <w:lvl w:ilvl="0" w:tentative="0">
      <w:start w:val="1"/>
      <w:numFmt w:val="japaneseCounting"/>
      <w:lvlText w:val="%1、"/>
      <w:lvlJc w:val="left"/>
      <w:pPr>
        <w:tabs>
          <w:tab w:val="left" w:pos="420"/>
        </w:tabs>
        <w:ind w:left="420" w:hanging="420"/>
      </w:pPr>
      <w:rPr>
        <w:rFonts w:ascii="宋体" w:hAnsi="宋体" w:eastAsia="宋体" w:cs="Courier New"/>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895151C"/>
    <w:multiLevelType w:val="multilevel"/>
    <w:tmpl w:val="2895151C"/>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3">
    <w:nsid w:val="2BD962E0"/>
    <w:multiLevelType w:val="multilevel"/>
    <w:tmpl w:val="2BD962E0"/>
    <w:lvl w:ilvl="0" w:tentative="0">
      <w:start w:val="1"/>
      <w:numFmt w:val="decimal"/>
      <w:lvlText w:val="%1."/>
      <w:lvlJc w:val="left"/>
      <w:pPr>
        <w:ind w:left="420" w:hanging="420"/>
      </w:pPr>
    </w:lvl>
    <w:lvl w:ilvl="1" w:tentative="0">
      <w:start w:val="1"/>
      <w:numFmt w:val="japaneseCounting"/>
      <w:lvlText w:val="(%2)"/>
      <w:lvlJc w:val="left"/>
      <w:pPr>
        <w:ind w:left="945" w:hanging="52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C61436A"/>
    <w:multiLevelType w:val="multilevel"/>
    <w:tmpl w:val="2C61436A"/>
    <w:lvl w:ilvl="0" w:tentative="0">
      <w:start w:val="1"/>
      <w:numFmt w:val="decimal"/>
      <w:lvlText w:val="%1."/>
      <w:lvlJc w:val="left"/>
      <w:pPr>
        <w:ind w:left="562" w:hanging="420"/>
      </w:p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15">
    <w:nsid w:val="2D23426E"/>
    <w:multiLevelType w:val="multilevel"/>
    <w:tmpl w:val="2D23426E"/>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6">
    <w:nsid w:val="35844DFD"/>
    <w:multiLevelType w:val="multilevel"/>
    <w:tmpl w:val="35844DFD"/>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7">
    <w:nsid w:val="36D724EB"/>
    <w:multiLevelType w:val="multilevel"/>
    <w:tmpl w:val="36D724EB"/>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8">
    <w:nsid w:val="44592270"/>
    <w:multiLevelType w:val="singleLevel"/>
    <w:tmpl w:val="44592270"/>
    <w:lvl w:ilvl="0" w:tentative="0">
      <w:start w:val="1"/>
      <w:numFmt w:val="chineseCounting"/>
      <w:suff w:val="nothing"/>
      <w:lvlText w:val="（%1）"/>
      <w:lvlJc w:val="left"/>
      <w:pPr>
        <w:ind w:left="0" w:firstLine="0"/>
      </w:pPr>
      <w:rPr>
        <w:rFonts w:hint="eastAsia"/>
      </w:rPr>
    </w:lvl>
  </w:abstractNum>
  <w:abstractNum w:abstractNumId="19">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46D06E17"/>
    <w:multiLevelType w:val="multilevel"/>
    <w:tmpl w:val="46D06E17"/>
    <w:lvl w:ilvl="0" w:tentative="0">
      <w:start w:val="1"/>
      <w:numFmt w:val="chineseCountingThousand"/>
      <w:lvlText w:val="%1、"/>
      <w:lvlJc w:val="left"/>
      <w:pPr>
        <w:ind w:left="425" w:hanging="425"/>
      </w:pPr>
      <w:rPr>
        <w:rFonts w:hint="eastAsia"/>
        <w:b w:val="0"/>
        <w:i w:val="0"/>
        <w:color w:val="auto"/>
        <w:sz w:val="24"/>
        <w:szCs w:val="24"/>
      </w:rPr>
    </w:lvl>
    <w:lvl w:ilvl="1" w:tentative="0">
      <w:start w:val="1"/>
      <w:numFmt w:val="chineseCountingThousand"/>
      <w:lvlText w:val="(%2)"/>
      <w:lvlJc w:val="left"/>
      <w:pPr>
        <w:ind w:left="567" w:hanging="567"/>
      </w:pPr>
      <w:rPr>
        <w:rFonts w:asciiTheme="minorEastAsia" w:hAnsiTheme="minorEastAsia" w:eastAsiaTheme="minorEastAsia"/>
        <w:b w:val="0"/>
        <w:i w:val="0"/>
        <w:strike w:val="0"/>
        <w:color w:val="auto"/>
        <w:sz w:val="24"/>
        <w:szCs w:val="24"/>
      </w:rPr>
    </w:lvl>
    <w:lvl w:ilvl="2" w:tentative="0">
      <w:start w:val="1"/>
      <w:numFmt w:val="decimal"/>
      <w:lvlText w:val="%3."/>
      <w:lvlJc w:val="left"/>
      <w:pPr>
        <w:ind w:left="709" w:hanging="709"/>
      </w:pPr>
      <w:rPr>
        <w:rFonts w:asciiTheme="minorEastAsia" w:hAnsiTheme="minorEastAsia" w:eastAsiaTheme="minorEastAsia"/>
        <w:b w:val="0"/>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1">
    <w:nsid w:val="475C576D"/>
    <w:multiLevelType w:val="multilevel"/>
    <w:tmpl w:val="475C576D"/>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2">
    <w:nsid w:val="47D32220"/>
    <w:multiLevelType w:val="multilevel"/>
    <w:tmpl w:val="47D32220"/>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3">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24">
    <w:nsid w:val="4B1939B3"/>
    <w:multiLevelType w:val="multilevel"/>
    <w:tmpl w:val="4B1939B3"/>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4BDA1C36"/>
    <w:multiLevelType w:val="multilevel"/>
    <w:tmpl w:val="4BDA1C36"/>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4BDA4185"/>
    <w:multiLevelType w:val="multilevel"/>
    <w:tmpl w:val="4BDA4185"/>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4E8D878B"/>
    <w:multiLevelType w:val="singleLevel"/>
    <w:tmpl w:val="4E8D878B"/>
    <w:lvl w:ilvl="0" w:tentative="0">
      <w:start w:val="1"/>
      <w:numFmt w:val="chineseCounting"/>
      <w:suff w:val="nothing"/>
      <w:lvlText w:val="（%1）"/>
      <w:lvlJc w:val="left"/>
      <w:pPr>
        <w:ind w:left="0" w:firstLine="0"/>
      </w:pPr>
      <w:rPr>
        <w:rFonts w:hint="eastAsia"/>
      </w:rPr>
    </w:lvl>
  </w:abstractNum>
  <w:abstractNum w:abstractNumId="28">
    <w:nsid w:val="53DF6434"/>
    <w:multiLevelType w:val="multilevel"/>
    <w:tmpl w:val="53DF6434"/>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541E5A4E"/>
    <w:multiLevelType w:val="multilevel"/>
    <w:tmpl w:val="541E5A4E"/>
    <w:lvl w:ilvl="0" w:tentative="0">
      <w:start w:val="1"/>
      <w:numFmt w:val="chineseCountingThousand"/>
      <w:lvlText w:val="第%1节 "/>
      <w:lvlJc w:val="left"/>
      <w:pPr>
        <w:ind w:left="420" w:hanging="420"/>
      </w:pPr>
      <w:rPr>
        <w:rFonts w:hint="eastAsia"/>
        <w:b/>
        <w:bCs/>
        <w:color w:val="000000" w:themeColor="text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54E59711"/>
    <w:multiLevelType w:val="singleLevel"/>
    <w:tmpl w:val="54E59711"/>
    <w:lvl w:ilvl="0" w:tentative="0">
      <w:start w:val="1"/>
      <w:numFmt w:val="decimal"/>
      <w:lvlText w:val="%1."/>
      <w:lvlJc w:val="left"/>
      <w:pPr>
        <w:tabs>
          <w:tab w:val="left" w:pos="454"/>
        </w:tabs>
        <w:ind w:left="454" w:hanging="454"/>
      </w:pPr>
      <w:rPr>
        <w:rFonts w:hint="default"/>
      </w:rPr>
    </w:lvl>
  </w:abstractNum>
  <w:abstractNum w:abstractNumId="31">
    <w:nsid w:val="55B12A78"/>
    <w:multiLevelType w:val="multilevel"/>
    <w:tmpl w:val="55B12A78"/>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2">
    <w:nsid w:val="59AE446A"/>
    <w:multiLevelType w:val="multilevel"/>
    <w:tmpl w:val="59AE446A"/>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3">
    <w:nsid w:val="59E0775A"/>
    <w:multiLevelType w:val="singleLevel"/>
    <w:tmpl w:val="59E0775A"/>
    <w:lvl w:ilvl="0" w:tentative="0">
      <w:start w:val="1"/>
      <w:numFmt w:val="chineseCounting"/>
      <w:suff w:val="nothing"/>
      <w:lvlText w:val="%1、"/>
      <w:lvlJc w:val="left"/>
      <w:pPr>
        <w:ind w:left="0" w:firstLine="420"/>
      </w:pPr>
      <w:rPr>
        <w:rFonts w:hint="eastAsia"/>
      </w:rPr>
    </w:lvl>
  </w:abstractNum>
  <w:abstractNum w:abstractNumId="34">
    <w:nsid w:val="59EC7344"/>
    <w:multiLevelType w:val="multilevel"/>
    <w:tmpl w:val="59EC7344"/>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35">
    <w:nsid w:val="5B9A6BA0"/>
    <w:multiLevelType w:val="multilevel"/>
    <w:tmpl w:val="5B9A6BA0"/>
    <w:lvl w:ilvl="0" w:tentative="0">
      <w:start w:val="1"/>
      <w:numFmt w:val="decimal"/>
      <w:lvlText w:val="%1．"/>
      <w:lvlJc w:val="left"/>
      <w:pPr>
        <w:tabs>
          <w:tab w:val="left" w:pos="360"/>
        </w:tabs>
        <w:ind w:left="360" w:hanging="36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5BEC3A51"/>
    <w:multiLevelType w:val="multilevel"/>
    <w:tmpl w:val="5BEC3A5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5DE61E17"/>
    <w:multiLevelType w:val="multilevel"/>
    <w:tmpl w:val="5DE61E17"/>
    <w:lvl w:ilvl="0" w:tentative="0">
      <w:start w:val="1"/>
      <w:numFmt w:val="decimal"/>
      <w:lvlText w:val="%1"/>
      <w:lvlJc w:val="left"/>
      <w:pPr>
        <w:tabs>
          <w:tab w:val="left" w:pos="425"/>
        </w:tabs>
        <w:ind w:left="425" w:hanging="425"/>
      </w:pPr>
      <w:rPr>
        <w:rFonts w:hint="eastAsia" w:ascii="宋体" w:hAnsi="宋体" w:eastAsia="宋体"/>
        <w:strike w:val="0"/>
      </w:rPr>
    </w:lvl>
    <w:lvl w:ilvl="1" w:tentative="0">
      <w:start w:val="1"/>
      <w:numFmt w:val="decimal"/>
      <w:lvlText w:val="%1.%2."/>
      <w:lvlJc w:val="left"/>
      <w:pPr>
        <w:tabs>
          <w:tab w:val="left" w:pos="567"/>
        </w:tabs>
        <w:ind w:left="567" w:hanging="567"/>
      </w:pPr>
      <w:rPr>
        <w:rFonts w:hint="eastAsia" w:ascii="宋体" w:hAnsi="宋体" w:eastAsia="宋体"/>
        <w:b w:val="0"/>
        <w:strike w:val="0"/>
        <w:dstrike w:val="0"/>
        <w:sz w:val="21"/>
        <w:szCs w:val="21"/>
      </w:rPr>
    </w:lvl>
    <w:lvl w:ilvl="2" w:tentative="0">
      <w:start w:val="1"/>
      <w:numFmt w:val="decimal"/>
      <w:lvlText w:val="%1.%2.%3."/>
      <w:lvlJc w:val="left"/>
      <w:pPr>
        <w:tabs>
          <w:tab w:val="left" w:pos="567"/>
        </w:tabs>
        <w:ind w:left="567" w:hanging="567"/>
      </w:pPr>
      <w:rPr>
        <w:rFonts w:hint="eastAsia" w:ascii="宋体" w:hAnsi="宋体" w:eastAsia="宋体"/>
        <w:b w:val="0"/>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8">
    <w:nsid w:val="5DE6507B"/>
    <w:multiLevelType w:val="singleLevel"/>
    <w:tmpl w:val="5DE6507B"/>
    <w:lvl w:ilvl="0" w:tentative="0">
      <w:start w:val="1"/>
      <w:numFmt w:val="decimal"/>
      <w:lvlText w:val="%1."/>
      <w:lvlJc w:val="left"/>
      <w:pPr>
        <w:tabs>
          <w:tab w:val="left" w:pos="454"/>
        </w:tabs>
        <w:ind w:left="454" w:hanging="454"/>
      </w:pPr>
      <w:rPr>
        <w:rFonts w:hint="default"/>
      </w:rPr>
    </w:lvl>
  </w:abstractNum>
  <w:abstractNum w:abstractNumId="39">
    <w:nsid w:val="5FBA1BEB"/>
    <w:multiLevelType w:val="multilevel"/>
    <w:tmpl w:val="5FBA1BEB"/>
    <w:lvl w:ilvl="0" w:tentative="0">
      <w:start w:val="1"/>
      <w:numFmt w:val="decimal"/>
      <w:lvlText w:val="%1."/>
      <w:lvlJc w:val="left"/>
      <w:pPr>
        <w:ind w:left="840" w:hanging="420"/>
      </w:pPr>
      <w:rPr>
        <w:rFonts w:hint="eastAsia"/>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0">
    <w:nsid w:val="600914E3"/>
    <w:multiLevelType w:val="multilevel"/>
    <w:tmpl w:val="600914E3"/>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616415CE"/>
    <w:multiLevelType w:val="multilevel"/>
    <w:tmpl w:val="616415CE"/>
    <w:lvl w:ilvl="0" w:tentative="0">
      <w:start w:val="1"/>
      <w:numFmt w:val="decimal"/>
      <w:lvlText w:val="%1."/>
      <w:lvlJc w:val="left"/>
      <w:pPr>
        <w:ind w:left="425" w:hanging="425"/>
      </w:pPr>
    </w:lvl>
    <w:lvl w:ilvl="1" w:tentative="0">
      <w:start w:val="1"/>
      <w:numFmt w:val="decimal"/>
      <w:lvlText w:val="%1.%2."/>
      <w:lvlJc w:val="left"/>
      <w:pPr>
        <w:ind w:left="567" w:hanging="567"/>
      </w:pPr>
      <w:rPr>
        <w:b w:val="0"/>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2">
    <w:nsid w:val="63893F3A"/>
    <w:multiLevelType w:val="multilevel"/>
    <w:tmpl w:val="63893F3A"/>
    <w:lvl w:ilvl="0" w:tentative="0">
      <w:start w:val="1"/>
      <w:numFmt w:val="decimal"/>
      <w:lvlText w:val="%1."/>
      <w:lvlJc w:val="left"/>
      <w:pPr>
        <w:ind w:left="420" w:hanging="420"/>
      </w:pPr>
    </w:lvl>
    <w:lvl w:ilvl="1" w:tentative="0">
      <w:start w:val="1"/>
      <w:numFmt w:val="japaneseCounting"/>
      <w:lvlText w:val="(%2)"/>
      <w:lvlJc w:val="left"/>
      <w:pPr>
        <w:ind w:left="945" w:hanging="52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3CDB317"/>
    <w:multiLevelType w:val="singleLevel"/>
    <w:tmpl w:val="63CDB317"/>
    <w:lvl w:ilvl="0" w:tentative="0">
      <w:start w:val="1"/>
      <w:numFmt w:val="decimal"/>
      <w:lvlText w:val="%1."/>
      <w:lvlJc w:val="left"/>
      <w:pPr>
        <w:tabs>
          <w:tab w:val="left" w:pos="454"/>
        </w:tabs>
        <w:ind w:left="454" w:hanging="454"/>
      </w:pPr>
      <w:rPr>
        <w:rFonts w:hint="default"/>
      </w:rPr>
    </w:lvl>
  </w:abstractNum>
  <w:abstractNum w:abstractNumId="44">
    <w:nsid w:val="66FC1111"/>
    <w:multiLevelType w:val="multilevel"/>
    <w:tmpl w:val="66FC111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6A4F1E22"/>
    <w:multiLevelType w:val="multilevel"/>
    <w:tmpl w:val="6A4F1E22"/>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46">
    <w:nsid w:val="6AD81BB1"/>
    <w:multiLevelType w:val="multilevel"/>
    <w:tmpl w:val="6AD81BB1"/>
    <w:lvl w:ilvl="0" w:tentative="0">
      <w:start w:val="1"/>
      <w:numFmt w:val="chineseCountingThousand"/>
      <w:lvlText w:val="%1、"/>
      <w:lvlJc w:val="left"/>
      <w:pPr>
        <w:ind w:left="425" w:hanging="425"/>
      </w:pPr>
      <w:rPr>
        <w:rFonts w:hint="eastAsia"/>
        <w:b w:val="0"/>
        <w:i w:val="0"/>
        <w:color w:val="auto"/>
        <w:sz w:val="24"/>
        <w:szCs w:val="24"/>
      </w:rPr>
    </w:lvl>
    <w:lvl w:ilvl="1" w:tentative="0">
      <w:start w:val="1"/>
      <w:numFmt w:val="chineseCountingThousand"/>
      <w:lvlText w:val="(%2)"/>
      <w:lvlJc w:val="left"/>
      <w:pPr>
        <w:ind w:left="567" w:hanging="567"/>
      </w:pPr>
      <w:rPr>
        <w:rFonts w:asciiTheme="minorEastAsia" w:hAnsiTheme="minorEastAsia" w:eastAsiaTheme="minorEastAsia"/>
        <w:b w:val="0"/>
        <w:i w:val="0"/>
        <w:strike w:val="0"/>
        <w:color w:val="auto"/>
        <w:sz w:val="24"/>
        <w:szCs w:val="24"/>
      </w:rPr>
    </w:lvl>
    <w:lvl w:ilvl="2" w:tentative="0">
      <w:start w:val="1"/>
      <w:numFmt w:val="decimal"/>
      <w:lvlText w:val="%3."/>
      <w:lvlJc w:val="left"/>
      <w:pPr>
        <w:ind w:left="709" w:hanging="709"/>
      </w:pPr>
      <w:rPr>
        <w:rFonts w:asciiTheme="minorEastAsia" w:hAnsiTheme="minorEastAsia" w:eastAsiaTheme="minorEastAsia"/>
        <w:b w:val="0"/>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7">
    <w:nsid w:val="76458970"/>
    <w:multiLevelType w:val="singleLevel"/>
    <w:tmpl w:val="76458970"/>
    <w:lvl w:ilvl="0" w:tentative="0">
      <w:start w:val="1"/>
      <w:numFmt w:val="decimal"/>
      <w:lvlText w:val="%1."/>
      <w:lvlJc w:val="left"/>
      <w:pPr>
        <w:tabs>
          <w:tab w:val="left" w:pos="454"/>
        </w:tabs>
        <w:ind w:left="454" w:hanging="454"/>
      </w:pPr>
      <w:rPr>
        <w:rFonts w:hint="default"/>
      </w:rPr>
    </w:lvl>
  </w:abstractNum>
  <w:abstractNum w:abstractNumId="48">
    <w:nsid w:val="767F7503"/>
    <w:multiLevelType w:val="singleLevel"/>
    <w:tmpl w:val="767F7503"/>
    <w:lvl w:ilvl="0" w:tentative="0">
      <w:start w:val="1"/>
      <w:numFmt w:val="decimal"/>
      <w:lvlText w:val="%1."/>
      <w:lvlJc w:val="left"/>
      <w:pPr>
        <w:tabs>
          <w:tab w:val="left" w:pos="454"/>
        </w:tabs>
        <w:ind w:left="454" w:hanging="454"/>
      </w:pPr>
      <w:rPr>
        <w:rFonts w:hint="default"/>
      </w:rPr>
    </w:lvl>
  </w:abstractNum>
  <w:abstractNum w:abstractNumId="49">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0">
    <w:nsid w:val="7A846717"/>
    <w:multiLevelType w:val="multilevel"/>
    <w:tmpl w:val="7A846717"/>
    <w:lvl w:ilvl="0" w:tentative="0">
      <w:start w:val="1"/>
      <w:numFmt w:val="decimal"/>
      <w:lvlText w:val="%1."/>
      <w:lvlJc w:val="left"/>
      <w:pPr>
        <w:tabs>
          <w:tab w:val="left" w:pos="425"/>
        </w:tabs>
        <w:ind w:left="425" w:hanging="425"/>
      </w:pPr>
      <w:rPr>
        <w:color w:val="auto"/>
        <w:sz w:val="21"/>
        <w:szCs w:val="21"/>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51">
    <w:nsid w:val="7A851134"/>
    <w:multiLevelType w:val="multilevel"/>
    <w:tmpl w:val="7A851134"/>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52">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13"/>
  </w:num>
  <w:num w:numId="4">
    <w:abstractNumId w:val="42"/>
  </w:num>
  <w:num w:numId="5">
    <w:abstractNumId w:val="35"/>
  </w:num>
  <w:num w:numId="6">
    <w:abstractNumId w:val="41"/>
  </w:num>
  <w:num w:numId="7">
    <w:abstractNumId w:val="36"/>
  </w:num>
  <w:num w:numId="8">
    <w:abstractNumId w:val="25"/>
  </w:num>
  <w:num w:numId="9">
    <w:abstractNumId w:val="52"/>
  </w:num>
  <w:num w:numId="10">
    <w:abstractNumId w:val="10"/>
  </w:num>
  <w:num w:numId="11">
    <w:abstractNumId w:val="29"/>
  </w:num>
  <w:num w:numId="12">
    <w:abstractNumId w:val="27"/>
  </w:num>
  <w:num w:numId="13">
    <w:abstractNumId w:val="46"/>
  </w:num>
  <w:num w:numId="14">
    <w:abstractNumId w:val="20"/>
  </w:num>
  <w:num w:numId="15">
    <w:abstractNumId w:val="7"/>
  </w:num>
  <w:num w:numId="16">
    <w:abstractNumId w:val="18"/>
  </w:num>
  <w:num w:numId="17">
    <w:abstractNumId w:val="30"/>
  </w:num>
  <w:num w:numId="18">
    <w:abstractNumId w:val="38"/>
  </w:num>
  <w:num w:numId="19">
    <w:abstractNumId w:val="0"/>
  </w:num>
  <w:num w:numId="20">
    <w:abstractNumId w:val="26"/>
  </w:num>
  <w:num w:numId="21">
    <w:abstractNumId w:val="47"/>
  </w:num>
  <w:num w:numId="22">
    <w:abstractNumId w:val="43"/>
  </w:num>
  <w:num w:numId="23">
    <w:abstractNumId w:val="3"/>
  </w:num>
  <w:num w:numId="24">
    <w:abstractNumId w:val="48"/>
  </w:num>
  <w:num w:numId="25">
    <w:abstractNumId w:val="19"/>
  </w:num>
  <w:num w:numId="26">
    <w:abstractNumId w:val="11"/>
  </w:num>
  <w:num w:numId="27">
    <w:abstractNumId w:val="6"/>
  </w:num>
  <w:num w:numId="28">
    <w:abstractNumId w:val="8"/>
  </w:num>
  <w:num w:numId="29">
    <w:abstractNumId w:val="12"/>
  </w:num>
  <w:num w:numId="30">
    <w:abstractNumId w:val="31"/>
  </w:num>
  <w:num w:numId="31">
    <w:abstractNumId w:val="50"/>
  </w:num>
  <w:num w:numId="32">
    <w:abstractNumId w:val="22"/>
  </w:num>
  <w:num w:numId="33">
    <w:abstractNumId w:val="21"/>
  </w:num>
  <w:num w:numId="34">
    <w:abstractNumId w:val="1"/>
  </w:num>
  <w:num w:numId="35">
    <w:abstractNumId w:val="32"/>
  </w:num>
  <w:num w:numId="36">
    <w:abstractNumId w:val="34"/>
  </w:num>
  <w:num w:numId="37">
    <w:abstractNumId w:val="44"/>
  </w:num>
  <w:num w:numId="38">
    <w:abstractNumId w:val="14"/>
  </w:num>
  <w:num w:numId="39">
    <w:abstractNumId w:val="17"/>
  </w:num>
  <w:num w:numId="40">
    <w:abstractNumId w:val="51"/>
  </w:num>
  <w:num w:numId="41">
    <w:abstractNumId w:val="15"/>
  </w:num>
  <w:num w:numId="42">
    <w:abstractNumId w:val="45"/>
  </w:num>
  <w:num w:numId="43">
    <w:abstractNumId w:val="23"/>
  </w:num>
  <w:num w:numId="44">
    <w:abstractNumId w:val="16"/>
  </w:num>
  <w:num w:numId="45">
    <w:abstractNumId w:val="49"/>
  </w:num>
  <w:num w:numId="46">
    <w:abstractNumId w:val="33"/>
  </w:num>
  <w:num w:numId="47">
    <w:abstractNumId w:val="24"/>
  </w:num>
  <w:num w:numId="48">
    <w:abstractNumId w:val="28"/>
  </w:num>
  <w:num w:numId="49">
    <w:abstractNumId w:val="5"/>
  </w:num>
  <w:num w:numId="50">
    <w:abstractNumId w:val="4"/>
  </w:num>
  <w:num w:numId="51">
    <w:abstractNumId w:val="9"/>
  </w:num>
  <w:num w:numId="52">
    <w:abstractNumId w:val="40"/>
  </w:num>
  <w:num w:numId="5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formatting="1" w:enforcement="1" w:cryptProviderType="rsaFull" w:cryptAlgorithmClass="hash" w:cryptAlgorithmType="typeAny" w:cryptAlgorithmSid="4" w:cryptSpinCount="0" w:hash="2pi8lC8wkb+084KoBbXA5S1QeWI=" w:salt="Bd6K+BNP00dAqJTgNoOkpQ=="/>
  <w:defaultTabStop w:val="5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1MDc0tDQxtjA0MDRT0lEKTi0uzszPAykwrAUAt3uLzywAAAA="/>
  </w:docVars>
  <w:rsids>
    <w:rsidRoot w:val="0092721E"/>
    <w:rsid w:val="00001700"/>
    <w:rsid w:val="00001ADA"/>
    <w:rsid w:val="00002DD8"/>
    <w:rsid w:val="000032ED"/>
    <w:rsid w:val="0000783A"/>
    <w:rsid w:val="00010219"/>
    <w:rsid w:val="00011524"/>
    <w:rsid w:val="00011CC6"/>
    <w:rsid w:val="00013AB9"/>
    <w:rsid w:val="00016D26"/>
    <w:rsid w:val="00016D5D"/>
    <w:rsid w:val="00021301"/>
    <w:rsid w:val="0002143B"/>
    <w:rsid w:val="000229FC"/>
    <w:rsid w:val="00022BA6"/>
    <w:rsid w:val="0002510B"/>
    <w:rsid w:val="0002533E"/>
    <w:rsid w:val="00027156"/>
    <w:rsid w:val="00027507"/>
    <w:rsid w:val="000320C2"/>
    <w:rsid w:val="00032DA8"/>
    <w:rsid w:val="0003409E"/>
    <w:rsid w:val="0003456A"/>
    <w:rsid w:val="000345DD"/>
    <w:rsid w:val="000358D2"/>
    <w:rsid w:val="0003715C"/>
    <w:rsid w:val="00042776"/>
    <w:rsid w:val="00042CF9"/>
    <w:rsid w:val="00045787"/>
    <w:rsid w:val="00051B2A"/>
    <w:rsid w:val="00052F73"/>
    <w:rsid w:val="00054202"/>
    <w:rsid w:val="00055562"/>
    <w:rsid w:val="00056807"/>
    <w:rsid w:val="00060605"/>
    <w:rsid w:val="000608FC"/>
    <w:rsid w:val="0006314C"/>
    <w:rsid w:val="00063D2C"/>
    <w:rsid w:val="00065C48"/>
    <w:rsid w:val="00075810"/>
    <w:rsid w:val="00077588"/>
    <w:rsid w:val="00080811"/>
    <w:rsid w:val="000808FD"/>
    <w:rsid w:val="00082667"/>
    <w:rsid w:val="000835A2"/>
    <w:rsid w:val="00083B4B"/>
    <w:rsid w:val="00084660"/>
    <w:rsid w:val="00084BCA"/>
    <w:rsid w:val="000860F1"/>
    <w:rsid w:val="00086188"/>
    <w:rsid w:val="000902F5"/>
    <w:rsid w:val="0009106B"/>
    <w:rsid w:val="0009174E"/>
    <w:rsid w:val="00091C48"/>
    <w:rsid w:val="000922CA"/>
    <w:rsid w:val="0009359F"/>
    <w:rsid w:val="0009795D"/>
    <w:rsid w:val="000A13E7"/>
    <w:rsid w:val="000A458C"/>
    <w:rsid w:val="000A5671"/>
    <w:rsid w:val="000A6DE6"/>
    <w:rsid w:val="000A7E38"/>
    <w:rsid w:val="000B4393"/>
    <w:rsid w:val="000C6BE9"/>
    <w:rsid w:val="000D0262"/>
    <w:rsid w:val="000D0AD6"/>
    <w:rsid w:val="000D0EC5"/>
    <w:rsid w:val="000D161C"/>
    <w:rsid w:val="000D1F76"/>
    <w:rsid w:val="000D2D47"/>
    <w:rsid w:val="000D32D1"/>
    <w:rsid w:val="000D4DC8"/>
    <w:rsid w:val="000D4E1A"/>
    <w:rsid w:val="000D56F8"/>
    <w:rsid w:val="000D58CB"/>
    <w:rsid w:val="000D6897"/>
    <w:rsid w:val="000D68CD"/>
    <w:rsid w:val="000D6E79"/>
    <w:rsid w:val="000D74BE"/>
    <w:rsid w:val="000E171F"/>
    <w:rsid w:val="000E26C3"/>
    <w:rsid w:val="000E35B4"/>
    <w:rsid w:val="000E60A5"/>
    <w:rsid w:val="000E625D"/>
    <w:rsid w:val="000E735D"/>
    <w:rsid w:val="000F018F"/>
    <w:rsid w:val="000F0572"/>
    <w:rsid w:val="000F0687"/>
    <w:rsid w:val="000F1A04"/>
    <w:rsid w:val="000F2249"/>
    <w:rsid w:val="000F35A4"/>
    <w:rsid w:val="000F5D87"/>
    <w:rsid w:val="0010648E"/>
    <w:rsid w:val="001066F5"/>
    <w:rsid w:val="001101AF"/>
    <w:rsid w:val="00111376"/>
    <w:rsid w:val="00111F67"/>
    <w:rsid w:val="001177E7"/>
    <w:rsid w:val="00117E87"/>
    <w:rsid w:val="0012713F"/>
    <w:rsid w:val="0013238D"/>
    <w:rsid w:val="0013496E"/>
    <w:rsid w:val="0013792D"/>
    <w:rsid w:val="001408BB"/>
    <w:rsid w:val="001434A5"/>
    <w:rsid w:val="00143653"/>
    <w:rsid w:val="00144FDD"/>
    <w:rsid w:val="00153301"/>
    <w:rsid w:val="00153B9E"/>
    <w:rsid w:val="001542F6"/>
    <w:rsid w:val="001548AD"/>
    <w:rsid w:val="00155CDD"/>
    <w:rsid w:val="00155EB9"/>
    <w:rsid w:val="00160030"/>
    <w:rsid w:val="001632B3"/>
    <w:rsid w:val="00164025"/>
    <w:rsid w:val="00170D22"/>
    <w:rsid w:val="001721AB"/>
    <w:rsid w:val="00175B9F"/>
    <w:rsid w:val="00181454"/>
    <w:rsid w:val="001836B6"/>
    <w:rsid w:val="0019030F"/>
    <w:rsid w:val="00190B48"/>
    <w:rsid w:val="00191023"/>
    <w:rsid w:val="00195DF5"/>
    <w:rsid w:val="0019610F"/>
    <w:rsid w:val="001A1DD8"/>
    <w:rsid w:val="001A4481"/>
    <w:rsid w:val="001A46FA"/>
    <w:rsid w:val="001A50AA"/>
    <w:rsid w:val="001A580A"/>
    <w:rsid w:val="001A616C"/>
    <w:rsid w:val="001A6511"/>
    <w:rsid w:val="001A7C1E"/>
    <w:rsid w:val="001B0E95"/>
    <w:rsid w:val="001B148E"/>
    <w:rsid w:val="001B2082"/>
    <w:rsid w:val="001B58A0"/>
    <w:rsid w:val="001B5E1E"/>
    <w:rsid w:val="001B60F2"/>
    <w:rsid w:val="001B6492"/>
    <w:rsid w:val="001C3A9E"/>
    <w:rsid w:val="001C3B02"/>
    <w:rsid w:val="001C510A"/>
    <w:rsid w:val="001C5BBC"/>
    <w:rsid w:val="001C5C19"/>
    <w:rsid w:val="001C7553"/>
    <w:rsid w:val="001D01D4"/>
    <w:rsid w:val="001D17E8"/>
    <w:rsid w:val="001D438B"/>
    <w:rsid w:val="001D5BF9"/>
    <w:rsid w:val="001E00E8"/>
    <w:rsid w:val="001E1909"/>
    <w:rsid w:val="001E1E42"/>
    <w:rsid w:val="001E442D"/>
    <w:rsid w:val="001E5677"/>
    <w:rsid w:val="001E703E"/>
    <w:rsid w:val="001E7793"/>
    <w:rsid w:val="001F1F84"/>
    <w:rsid w:val="001F29C9"/>
    <w:rsid w:val="001F3AFD"/>
    <w:rsid w:val="001F5382"/>
    <w:rsid w:val="002050AC"/>
    <w:rsid w:val="00206104"/>
    <w:rsid w:val="002119BE"/>
    <w:rsid w:val="00212D60"/>
    <w:rsid w:val="00212F40"/>
    <w:rsid w:val="00217995"/>
    <w:rsid w:val="00221DFE"/>
    <w:rsid w:val="00222C5C"/>
    <w:rsid w:val="00223671"/>
    <w:rsid w:val="0022377B"/>
    <w:rsid w:val="00224BC8"/>
    <w:rsid w:val="00230D64"/>
    <w:rsid w:val="00231CC0"/>
    <w:rsid w:val="00235229"/>
    <w:rsid w:val="002369B8"/>
    <w:rsid w:val="00240703"/>
    <w:rsid w:val="00240A0F"/>
    <w:rsid w:val="00241A10"/>
    <w:rsid w:val="0024273E"/>
    <w:rsid w:val="00245D64"/>
    <w:rsid w:val="00245EB6"/>
    <w:rsid w:val="002463EC"/>
    <w:rsid w:val="00247EE9"/>
    <w:rsid w:val="0025208A"/>
    <w:rsid w:val="00252180"/>
    <w:rsid w:val="0025220D"/>
    <w:rsid w:val="00252759"/>
    <w:rsid w:val="00254A2F"/>
    <w:rsid w:val="002552AB"/>
    <w:rsid w:val="0025664A"/>
    <w:rsid w:val="00263A81"/>
    <w:rsid w:val="00264597"/>
    <w:rsid w:val="0026687D"/>
    <w:rsid w:val="00267E36"/>
    <w:rsid w:val="002704F2"/>
    <w:rsid w:val="0027095C"/>
    <w:rsid w:val="00270A53"/>
    <w:rsid w:val="0027428C"/>
    <w:rsid w:val="00274D35"/>
    <w:rsid w:val="00275E64"/>
    <w:rsid w:val="00280001"/>
    <w:rsid w:val="002804D6"/>
    <w:rsid w:val="0028260A"/>
    <w:rsid w:val="0028361C"/>
    <w:rsid w:val="002841E9"/>
    <w:rsid w:val="0028452A"/>
    <w:rsid w:val="00285119"/>
    <w:rsid w:val="002927D4"/>
    <w:rsid w:val="00294B95"/>
    <w:rsid w:val="00294F7C"/>
    <w:rsid w:val="00296F34"/>
    <w:rsid w:val="00297BDD"/>
    <w:rsid w:val="002A2DB3"/>
    <w:rsid w:val="002A734B"/>
    <w:rsid w:val="002B0DB3"/>
    <w:rsid w:val="002B12E8"/>
    <w:rsid w:val="002B5924"/>
    <w:rsid w:val="002B67B1"/>
    <w:rsid w:val="002C4E0D"/>
    <w:rsid w:val="002C4F5A"/>
    <w:rsid w:val="002C769D"/>
    <w:rsid w:val="002C7EE8"/>
    <w:rsid w:val="002D1179"/>
    <w:rsid w:val="002D1DF7"/>
    <w:rsid w:val="002D2115"/>
    <w:rsid w:val="002D4667"/>
    <w:rsid w:val="002E169C"/>
    <w:rsid w:val="002E1FE6"/>
    <w:rsid w:val="002E33EA"/>
    <w:rsid w:val="002E370C"/>
    <w:rsid w:val="002E6315"/>
    <w:rsid w:val="002E7B9E"/>
    <w:rsid w:val="002E7E44"/>
    <w:rsid w:val="002F2663"/>
    <w:rsid w:val="002F631B"/>
    <w:rsid w:val="002F7360"/>
    <w:rsid w:val="003004AE"/>
    <w:rsid w:val="00303375"/>
    <w:rsid w:val="00304D60"/>
    <w:rsid w:val="00305361"/>
    <w:rsid w:val="00307974"/>
    <w:rsid w:val="00310240"/>
    <w:rsid w:val="00311BFC"/>
    <w:rsid w:val="00312E66"/>
    <w:rsid w:val="00314A31"/>
    <w:rsid w:val="00314FC4"/>
    <w:rsid w:val="003159FF"/>
    <w:rsid w:val="00316AC9"/>
    <w:rsid w:val="00320690"/>
    <w:rsid w:val="00321138"/>
    <w:rsid w:val="00324B55"/>
    <w:rsid w:val="003260EE"/>
    <w:rsid w:val="00330FDE"/>
    <w:rsid w:val="003334CA"/>
    <w:rsid w:val="0033452D"/>
    <w:rsid w:val="00340BEE"/>
    <w:rsid w:val="00341B48"/>
    <w:rsid w:val="00342196"/>
    <w:rsid w:val="00342BB7"/>
    <w:rsid w:val="0034325A"/>
    <w:rsid w:val="0035506B"/>
    <w:rsid w:val="003556B3"/>
    <w:rsid w:val="00355823"/>
    <w:rsid w:val="0036344E"/>
    <w:rsid w:val="0036385E"/>
    <w:rsid w:val="003646BE"/>
    <w:rsid w:val="003659B8"/>
    <w:rsid w:val="00366470"/>
    <w:rsid w:val="00367F19"/>
    <w:rsid w:val="00375D19"/>
    <w:rsid w:val="00377915"/>
    <w:rsid w:val="00377B58"/>
    <w:rsid w:val="00381A92"/>
    <w:rsid w:val="0038213F"/>
    <w:rsid w:val="003839EC"/>
    <w:rsid w:val="00383A5C"/>
    <w:rsid w:val="00387BAD"/>
    <w:rsid w:val="00391238"/>
    <w:rsid w:val="00393B62"/>
    <w:rsid w:val="00394B8A"/>
    <w:rsid w:val="003A015C"/>
    <w:rsid w:val="003A2CBB"/>
    <w:rsid w:val="003A46BE"/>
    <w:rsid w:val="003A7A45"/>
    <w:rsid w:val="003B0F9C"/>
    <w:rsid w:val="003B44C0"/>
    <w:rsid w:val="003C0EBC"/>
    <w:rsid w:val="003C1459"/>
    <w:rsid w:val="003C2744"/>
    <w:rsid w:val="003C4AC5"/>
    <w:rsid w:val="003D1EAE"/>
    <w:rsid w:val="003D2A4D"/>
    <w:rsid w:val="003D2E0E"/>
    <w:rsid w:val="003D3EC2"/>
    <w:rsid w:val="003D62D3"/>
    <w:rsid w:val="003D6A0D"/>
    <w:rsid w:val="003D741C"/>
    <w:rsid w:val="003D793A"/>
    <w:rsid w:val="003D7DF4"/>
    <w:rsid w:val="003E16EF"/>
    <w:rsid w:val="003E1A07"/>
    <w:rsid w:val="003E1D9E"/>
    <w:rsid w:val="003E3761"/>
    <w:rsid w:val="003E5F34"/>
    <w:rsid w:val="003E6098"/>
    <w:rsid w:val="003E733C"/>
    <w:rsid w:val="003E7A1A"/>
    <w:rsid w:val="003F0B5B"/>
    <w:rsid w:val="003F1BB4"/>
    <w:rsid w:val="003F1BCD"/>
    <w:rsid w:val="003F268B"/>
    <w:rsid w:val="003F6D74"/>
    <w:rsid w:val="0040052C"/>
    <w:rsid w:val="00400B0C"/>
    <w:rsid w:val="004028B2"/>
    <w:rsid w:val="0040421B"/>
    <w:rsid w:val="004053F0"/>
    <w:rsid w:val="00412784"/>
    <w:rsid w:val="00412C5E"/>
    <w:rsid w:val="00413571"/>
    <w:rsid w:val="00416802"/>
    <w:rsid w:val="00417D92"/>
    <w:rsid w:val="00421E4B"/>
    <w:rsid w:val="00425997"/>
    <w:rsid w:val="00426F37"/>
    <w:rsid w:val="00431308"/>
    <w:rsid w:val="00431932"/>
    <w:rsid w:val="004342B4"/>
    <w:rsid w:val="004348CD"/>
    <w:rsid w:val="0044164D"/>
    <w:rsid w:val="004454E6"/>
    <w:rsid w:val="0044790F"/>
    <w:rsid w:val="00450035"/>
    <w:rsid w:val="00451220"/>
    <w:rsid w:val="00451A79"/>
    <w:rsid w:val="00461CCC"/>
    <w:rsid w:val="004621DF"/>
    <w:rsid w:val="004624F6"/>
    <w:rsid w:val="0046302B"/>
    <w:rsid w:val="00467925"/>
    <w:rsid w:val="00467EB9"/>
    <w:rsid w:val="00470425"/>
    <w:rsid w:val="00470D03"/>
    <w:rsid w:val="004721EF"/>
    <w:rsid w:val="00472AC0"/>
    <w:rsid w:val="00474379"/>
    <w:rsid w:val="00475AF1"/>
    <w:rsid w:val="0047730C"/>
    <w:rsid w:val="00480D27"/>
    <w:rsid w:val="004827A1"/>
    <w:rsid w:val="00484795"/>
    <w:rsid w:val="00484807"/>
    <w:rsid w:val="004917F1"/>
    <w:rsid w:val="00492FBB"/>
    <w:rsid w:val="00497DB8"/>
    <w:rsid w:val="004A110E"/>
    <w:rsid w:val="004A41F0"/>
    <w:rsid w:val="004A663F"/>
    <w:rsid w:val="004A6C43"/>
    <w:rsid w:val="004B12B8"/>
    <w:rsid w:val="004B1576"/>
    <w:rsid w:val="004B7336"/>
    <w:rsid w:val="004C202C"/>
    <w:rsid w:val="004C24AC"/>
    <w:rsid w:val="004C6DF3"/>
    <w:rsid w:val="004C7DC5"/>
    <w:rsid w:val="004D093B"/>
    <w:rsid w:val="004D2920"/>
    <w:rsid w:val="004D2988"/>
    <w:rsid w:val="004D4BB4"/>
    <w:rsid w:val="004D626A"/>
    <w:rsid w:val="004D655F"/>
    <w:rsid w:val="004D65FC"/>
    <w:rsid w:val="004D7474"/>
    <w:rsid w:val="004D7A45"/>
    <w:rsid w:val="004E063D"/>
    <w:rsid w:val="004E0E13"/>
    <w:rsid w:val="004E2335"/>
    <w:rsid w:val="004E3B37"/>
    <w:rsid w:val="004E5049"/>
    <w:rsid w:val="004E60B5"/>
    <w:rsid w:val="004E76F2"/>
    <w:rsid w:val="004F658D"/>
    <w:rsid w:val="00501733"/>
    <w:rsid w:val="005060C9"/>
    <w:rsid w:val="00506488"/>
    <w:rsid w:val="005078E9"/>
    <w:rsid w:val="00510EA7"/>
    <w:rsid w:val="00512A85"/>
    <w:rsid w:val="00512BFA"/>
    <w:rsid w:val="00513851"/>
    <w:rsid w:val="00513E79"/>
    <w:rsid w:val="00514B81"/>
    <w:rsid w:val="00517521"/>
    <w:rsid w:val="00521DF6"/>
    <w:rsid w:val="00522515"/>
    <w:rsid w:val="0052675A"/>
    <w:rsid w:val="0052710E"/>
    <w:rsid w:val="0052736B"/>
    <w:rsid w:val="005324AF"/>
    <w:rsid w:val="0053371F"/>
    <w:rsid w:val="005338CE"/>
    <w:rsid w:val="005359B0"/>
    <w:rsid w:val="00537753"/>
    <w:rsid w:val="005416C8"/>
    <w:rsid w:val="00542113"/>
    <w:rsid w:val="00542FD7"/>
    <w:rsid w:val="00547D67"/>
    <w:rsid w:val="00550657"/>
    <w:rsid w:val="00551ED1"/>
    <w:rsid w:val="005524CE"/>
    <w:rsid w:val="005531F3"/>
    <w:rsid w:val="00555CFB"/>
    <w:rsid w:val="00555F4F"/>
    <w:rsid w:val="00556439"/>
    <w:rsid w:val="00556939"/>
    <w:rsid w:val="0056055F"/>
    <w:rsid w:val="00561341"/>
    <w:rsid w:val="00562722"/>
    <w:rsid w:val="0056701F"/>
    <w:rsid w:val="005671AA"/>
    <w:rsid w:val="00567770"/>
    <w:rsid w:val="00572522"/>
    <w:rsid w:val="00574D5F"/>
    <w:rsid w:val="0057517E"/>
    <w:rsid w:val="00576106"/>
    <w:rsid w:val="00581131"/>
    <w:rsid w:val="0058488F"/>
    <w:rsid w:val="0058716D"/>
    <w:rsid w:val="0059023D"/>
    <w:rsid w:val="005908ED"/>
    <w:rsid w:val="00593FEC"/>
    <w:rsid w:val="005A028E"/>
    <w:rsid w:val="005A0682"/>
    <w:rsid w:val="005A11D1"/>
    <w:rsid w:val="005A1516"/>
    <w:rsid w:val="005A6373"/>
    <w:rsid w:val="005A7B11"/>
    <w:rsid w:val="005B5388"/>
    <w:rsid w:val="005B6604"/>
    <w:rsid w:val="005B673D"/>
    <w:rsid w:val="005B6FE9"/>
    <w:rsid w:val="005C41E3"/>
    <w:rsid w:val="005C53B8"/>
    <w:rsid w:val="005C74D2"/>
    <w:rsid w:val="005C7E25"/>
    <w:rsid w:val="005D0AD2"/>
    <w:rsid w:val="005D5017"/>
    <w:rsid w:val="005D7D3D"/>
    <w:rsid w:val="005E06E8"/>
    <w:rsid w:val="005E3019"/>
    <w:rsid w:val="005E3B34"/>
    <w:rsid w:val="005E706A"/>
    <w:rsid w:val="005E753B"/>
    <w:rsid w:val="005F03B6"/>
    <w:rsid w:val="005F16D1"/>
    <w:rsid w:val="005F3388"/>
    <w:rsid w:val="005F58EF"/>
    <w:rsid w:val="006000D1"/>
    <w:rsid w:val="00603607"/>
    <w:rsid w:val="00603F49"/>
    <w:rsid w:val="00606978"/>
    <w:rsid w:val="00607B19"/>
    <w:rsid w:val="00610619"/>
    <w:rsid w:val="00610975"/>
    <w:rsid w:val="00614BCE"/>
    <w:rsid w:val="0062125E"/>
    <w:rsid w:val="0062212B"/>
    <w:rsid w:val="006225DB"/>
    <w:rsid w:val="0062260D"/>
    <w:rsid w:val="00623369"/>
    <w:rsid w:val="006319CC"/>
    <w:rsid w:val="006343D6"/>
    <w:rsid w:val="006357E2"/>
    <w:rsid w:val="00637069"/>
    <w:rsid w:val="006372F9"/>
    <w:rsid w:val="0064014B"/>
    <w:rsid w:val="00641107"/>
    <w:rsid w:val="00641730"/>
    <w:rsid w:val="00641797"/>
    <w:rsid w:val="00641FCA"/>
    <w:rsid w:val="00644032"/>
    <w:rsid w:val="006506D0"/>
    <w:rsid w:val="00650E75"/>
    <w:rsid w:val="00657D67"/>
    <w:rsid w:val="0066496C"/>
    <w:rsid w:val="00667569"/>
    <w:rsid w:val="006702B3"/>
    <w:rsid w:val="00670621"/>
    <w:rsid w:val="006732DD"/>
    <w:rsid w:val="00674492"/>
    <w:rsid w:val="00674A8B"/>
    <w:rsid w:val="00674CE0"/>
    <w:rsid w:val="00674CFD"/>
    <w:rsid w:val="006835FA"/>
    <w:rsid w:val="006855C6"/>
    <w:rsid w:val="00690296"/>
    <w:rsid w:val="00692A58"/>
    <w:rsid w:val="00692F0C"/>
    <w:rsid w:val="006964E2"/>
    <w:rsid w:val="006A1FD4"/>
    <w:rsid w:val="006A5E12"/>
    <w:rsid w:val="006B0FCC"/>
    <w:rsid w:val="006B1020"/>
    <w:rsid w:val="006B344A"/>
    <w:rsid w:val="006C1C1B"/>
    <w:rsid w:val="006C45BC"/>
    <w:rsid w:val="006C542E"/>
    <w:rsid w:val="006C5EBC"/>
    <w:rsid w:val="006C71AC"/>
    <w:rsid w:val="006C746F"/>
    <w:rsid w:val="006C7750"/>
    <w:rsid w:val="006D1898"/>
    <w:rsid w:val="006D24C9"/>
    <w:rsid w:val="006D35A1"/>
    <w:rsid w:val="006D4312"/>
    <w:rsid w:val="006D4367"/>
    <w:rsid w:val="006D5D42"/>
    <w:rsid w:val="006E04A2"/>
    <w:rsid w:val="006E43BE"/>
    <w:rsid w:val="006E6E37"/>
    <w:rsid w:val="006F428C"/>
    <w:rsid w:val="006F55C7"/>
    <w:rsid w:val="006F78BA"/>
    <w:rsid w:val="007008B9"/>
    <w:rsid w:val="007024A7"/>
    <w:rsid w:val="007033A9"/>
    <w:rsid w:val="007117F6"/>
    <w:rsid w:val="00712C52"/>
    <w:rsid w:val="0071336B"/>
    <w:rsid w:val="00713ECA"/>
    <w:rsid w:val="00716CD2"/>
    <w:rsid w:val="00716DCA"/>
    <w:rsid w:val="00717232"/>
    <w:rsid w:val="00720410"/>
    <w:rsid w:val="0072185F"/>
    <w:rsid w:val="00722E10"/>
    <w:rsid w:val="007246E4"/>
    <w:rsid w:val="0073039E"/>
    <w:rsid w:val="0073673B"/>
    <w:rsid w:val="00737FC4"/>
    <w:rsid w:val="00741FD2"/>
    <w:rsid w:val="00743641"/>
    <w:rsid w:val="0074554E"/>
    <w:rsid w:val="00746085"/>
    <w:rsid w:val="007478D2"/>
    <w:rsid w:val="00747EB3"/>
    <w:rsid w:val="00752BE7"/>
    <w:rsid w:val="00761704"/>
    <w:rsid w:val="00765799"/>
    <w:rsid w:val="00765F75"/>
    <w:rsid w:val="00771E27"/>
    <w:rsid w:val="00772E78"/>
    <w:rsid w:val="00774808"/>
    <w:rsid w:val="00776370"/>
    <w:rsid w:val="00776C08"/>
    <w:rsid w:val="00781730"/>
    <w:rsid w:val="00781936"/>
    <w:rsid w:val="00781FA1"/>
    <w:rsid w:val="0078421C"/>
    <w:rsid w:val="00785989"/>
    <w:rsid w:val="0078698F"/>
    <w:rsid w:val="007871FE"/>
    <w:rsid w:val="00791B01"/>
    <w:rsid w:val="00792F46"/>
    <w:rsid w:val="00794A33"/>
    <w:rsid w:val="007969F3"/>
    <w:rsid w:val="00796C65"/>
    <w:rsid w:val="007A1386"/>
    <w:rsid w:val="007A4A7D"/>
    <w:rsid w:val="007A7268"/>
    <w:rsid w:val="007B04BF"/>
    <w:rsid w:val="007B0787"/>
    <w:rsid w:val="007B26C7"/>
    <w:rsid w:val="007B2B61"/>
    <w:rsid w:val="007B3AD9"/>
    <w:rsid w:val="007B58BC"/>
    <w:rsid w:val="007B5D9F"/>
    <w:rsid w:val="007B7AF5"/>
    <w:rsid w:val="007C0D11"/>
    <w:rsid w:val="007C0D69"/>
    <w:rsid w:val="007C257D"/>
    <w:rsid w:val="007C26B2"/>
    <w:rsid w:val="007C2F5D"/>
    <w:rsid w:val="007C5813"/>
    <w:rsid w:val="007C58D1"/>
    <w:rsid w:val="007D1DB6"/>
    <w:rsid w:val="007D500F"/>
    <w:rsid w:val="007D5DA8"/>
    <w:rsid w:val="007D66B8"/>
    <w:rsid w:val="007D76A0"/>
    <w:rsid w:val="007D7E0E"/>
    <w:rsid w:val="007E02D8"/>
    <w:rsid w:val="007E1962"/>
    <w:rsid w:val="007E3DE8"/>
    <w:rsid w:val="007E5654"/>
    <w:rsid w:val="007E5B97"/>
    <w:rsid w:val="007E76F6"/>
    <w:rsid w:val="007F165A"/>
    <w:rsid w:val="007F17BF"/>
    <w:rsid w:val="007F27D8"/>
    <w:rsid w:val="007F4543"/>
    <w:rsid w:val="007F5B86"/>
    <w:rsid w:val="008030D9"/>
    <w:rsid w:val="0080582E"/>
    <w:rsid w:val="00807B71"/>
    <w:rsid w:val="008135EF"/>
    <w:rsid w:val="00821E8C"/>
    <w:rsid w:val="008237EB"/>
    <w:rsid w:val="00826A54"/>
    <w:rsid w:val="00827512"/>
    <w:rsid w:val="008331A9"/>
    <w:rsid w:val="0083388B"/>
    <w:rsid w:val="0083614F"/>
    <w:rsid w:val="00837A7B"/>
    <w:rsid w:val="00837CC4"/>
    <w:rsid w:val="00837FCF"/>
    <w:rsid w:val="008415AA"/>
    <w:rsid w:val="0084295F"/>
    <w:rsid w:val="0084635A"/>
    <w:rsid w:val="0084690F"/>
    <w:rsid w:val="00847334"/>
    <w:rsid w:val="00847B07"/>
    <w:rsid w:val="0085321A"/>
    <w:rsid w:val="00853EAB"/>
    <w:rsid w:val="00855F99"/>
    <w:rsid w:val="00857D42"/>
    <w:rsid w:val="00860C0F"/>
    <w:rsid w:val="0086284B"/>
    <w:rsid w:val="00863CAD"/>
    <w:rsid w:val="0086746B"/>
    <w:rsid w:val="0086784A"/>
    <w:rsid w:val="008722B7"/>
    <w:rsid w:val="008805FF"/>
    <w:rsid w:val="0088159C"/>
    <w:rsid w:val="00883163"/>
    <w:rsid w:val="0088638A"/>
    <w:rsid w:val="0088718C"/>
    <w:rsid w:val="00890FDF"/>
    <w:rsid w:val="00895D7F"/>
    <w:rsid w:val="008A08DD"/>
    <w:rsid w:val="008A0AE8"/>
    <w:rsid w:val="008A1AF1"/>
    <w:rsid w:val="008A4379"/>
    <w:rsid w:val="008A6C49"/>
    <w:rsid w:val="008B0207"/>
    <w:rsid w:val="008B4DA0"/>
    <w:rsid w:val="008B637F"/>
    <w:rsid w:val="008C2590"/>
    <w:rsid w:val="008C2827"/>
    <w:rsid w:val="008C3704"/>
    <w:rsid w:val="008C5021"/>
    <w:rsid w:val="008C6A90"/>
    <w:rsid w:val="008C6CFC"/>
    <w:rsid w:val="008D2A2E"/>
    <w:rsid w:val="008E3A21"/>
    <w:rsid w:val="008E3FAA"/>
    <w:rsid w:val="008E60B0"/>
    <w:rsid w:val="008E61F6"/>
    <w:rsid w:val="008E7E92"/>
    <w:rsid w:val="008E7F88"/>
    <w:rsid w:val="008F3BA9"/>
    <w:rsid w:val="00903A19"/>
    <w:rsid w:val="009064BE"/>
    <w:rsid w:val="0091015C"/>
    <w:rsid w:val="009104BA"/>
    <w:rsid w:val="00914903"/>
    <w:rsid w:val="0091601F"/>
    <w:rsid w:val="0091741B"/>
    <w:rsid w:val="00917609"/>
    <w:rsid w:val="00921F09"/>
    <w:rsid w:val="009255DA"/>
    <w:rsid w:val="00926F67"/>
    <w:rsid w:val="0092721E"/>
    <w:rsid w:val="00932B30"/>
    <w:rsid w:val="009331B8"/>
    <w:rsid w:val="00933C43"/>
    <w:rsid w:val="00936FAB"/>
    <w:rsid w:val="009376BD"/>
    <w:rsid w:val="009415A1"/>
    <w:rsid w:val="0094309C"/>
    <w:rsid w:val="00945824"/>
    <w:rsid w:val="00945BC4"/>
    <w:rsid w:val="00945F96"/>
    <w:rsid w:val="00950D19"/>
    <w:rsid w:val="00953A98"/>
    <w:rsid w:val="0096534D"/>
    <w:rsid w:val="00965DAA"/>
    <w:rsid w:val="00971722"/>
    <w:rsid w:val="0097174A"/>
    <w:rsid w:val="00971E9E"/>
    <w:rsid w:val="009730F8"/>
    <w:rsid w:val="0097351E"/>
    <w:rsid w:val="00977BFA"/>
    <w:rsid w:val="00977E1D"/>
    <w:rsid w:val="00980873"/>
    <w:rsid w:val="00982129"/>
    <w:rsid w:val="0098349F"/>
    <w:rsid w:val="0098352D"/>
    <w:rsid w:val="00986AEC"/>
    <w:rsid w:val="00990B82"/>
    <w:rsid w:val="009927A3"/>
    <w:rsid w:val="009A337D"/>
    <w:rsid w:val="009A35B7"/>
    <w:rsid w:val="009A43C8"/>
    <w:rsid w:val="009A5606"/>
    <w:rsid w:val="009A781C"/>
    <w:rsid w:val="009B2BB8"/>
    <w:rsid w:val="009B3841"/>
    <w:rsid w:val="009B5DD1"/>
    <w:rsid w:val="009C2F66"/>
    <w:rsid w:val="009C45A9"/>
    <w:rsid w:val="009C5636"/>
    <w:rsid w:val="009C5668"/>
    <w:rsid w:val="009C69B9"/>
    <w:rsid w:val="009C6AB2"/>
    <w:rsid w:val="009C7A54"/>
    <w:rsid w:val="009D2CFF"/>
    <w:rsid w:val="009D3B80"/>
    <w:rsid w:val="009D3CFA"/>
    <w:rsid w:val="009D4583"/>
    <w:rsid w:val="009D4B28"/>
    <w:rsid w:val="009D71E8"/>
    <w:rsid w:val="009E46B5"/>
    <w:rsid w:val="009E4AFA"/>
    <w:rsid w:val="009E5524"/>
    <w:rsid w:val="009E55F7"/>
    <w:rsid w:val="009E6211"/>
    <w:rsid w:val="009F11A5"/>
    <w:rsid w:val="009F2391"/>
    <w:rsid w:val="009F328D"/>
    <w:rsid w:val="009F3518"/>
    <w:rsid w:val="009F53D8"/>
    <w:rsid w:val="009F61E7"/>
    <w:rsid w:val="009F7CBC"/>
    <w:rsid w:val="00A00EF7"/>
    <w:rsid w:val="00A0147C"/>
    <w:rsid w:val="00A0302B"/>
    <w:rsid w:val="00A04E77"/>
    <w:rsid w:val="00A05EFF"/>
    <w:rsid w:val="00A06797"/>
    <w:rsid w:val="00A122A1"/>
    <w:rsid w:val="00A12377"/>
    <w:rsid w:val="00A15D08"/>
    <w:rsid w:val="00A21DC1"/>
    <w:rsid w:val="00A274B6"/>
    <w:rsid w:val="00A276AE"/>
    <w:rsid w:val="00A278DE"/>
    <w:rsid w:val="00A3453B"/>
    <w:rsid w:val="00A354A8"/>
    <w:rsid w:val="00A3779C"/>
    <w:rsid w:val="00A379E7"/>
    <w:rsid w:val="00A42BF9"/>
    <w:rsid w:val="00A45A5E"/>
    <w:rsid w:val="00A5002F"/>
    <w:rsid w:val="00A511BD"/>
    <w:rsid w:val="00A519DF"/>
    <w:rsid w:val="00A64F97"/>
    <w:rsid w:val="00A6524E"/>
    <w:rsid w:val="00A65723"/>
    <w:rsid w:val="00A66587"/>
    <w:rsid w:val="00A70495"/>
    <w:rsid w:val="00A70508"/>
    <w:rsid w:val="00A7103B"/>
    <w:rsid w:val="00A73BED"/>
    <w:rsid w:val="00A75CF3"/>
    <w:rsid w:val="00A7694D"/>
    <w:rsid w:val="00A777C7"/>
    <w:rsid w:val="00A839A7"/>
    <w:rsid w:val="00A83FD6"/>
    <w:rsid w:val="00A85936"/>
    <w:rsid w:val="00A91802"/>
    <w:rsid w:val="00A91FC7"/>
    <w:rsid w:val="00A95530"/>
    <w:rsid w:val="00A968CF"/>
    <w:rsid w:val="00A97E74"/>
    <w:rsid w:val="00AA0039"/>
    <w:rsid w:val="00AA2949"/>
    <w:rsid w:val="00AA2B72"/>
    <w:rsid w:val="00AA5CD1"/>
    <w:rsid w:val="00AB3EA6"/>
    <w:rsid w:val="00AB738C"/>
    <w:rsid w:val="00AC11D1"/>
    <w:rsid w:val="00AC5C09"/>
    <w:rsid w:val="00AC60AF"/>
    <w:rsid w:val="00AC69CF"/>
    <w:rsid w:val="00AC6C16"/>
    <w:rsid w:val="00AC7E29"/>
    <w:rsid w:val="00AD1D64"/>
    <w:rsid w:val="00AD2C87"/>
    <w:rsid w:val="00AD45EF"/>
    <w:rsid w:val="00AD54B6"/>
    <w:rsid w:val="00AD6903"/>
    <w:rsid w:val="00AD76D3"/>
    <w:rsid w:val="00AE0AF4"/>
    <w:rsid w:val="00AE1E78"/>
    <w:rsid w:val="00AE2FD7"/>
    <w:rsid w:val="00AE4FBA"/>
    <w:rsid w:val="00AE5548"/>
    <w:rsid w:val="00AF6E32"/>
    <w:rsid w:val="00B004A7"/>
    <w:rsid w:val="00B01244"/>
    <w:rsid w:val="00B02135"/>
    <w:rsid w:val="00B024C1"/>
    <w:rsid w:val="00B03D31"/>
    <w:rsid w:val="00B050C8"/>
    <w:rsid w:val="00B057E0"/>
    <w:rsid w:val="00B0622B"/>
    <w:rsid w:val="00B06BA9"/>
    <w:rsid w:val="00B11BEA"/>
    <w:rsid w:val="00B13486"/>
    <w:rsid w:val="00B13CE7"/>
    <w:rsid w:val="00B150F4"/>
    <w:rsid w:val="00B154D9"/>
    <w:rsid w:val="00B20BF2"/>
    <w:rsid w:val="00B22CB1"/>
    <w:rsid w:val="00B24F2D"/>
    <w:rsid w:val="00B25C40"/>
    <w:rsid w:val="00B31D23"/>
    <w:rsid w:val="00B40884"/>
    <w:rsid w:val="00B42917"/>
    <w:rsid w:val="00B460E0"/>
    <w:rsid w:val="00B462FE"/>
    <w:rsid w:val="00B465AC"/>
    <w:rsid w:val="00B46C05"/>
    <w:rsid w:val="00B47897"/>
    <w:rsid w:val="00B50098"/>
    <w:rsid w:val="00B52A0A"/>
    <w:rsid w:val="00B54E12"/>
    <w:rsid w:val="00B5646B"/>
    <w:rsid w:val="00B572DA"/>
    <w:rsid w:val="00B63AED"/>
    <w:rsid w:val="00B6513D"/>
    <w:rsid w:val="00B654D7"/>
    <w:rsid w:val="00B67EC7"/>
    <w:rsid w:val="00B67EF9"/>
    <w:rsid w:val="00B70BD3"/>
    <w:rsid w:val="00B72DC2"/>
    <w:rsid w:val="00B74143"/>
    <w:rsid w:val="00B76AA6"/>
    <w:rsid w:val="00B7730E"/>
    <w:rsid w:val="00B830C6"/>
    <w:rsid w:val="00B86999"/>
    <w:rsid w:val="00B901CB"/>
    <w:rsid w:val="00B9076A"/>
    <w:rsid w:val="00B92CA9"/>
    <w:rsid w:val="00B94780"/>
    <w:rsid w:val="00B95C3B"/>
    <w:rsid w:val="00B96274"/>
    <w:rsid w:val="00B97BEF"/>
    <w:rsid w:val="00B97D8F"/>
    <w:rsid w:val="00BA050F"/>
    <w:rsid w:val="00BA0AA7"/>
    <w:rsid w:val="00BA0E4A"/>
    <w:rsid w:val="00BA27BC"/>
    <w:rsid w:val="00BA2E52"/>
    <w:rsid w:val="00BA330A"/>
    <w:rsid w:val="00BA4DB4"/>
    <w:rsid w:val="00BA6798"/>
    <w:rsid w:val="00BB38E9"/>
    <w:rsid w:val="00BB78C0"/>
    <w:rsid w:val="00BC75E7"/>
    <w:rsid w:val="00BD0CD6"/>
    <w:rsid w:val="00BD2A4A"/>
    <w:rsid w:val="00BD570D"/>
    <w:rsid w:val="00BD5EF6"/>
    <w:rsid w:val="00BD64A1"/>
    <w:rsid w:val="00BE0158"/>
    <w:rsid w:val="00BE182E"/>
    <w:rsid w:val="00BE396E"/>
    <w:rsid w:val="00BE6513"/>
    <w:rsid w:val="00BE69CF"/>
    <w:rsid w:val="00BE6FA2"/>
    <w:rsid w:val="00BE7E35"/>
    <w:rsid w:val="00BF0E06"/>
    <w:rsid w:val="00BF2AA8"/>
    <w:rsid w:val="00BF441D"/>
    <w:rsid w:val="00BF6916"/>
    <w:rsid w:val="00C00312"/>
    <w:rsid w:val="00C03C34"/>
    <w:rsid w:val="00C065F1"/>
    <w:rsid w:val="00C07200"/>
    <w:rsid w:val="00C114B4"/>
    <w:rsid w:val="00C14BDA"/>
    <w:rsid w:val="00C14E97"/>
    <w:rsid w:val="00C15CA9"/>
    <w:rsid w:val="00C17119"/>
    <w:rsid w:val="00C2586F"/>
    <w:rsid w:val="00C306B1"/>
    <w:rsid w:val="00C30E01"/>
    <w:rsid w:val="00C3263B"/>
    <w:rsid w:val="00C33865"/>
    <w:rsid w:val="00C33D67"/>
    <w:rsid w:val="00C3492F"/>
    <w:rsid w:val="00C4078F"/>
    <w:rsid w:val="00C40D78"/>
    <w:rsid w:val="00C47A19"/>
    <w:rsid w:val="00C50D9C"/>
    <w:rsid w:val="00C51D94"/>
    <w:rsid w:val="00C533C0"/>
    <w:rsid w:val="00C54B0E"/>
    <w:rsid w:val="00C5571C"/>
    <w:rsid w:val="00C56B00"/>
    <w:rsid w:val="00C61111"/>
    <w:rsid w:val="00C62012"/>
    <w:rsid w:val="00C63914"/>
    <w:rsid w:val="00C63CB4"/>
    <w:rsid w:val="00C64755"/>
    <w:rsid w:val="00C667DC"/>
    <w:rsid w:val="00C67202"/>
    <w:rsid w:val="00C67671"/>
    <w:rsid w:val="00C718DD"/>
    <w:rsid w:val="00C746B1"/>
    <w:rsid w:val="00C83CF6"/>
    <w:rsid w:val="00C84A5E"/>
    <w:rsid w:val="00C90013"/>
    <w:rsid w:val="00C915BE"/>
    <w:rsid w:val="00C9438D"/>
    <w:rsid w:val="00C95509"/>
    <w:rsid w:val="00C962B0"/>
    <w:rsid w:val="00C96876"/>
    <w:rsid w:val="00CA083C"/>
    <w:rsid w:val="00CA17A4"/>
    <w:rsid w:val="00CA1C7E"/>
    <w:rsid w:val="00CA342B"/>
    <w:rsid w:val="00CA552B"/>
    <w:rsid w:val="00CA7EA4"/>
    <w:rsid w:val="00CB035B"/>
    <w:rsid w:val="00CB3268"/>
    <w:rsid w:val="00CB6C60"/>
    <w:rsid w:val="00CB7362"/>
    <w:rsid w:val="00CB7BC1"/>
    <w:rsid w:val="00CC0113"/>
    <w:rsid w:val="00CC1EFC"/>
    <w:rsid w:val="00CC44DD"/>
    <w:rsid w:val="00CC5D2F"/>
    <w:rsid w:val="00CC66C4"/>
    <w:rsid w:val="00CD0E99"/>
    <w:rsid w:val="00CD12C1"/>
    <w:rsid w:val="00CD23D3"/>
    <w:rsid w:val="00CD35E2"/>
    <w:rsid w:val="00CE02DE"/>
    <w:rsid w:val="00CE044A"/>
    <w:rsid w:val="00CE076C"/>
    <w:rsid w:val="00CE79BA"/>
    <w:rsid w:val="00CF242E"/>
    <w:rsid w:val="00CF5BDF"/>
    <w:rsid w:val="00CF5D13"/>
    <w:rsid w:val="00CF78C4"/>
    <w:rsid w:val="00CF7918"/>
    <w:rsid w:val="00D002F6"/>
    <w:rsid w:val="00D010E8"/>
    <w:rsid w:val="00D01CEB"/>
    <w:rsid w:val="00D071DD"/>
    <w:rsid w:val="00D07825"/>
    <w:rsid w:val="00D161B4"/>
    <w:rsid w:val="00D21D24"/>
    <w:rsid w:val="00D2217E"/>
    <w:rsid w:val="00D22C58"/>
    <w:rsid w:val="00D23654"/>
    <w:rsid w:val="00D25232"/>
    <w:rsid w:val="00D302D5"/>
    <w:rsid w:val="00D302E7"/>
    <w:rsid w:val="00D311D5"/>
    <w:rsid w:val="00D363C1"/>
    <w:rsid w:val="00D37BD4"/>
    <w:rsid w:val="00D40031"/>
    <w:rsid w:val="00D42649"/>
    <w:rsid w:val="00D44A17"/>
    <w:rsid w:val="00D51499"/>
    <w:rsid w:val="00D51B32"/>
    <w:rsid w:val="00D521D5"/>
    <w:rsid w:val="00D52CE8"/>
    <w:rsid w:val="00D52E22"/>
    <w:rsid w:val="00D549EB"/>
    <w:rsid w:val="00D54E2B"/>
    <w:rsid w:val="00D55532"/>
    <w:rsid w:val="00D579F9"/>
    <w:rsid w:val="00D6021B"/>
    <w:rsid w:val="00D609F7"/>
    <w:rsid w:val="00D61B9D"/>
    <w:rsid w:val="00D66300"/>
    <w:rsid w:val="00D72720"/>
    <w:rsid w:val="00D72873"/>
    <w:rsid w:val="00D74A6A"/>
    <w:rsid w:val="00D761F6"/>
    <w:rsid w:val="00D76638"/>
    <w:rsid w:val="00D77521"/>
    <w:rsid w:val="00D77672"/>
    <w:rsid w:val="00D778D9"/>
    <w:rsid w:val="00D77FC1"/>
    <w:rsid w:val="00D801D3"/>
    <w:rsid w:val="00D82076"/>
    <w:rsid w:val="00D82D0F"/>
    <w:rsid w:val="00D84838"/>
    <w:rsid w:val="00D8544A"/>
    <w:rsid w:val="00D85969"/>
    <w:rsid w:val="00D85F34"/>
    <w:rsid w:val="00D86969"/>
    <w:rsid w:val="00D869BC"/>
    <w:rsid w:val="00D872C4"/>
    <w:rsid w:val="00D87494"/>
    <w:rsid w:val="00D90C58"/>
    <w:rsid w:val="00D93333"/>
    <w:rsid w:val="00D93FBC"/>
    <w:rsid w:val="00D964BD"/>
    <w:rsid w:val="00D96B9C"/>
    <w:rsid w:val="00D97BDD"/>
    <w:rsid w:val="00DA0EEF"/>
    <w:rsid w:val="00DA3A20"/>
    <w:rsid w:val="00DA5935"/>
    <w:rsid w:val="00DA5F9D"/>
    <w:rsid w:val="00DA727F"/>
    <w:rsid w:val="00DB0AC1"/>
    <w:rsid w:val="00DB0D78"/>
    <w:rsid w:val="00DB0F78"/>
    <w:rsid w:val="00DB2E8A"/>
    <w:rsid w:val="00DB392E"/>
    <w:rsid w:val="00DB6DF7"/>
    <w:rsid w:val="00DC3AD7"/>
    <w:rsid w:val="00DC5D0B"/>
    <w:rsid w:val="00DC7722"/>
    <w:rsid w:val="00DC7767"/>
    <w:rsid w:val="00DD0604"/>
    <w:rsid w:val="00DD0784"/>
    <w:rsid w:val="00DD2311"/>
    <w:rsid w:val="00DD34FB"/>
    <w:rsid w:val="00DD3899"/>
    <w:rsid w:val="00DD68C9"/>
    <w:rsid w:val="00DD78F5"/>
    <w:rsid w:val="00DD7C6C"/>
    <w:rsid w:val="00DE17C2"/>
    <w:rsid w:val="00DE413C"/>
    <w:rsid w:val="00DE55E7"/>
    <w:rsid w:val="00DE787B"/>
    <w:rsid w:val="00DE7A63"/>
    <w:rsid w:val="00DE7D01"/>
    <w:rsid w:val="00DE7D27"/>
    <w:rsid w:val="00DF120D"/>
    <w:rsid w:val="00DF13EC"/>
    <w:rsid w:val="00DF1A71"/>
    <w:rsid w:val="00DF3CF6"/>
    <w:rsid w:val="00DF4757"/>
    <w:rsid w:val="00E0054F"/>
    <w:rsid w:val="00E0397C"/>
    <w:rsid w:val="00E03FF5"/>
    <w:rsid w:val="00E04B8E"/>
    <w:rsid w:val="00E06401"/>
    <w:rsid w:val="00E21F5F"/>
    <w:rsid w:val="00E30C88"/>
    <w:rsid w:val="00E316A5"/>
    <w:rsid w:val="00E36E5D"/>
    <w:rsid w:val="00E42AAA"/>
    <w:rsid w:val="00E45C51"/>
    <w:rsid w:val="00E5260D"/>
    <w:rsid w:val="00E57DD4"/>
    <w:rsid w:val="00E60E76"/>
    <w:rsid w:val="00E62F8E"/>
    <w:rsid w:val="00E6617F"/>
    <w:rsid w:val="00E6657B"/>
    <w:rsid w:val="00E66609"/>
    <w:rsid w:val="00E6687A"/>
    <w:rsid w:val="00E67AF0"/>
    <w:rsid w:val="00E67DFC"/>
    <w:rsid w:val="00E702B6"/>
    <w:rsid w:val="00E7036D"/>
    <w:rsid w:val="00E72109"/>
    <w:rsid w:val="00E74032"/>
    <w:rsid w:val="00E745EE"/>
    <w:rsid w:val="00E802C7"/>
    <w:rsid w:val="00E8332A"/>
    <w:rsid w:val="00E84324"/>
    <w:rsid w:val="00E843EB"/>
    <w:rsid w:val="00E847FE"/>
    <w:rsid w:val="00E90D12"/>
    <w:rsid w:val="00E93437"/>
    <w:rsid w:val="00E94825"/>
    <w:rsid w:val="00E94860"/>
    <w:rsid w:val="00E95D2D"/>
    <w:rsid w:val="00EA010D"/>
    <w:rsid w:val="00EA24EB"/>
    <w:rsid w:val="00EA2E4E"/>
    <w:rsid w:val="00EA3A62"/>
    <w:rsid w:val="00EA5132"/>
    <w:rsid w:val="00EA561E"/>
    <w:rsid w:val="00EA5B0C"/>
    <w:rsid w:val="00EA5CD9"/>
    <w:rsid w:val="00EA759B"/>
    <w:rsid w:val="00EB41E7"/>
    <w:rsid w:val="00EB7D53"/>
    <w:rsid w:val="00EC60E8"/>
    <w:rsid w:val="00EC62E4"/>
    <w:rsid w:val="00EC7641"/>
    <w:rsid w:val="00ED2029"/>
    <w:rsid w:val="00ED209B"/>
    <w:rsid w:val="00ED5C5E"/>
    <w:rsid w:val="00EE094F"/>
    <w:rsid w:val="00EE1BF2"/>
    <w:rsid w:val="00EE5C4F"/>
    <w:rsid w:val="00EE624F"/>
    <w:rsid w:val="00EF1C61"/>
    <w:rsid w:val="00EF39CE"/>
    <w:rsid w:val="00EF4D85"/>
    <w:rsid w:val="00EF7352"/>
    <w:rsid w:val="00F0098C"/>
    <w:rsid w:val="00F01D8F"/>
    <w:rsid w:val="00F04196"/>
    <w:rsid w:val="00F06302"/>
    <w:rsid w:val="00F07632"/>
    <w:rsid w:val="00F104DE"/>
    <w:rsid w:val="00F11013"/>
    <w:rsid w:val="00F12E4B"/>
    <w:rsid w:val="00F145ED"/>
    <w:rsid w:val="00F154B8"/>
    <w:rsid w:val="00F15515"/>
    <w:rsid w:val="00F16535"/>
    <w:rsid w:val="00F21613"/>
    <w:rsid w:val="00F22560"/>
    <w:rsid w:val="00F24EC2"/>
    <w:rsid w:val="00F3215A"/>
    <w:rsid w:val="00F35A3D"/>
    <w:rsid w:val="00F363E8"/>
    <w:rsid w:val="00F379A2"/>
    <w:rsid w:val="00F37C26"/>
    <w:rsid w:val="00F42C0C"/>
    <w:rsid w:val="00F450AB"/>
    <w:rsid w:val="00F45EF7"/>
    <w:rsid w:val="00F501CF"/>
    <w:rsid w:val="00F545FF"/>
    <w:rsid w:val="00F54675"/>
    <w:rsid w:val="00F5640B"/>
    <w:rsid w:val="00F61B67"/>
    <w:rsid w:val="00F62E03"/>
    <w:rsid w:val="00F63336"/>
    <w:rsid w:val="00F6389B"/>
    <w:rsid w:val="00F63DBC"/>
    <w:rsid w:val="00F646EC"/>
    <w:rsid w:val="00F65C0B"/>
    <w:rsid w:val="00F66B8F"/>
    <w:rsid w:val="00F66DDB"/>
    <w:rsid w:val="00F67623"/>
    <w:rsid w:val="00F73994"/>
    <w:rsid w:val="00F75831"/>
    <w:rsid w:val="00F7646E"/>
    <w:rsid w:val="00F7750B"/>
    <w:rsid w:val="00F80C96"/>
    <w:rsid w:val="00F814CD"/>
    <w:rsid w:val="00F815F4"/>
    <w:rsid w:val="00F84116"/>
    <w:rsid w:val="00F908C6"/>
    <w:rsid w:val="00F9099E"/>
    <w:rsid w:val="00F92B1A"/>
    <w:rsid w:val="00F948C3"/>
    <w:rsid w:val="00F94D57"/>
    <w:rsid w:val="00FA0460"/>
    <w:rsid w:val="00FA187D"/>
    <w:rsid w:val="00FA2DE0"/>
    <w:rsid w:val="00FA5383"/>
    <w:rsid w:val="00FA71F3"/>
    <w:rsid w:val="00FB241A"/>
    <w:rsid w:val="00FB2D6B"/>
    <w:rsid w:val="00FB58FD"/>
    <w:rsid w:val="00FB6140"/>
    <w:rsid w:val="00FC0238"/>
    <w:rsid w:val="00FC15A6"/>
    <w:rsid w:val="00FC1827"/>
    <w:rsid w:val="00FC6A40"/>
    <w:rsid w:val="00FC71DD"/>
    <w:rsid w:val="00FC7AE7"/>
    <w:rsid w:val="00FD0D5C"/>
    <w:rsid w:val="00FD1029"/>
    <w:rsid w:val="00FD5266"/>
    <w:rsid w:val="00FD7C0B"/>
    <w:rsid w:val="00FE03E1"/>
    <w:rsid w:val="00FE303E"/>
    <w:rsid w:val="00FE376D"/>
    <w:rsid w:val="00FE3E3F"/>
    <w:rsid w:val="00FE72A4"/>
    <w:rsid w:val="00FF0084"/>
    <w:rsid w:val="00FF0E62"/>
    <w:rsid w:val="00FF1227"/>
    <w:rsid w:val="00FF2E2F"/>
    <w:rsid w:val="00FF3314"/>
    <w:rsid w:val="00FF3666"/>
    <w:rsid w:val="00FF447A"/>
    <w:rsid w:val="00FF5777"/>
    <w:rsid w:val="01C84ACF"/>
    <w:rsid w:val="02911C72"/>
    <w:rsid w:val="03C24F4D"/>
    <w:rsid w:val="04712AB4"/>
    <w:rsid w:val="05194495"/>
    <w:rsid w:val="07EC2D5C"/>
    <w:rsid w:val="08D16401"/>
    <w:rsid w:val="09C00A0D"/>
    <w:rsid w:val="0AFE4858"/>
    <w:rsid w:val="0B1D5B5E"/>
    <w:rsid w:val="0B7247AC"/>
    <w:rsid w:val="0BCC2DD6"/>
    <w:rsid w:val="0DF65178"/>
    <w:rsid w:val="0E1034C8"/>
    <w:rsid w:val="106F2D29"/>
    <w:rsid w:val="10DC3BAD"/>
    <w:rsid w:val="116B306F"/>
    <w:rsid w:val="116F451C"/>
    <w:rsid w:val="117557D7"/>
    <w:rsid w:val="11CA62F8"/>
    <w:rsid w:val="124E0C5C"/>
    <w:rsid w:val="12A1740C"/>
    <w:rsid w:val="12C372BA"/>
    <w:rsid w:val="131F632E"/>
    <w:rsid w:val="132B7BF9"/>
    <w:rsid w:val="14317FFC"/>
    <w:rsid w:val="145F6902"/>
    <w:rsid w:val="1586678B"/>
    <w:rsid w:val="15D73229"/>
    <w:rsid w:val="17B63BCC"/>
    <w:rsid w:val="180F13AF"/>
    <w:rsid w:val="18200B48"/>
    <w:rsid w:val="19942538"/>
    <w:rsid w:val="19E824BC"/>
    <w:rsid w:val="1AC577AD"/>
    <w:rsid w:val="1B2C432E"/>
    <w:rsid w:val="1CA7361F"/>
    <w:rsid w:val="1D777B83"/>
    <w:rsid w:val="1E012067"/>
    <w:rsid w:val="22BA2A57"/>
    <w:rsid w:val="22ED47EF"/>
    <w:rsid w:val="236F6524"/>
    <w:rsid w:val="23B64CE9"/>
    <w:rsid w:val="24A93E4E"/>
    <w:rsid w:val="24DC54B3"/>
    <w:rsid w:val="263A1BD0"/>
    <w:rsid w:val="27BD29B1"/>
    <w:rsid w:val="27EA6999"/>
    <w:rsid w:val="2A9A3FEF"/>
    <w:rsid w:val="2AD80E05"/>
    <w:rsid w:val="2B0D07A7"/>
    <w:rsid w:val="2CAA2F40"/>
    <w:rsid w:val="2D911AC4"/>
    <w:rsid w:val="2DC56950"/>
    <w:rsid w:val="2E617845"/>
    <w:rsid w:val="30B62064"/>
    <w:rsid w:val="325C2FDC"/>
    <w:rsid w:val="32614AE5"/>
    <w:rsid w:val="33440799"/>
    <w:rsid w:val="36A14066"/>
    <w:rsid w:val="36AE5957"/>
    <w:rsid w:val="37526B48"/>
    <w:rsid w:val="37AE4628"/>
    <w:rsid w:val="37BE0D44"/>
    <w:rsid w:val="38095242"/>
    <w:rsid w:val="3AF43922"/>
    <w:rsid w:val="3B253782"/>
    <w:rsid w:val="3B8E1448"/>
    <w:rsid w:val="3BC67AFF"/>
    <w:rsid w:val="3D696BE7"/>
    <w:rsid w:val="3E224CDB"/>
    <w:rsid w:val="40145995"/>
    <w:rsid w:val="418B3F34"/>
    <w:rsid w:val="43B33379"/>
    <w:rsid w:val="44770887"/>
    <w:rsid w:val="450055B6"/>
    <w:rsid w:val="4574298A"/>
    <w:rsid w:val="45D03D74"/>
    <w:rsid w:val="45E038F9"/>
    <w:rsid w:val="46726930"/>
    <w:rsid w:val="46BC1807"/>
    <w:rsid w:val="476808E2"/>
    <w:rsid w:val="47CB5258"/>
    <w:rsid w:val="4A514F35"/>
    <w:rsid w:val="4A5C1E45"/>
    <w:rsid w:val="4A8B47E2"/>
    <w:rsid w:val="4BAF22E7"/>
    <w:rsid w:val="4C2529A8"/>
    <w:rsid w:val="4FC11551"/>
    <w:rsid w:val="50F235AA"/>
    <w:rsid w:val="5187112C"/>
    <w:rsid w:val="5249641E"/>
    <w:rsid w:val="53675695"/>
    <w:rsid w:val="53CF11CD"/>
    <w:rsid w:val="5449799C"/>
    <w:rsid w:val="54565C29"/>
    <w:rsid w:val="54A5584D"/>
    <w:rsid w:val="54B05805"/>
    <w:rsid w:val="568F1768"/>
    <w:rsid w:val="56E878F5"/>
    <w:rsid w:val="576A58CB"/>
    <w:rsid w:val="57916D3D"/>
    <w:rsid w:val="580E525E"/>
    <w:rsid w:val="584B55F4"/>
    <w:rsid w:val="588944D9"/>
    <w:rsid w:val="58CC1B7A"/>
    <w:rsid w:val="5AB71FF9"/>
    <w:rsid w:val="5AD16E3B"/>
    <w:rsid w:val="5BA31905"/>
    <w:rsid w:val="5BAF58D7"/>
    <w:rsid w:val="5BC42C2F"/>
    <w:rsid w:val="5CCA6CF3"/>
    <w:rsid w:val="5D38105C"/>
    <w:rsid w:val="5E27472D"/>
    <w:rsid w:val="60DE5743"/>
    <w:rsid w:val="61C511CC"/>
    <w:rsid w:val="629513BA"/>
    <w:rsid w:val="63046FB7"/>
    <w:rsid w:val="63401DB2"/>
    <w:rsid w:val="63DC78D8"/>
    <w:rsid w:val="64C05C2E"/>
    <w:rsid w:val="66E4225E"/>
    <w:rsid w:val="67206A95"/>
    <w:rsid w:val="67292FB1"/>
    <w:rsid w:val="680532A3"/>
    <w:rsid w:val="68C50A38"/>
    <w:rsid w:val="69325DE5"/>
    <w:rsid w:val="69C407BE"/>
    <w:rsid w:val="6B7C498F"/>
    <w:rsid w:val="6B8C2B5D"/>
    <w:rsid w:val="6CFE738D"/>
    <w:rsid w:val="6E293A58"/>
    <w:rsid w:val="6E8359FA"/>
    <w:rsid w:val="6EB26852"/>
    <w:rsid w:val="6F4F5F88"/>
    <w:rsid w:val="70FB007F"/>
    <w:rsid w:val="71101551"/>
    <w:rsid w:val="717420A4"/>
    <w:rsid w:val="71856880"/>
    <w:rsid w:val="719D40C1"/>
    <w:rsid w:val="720A48A5"/>
    <w:rsid w:val="73AD46F9"/>
    <w:rsid w:val="73E91CC6"/>
    <w:rsid w:val="7520760A"/>
    <w:rsid w:val="753E16AD"/>
    <w:rsid w:val="75963308"/>
    <w:rsid w:val="768D56A3"/>
    <w:rsid w:val="76CB17A4"/>
    <w:rsid w:val="772407B9"/>
    <w:rsid w:val="780D2EC9"/>
    <w:rsid w:val="7A7E0D48"/>
    <w:rsid w:val="7B21336A"/>
    <w:rsid w:val="7B783753"/>
    <w:rsid w:val="7D0B3BB7"/>
    <w:rsid w:val="7DC33AD5"/>
    <w:rsid w:val="7DD377F1"/>
    <w:rsid w:val="7DE35C30"/>
    <w:rsid w:val="7E1068A1"/>
    <w:rsid w:val="7E7C6510"/>
    <w:rsid w:val="7F00485D"/>
    <w:rsid w:val="7F9D0A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7"/>
    <w:qFormat/>
    <w:uiPriority w:val="0"/>
    <w:pPr>
      <w:keepNext/>
      <w:widowControl/>
      <w:jc w:val="left"/>
      <w:outlineLvl w:val="0"/>
    </w:pPr>
    <w:rPr>
      <w:b/>
      <w:bCs/>
      <w:kern w:val="0"/>
      <w:sz w:val="24"/>
    </w:rPr>
  </w:style>
  <w:style w:type="paragraph" w:styleId="2">
    <w:name w:val="heading 2"/>
    <w:basedOn w:val="1"/>
    <w:next w:val="1"/>
    <w:link w:val="4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9"/>
    <w:qFormat/>
    <w:uiPriority w:val="0"/>
    <w:pPr>
      <w:keepNext/>
      <w:outlineLvl w:val="2"/>
    </w:pPr>
    <w:rPr>
      <w:rFonts w:ascii="楷体_GB2312" w:hAnsi="宋体" w:eastAsia="楷体_GB2312"/>
      <w:b/>
      <w:bCs/>
      <w:sz w:val="32"/>
    </w:rPr>
  </w:style>
  <w:style w:type="paragraph" w:styleId="5">
    <w:name w:val="heading 4"/>
    <w:basedOn w:val="1"/>
    <w:next w:val="1"/>
    <w:link w:val="50"/>
    <w:qFormat/>
    <w:uiPriority w:val="0"/>
    <w:pPr>
      <w:keepNext/>
      <w:keepLines/>
      <w:widowControl/>
      <w:spacing w:before="280" w:after="290" w:line="376" w:lineRule="auto"/>
      <w:jc w:val="left"/>
      <w:outlineLvl w:val="3"/>
    </w:pPr>
    <w:rPr>
      <w:rFonts w:ascii="Arial" w:hAnsi="Arial" w:eastAsia="黑体"/>
      <w:b/>
      <w:bCs/>
      <w:kern w:val="0"/>
      <w:sz w:val="28"/>
      <w:szCs w:val="28"/>
    </w:rPr>
  </w:style>
  <w:style w:type="paragraph" w:styleId="6">
    <w:name w:val="heading 5"/>
    <w:basedOn w:val="1"/>
    <w:next w:val="1"/>
    <w:link w:val="51"/>
    <w:qFormat/>
    <w:uiPriority w:val="0"/>
    <w:pPr>
      <w:keepNext/>
      <w:keepLines/>
      <w:widowControl/>
      <w:spacing w:before="280" w:after="290" w:line="376" w:lineRule="auto"/>
      <w:jc w:val="left"/>
      <w:outlineLvl w:val="4"/>
    </w:pPr>
    <w:rPr>
      <w:b/>
      <w:bCs/>
      <w:kern w:val="0"/>
      <w:sz w:val="28"/>
      <w:szCs w:val="28"/>
    </w:rPr>
  </w:style>
  <w:style w:type="paragraph" w:styleId="7">
    <w:name w:val="heading 6"/>
    <w:basedOn w:val="1"/>
    <w:next w:val="1"/>
    <w:link w:val="52"/>
    <w:qFormat/>
    <w:uiPriority w:val="0"/>
    <w:pPr>
      <w:keepNext/>
      <w:keepLines/>
      <w:widowControl/>
      <w:spacing w:before="240" w:after="64" w:line="320" w:lineRule="auto"/>
      <w:jc w:val="left"/>
      <w:outlineLvl w:val="5"/>
    </w:pPr>
    <w:rPr>
      <w:rFonts w:ascii="Arial" w:hAnsi="Arial" w:eastAsia="黑体"/>
      <w:b/>
      <w:bCs/>
      <w:kern w:val="0"/>
      <w:sz w:val="24"/>
    </w:rPr>
  </w:style>
  <w:style w:type="paragraph" w:styleId="8">
    <w:name w:val="heading 7"/>
    <w:basedOn w:val="1"/>
    <w:next w:val="1"/>
    <w:link w:val="53"/>
    <w:qFormat/>
    <w:uiPriority w:val="0"/>
    <w:pPr>
      <w:keepNext/>
      <w:keepLines/>
      <w:widowControl/>
      <w:spacing w:before="240" w:after="64" w:line="320" w:lineRule="auto"/>
      <w:jc w:val="left"/>
      <w:outlineLvl w:val="6"/>
    </w:pPr>
    <w:rPr>
      <w:b/>
      <w:bCs/>
      <w:kern w:val="0"/>
      <w:sz w:val="24"/>
    </w:rPr>
  </w:style>
  <w:style w:type="paragraph" w:styleId="9">
    <w:name w:val="heading 8"/>
    <w:basedOn w:val="1"/>
    <w:next w:val="1"/>
    <w:link w:val="54"/>
    <w:qFormat/>
    <w:uiPriority w:val="0"/>
    <w:pPr>
      <w:keepNext/>
      <w:keepLines/>
      <w:widowControl/>
      <w:spacing w:before="240" w:after="64" w:line="320" w:lineRule="auto"/>
      <w:jc w:val="left"/>
      <w:outlineLvl w:val="7"/>
    </w:pPr>
    <w:rPr>
      <w:rFonts w:ascii="Arial" w:hAnsi="Arial" w:eastAsia="黑体"/>
      <w:kern w:val="0"/>
      <w:sz w:val="24"/>
    </w:rPr>
  </w:style>
  <w:style w:type="paragraph" w:styleId="10">
    <w:name w:val="heading 9"/>
    <w:basedOn w:val="1"/>
    <w:next w:val="1"/>
    <w:link w:val="55"/>
    <w:qFormat/>
    <w:uiPriority w:val="0"/>
    <w:pPr>
      <w:keepNext/>
      <w:keepLines/>
      <w:widowControl/>
      <w:spacing w:before="240" w:after="64" w:line="320" w:lineRule="auto"/>
      <w:jc w:val="left"/>
      <w:outlineLvl w:val="8"/>
    </w:pPr>
    <w:rPr>
      <w:rFonts w:ascii="Arial" w:hAnsi="Arial" w:eastAsia="黑体"/>
      <w:kern w:val="0"/>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rFonts w:ascii="Calibri" w:hAnsi="Calibri" w:cs="Calibri"/>
      <w:sz w:val="18"/>
      <w:szCs w:val="18"/>
    </w:rPr>
  </w:style>
  <w:style w:type="paragraph" w:styleId="12">
    <w:name w:val="Normal Indent"/>
    <w:basedOn w:val="1"/>
    <w:link w:val="105"/>
    <w:qFormat/>
    <w:uiPriority w:val="0"/>
    <w:pPr>
      <w:ind w:firstLine="420" w:firstLineChars="200"/>
    </w:pPr>
    <w:rPr>
      <w:szCs w:val="21"/>
    </w:rPr>
  </w:style>
  <w:style w:type="paragraph" w:styleId="13">
    <w:name w:val="Document Map"/>
    <w:basedOn w:val="1"/>
    <w:link w:val="87"/>
    <w:qFormat/>
    <w:uiPriority w:val="0"/>
    <w:pPr>
      <w:shd w:val="clear" w:color="auto" w:fill="000080"/>
    </w:pPr>
    <w:rPr>
      <w:szCs w:val="20"/>
    </w:rPr>
  </w:style>
  <w:style w:type="paragraph" w:styleId="14">
    <w:name w:val="annotation text"/>
    <w:basedOn w:val="1"/>
    <w:link w:val="62"/>
    <w:qFormat/>
    <w:uiPriority w:val="99"/>
    <w:pPr>
      <w:jc w:val="left"/>
    </w:pPr>
    <w:rPr>
      <w:rFonts w:asciiTheme="minorHAnsi" w:hAnsiTheme="minorHAnsi" w:eastAsiaTheme="minorEastAsia" w:cstheme="minorBidi"/>
    </w:rPr>
  </w:style>
  <w:style w:type="paragraph" w:styleId="15">
    <w:name w:val="Body Text 3"/>
    <w:basedOn w:val="1"/>
    <w:link w:val="80"/>
    <w:qFormat/>
    <w:uiPriority w:val="0"/>
    <w:pPr>
      <w:spacing w:after="120"/>
    </w:pPr>
    <w:rPr>
      <w:sz w:val="16"/>
      <w:szCs w:val="16"/>
    </w:rPr>
  </w:style>
  <w:style w:type="paragraph" w:styleId="16">
    <w:name w:val="Body Text"/>
    <w:basedOn w:val="1"/>
    <w:link w:val="90"/>
    <w:qFormat/>
    <w:uiPriority w:val="0"/>
    <w:pPr>
      <w:spacing w:after="120"/>
    </w:pPr>
  </w:style>
  <w:style w:type="paragraph" w:styleId="17">
    <w:name w:val="Body Text Indent"/>
    <w:basedOn w:val="1"/>
    <w:link w:val="75"/>
    <w:qFormat/>
    <w:uiPriority w:val="0"/>
    <w:pPr>
      <w:spacing w:line="560" w:lineRule="exact"/>
      <w:ind w:left="300"/>
    </w:pPr>
    <w:rPr>
      <w:sz w:val="24"/>
    </w:rPr>
  </w:style>
  <w:style w:type="paragraph" w:styleId="18">
    <w:name w:val="toc 5"/>
    <w:basedOn w:val="1"/>
    <w:next w:val="1"/>
    <w:qFormat/>
    <w:uiPriority w:val="0"/>
    <w:pPr>
      <w:ind w:left="840"/>
      <w:jc w:val="left"/>
    </w:pPr>
    <w:rPr>
      <w:rFonts w:ascii="Calibri" w:hAnsi="Calibri" w:cs="Calibri"/>
      <w:sz w:val="18"/>
      <w:szCs w:val="18"/>
    </w:rPr>
  </w:style>
  <w:style w:type="paragraph" w:styleId="19">
    <w:name w:val="toc 3"/>
    <w:basedOn w:val="1"/>
    <w:next w:val="1"/>
    <w:qFormat/>
    <w:uiPriority w:val="39"/>
    <w:pPr>
      <w:ind w:left="420"/>
      <w:jc w:val="left"/>
    </w:pPr>
    <w:rPr>
      <w:rFonts w:ascii="Calibri" w:hAnsi="Calibri" w:cs="Calibri"/>
      <w:i/>
      <w:iCs/>
      <w:sz w:val="20"/>
      <w:szCs w:val="20"/>
    </w:rPr>
  </w:style>
  <w:style w:type="paragraph" w:styleId="20">
    <w:name w:val="Plain Text"/>
    <w:basedOn w:val="1"/>
    <w:link w:val="61"/>
    <w:qFormat/>
    <w:uiPriority w:val="0"/>
    <w:rPr>
      <w:rFonts w:ascii="宋体" w:hAnsi="Courier New" w:cs="Courier New" w:eastAsiaTheme="minorEastAsia"/>
      <w:szCs w:val="21"/>
    </w:rPr>
  </w:style>
  <w:style w:type="paragraph" w:styleId="21">
    <w:name w:val="toc 8"/>
    <w:basedOn w:val="1"/>
    <w:next w:val="1"/>
    <w:qFormat/>
    <w:uiPriority w:val="0"/>
    <w:pPr>
      <w:ind w:left="1470"/>
      <w:jc w:val="left"/>
    </w:pPr>
    <w:rPr>
      <w:rFonts w:ascii="Calibri" w:hAnsi="Calibri" w:cs="Calibri"/>
      <w:sz w:val="18"/>
      <w:szCs w:val="18"/>
    </w:rPr>
  </w:style>
  <w:style w:type="paragraph" w:styleId="22">
    <w:name w:val="Date"/>
    <w:basedOn w:val="1"/>
    <w:next w:val="1"/>
    <w:link w:val="93"/>
    <w:qFormat/>
    <w:uiPriority w:val="0"/>
    <w:pPr>
      <w:widowControl/>
    </w:pPr>
    <w:rPr>
      <w:rFonts w:ascii="宋体"/>
      <w:kern w:val="0"/>
      <w:szCs w:val="20"/>
    </w:rPr>
  </w:style>
  <w:style w:type="paragraph" w:styleId="23">
    <w:name w:val="Body Text Indent 2"/>
    <w:basedOn w:val="1"/>
    <w:link w:val="91"/>
    <w:qFormat/>
    <w:uiPriority w:val="0"/>
    <w:pPr>
      <w:spacing w:line="540" w:lineRule="exact"/>
      <w:ind w:left="462" w:leftChars="220"/>
    </w:pPr>
    <w:rPr>
      <w:sz w:val="24"/>
    </w:rPr>
  </w:style>
  <w:style w:type="paragraph" w:styleId="24">
    <w:name w:val="Balloon Text"/>
    <w:basedOn w:val="1"/>
    <w:link w:val="58"/>
    <w:qFormat/>
    <w:uiPriority w:val="99"/>
    <w:rPr>
      <w:rFonts w:asciiTheme="minorHAnsi" w:hAnsiTheme="minorHAnsi" w:cstheme="minorBidi"/>
      <w:sz w:val="18"/>
      <w:szCs w:val="22"/>
    </w:rPr>
  </w:style>
  <w:style w:type="paragraph" w:styleId="25">
    <w:name w:val="footer"/>
    <w:basedOn w:val="1"/>
    <w:link w:val="46"/>
    <w:unhideWhenUsed/>
    <w:qFormat/>
    <w:uiPriority w:val="99"/>
    <w:pPr>
      <w:tabs>
        <w:tab w:val="center" w:pos="4153"/>
        <w:tab w:val="right" w:pos="8306"/>
      </w:tabs>
      <w:snapToGrid w:val="0"/>
      <w:jc w:val="left"/>
    </w:pPr>
    <w:rPr>
      <w:sz w:val="18"/>
      <w:szCs w:val="18"/>
    </w:rPr>
  </w:style>
  <w:style w:type="paragraph" w:styleId="26">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0"/>
    <w:pPr>
      <w:spacing w:before="120" w:after="120"/>
      <w:jc w:val="left"/>
    </w:pPr>
    <w:rPr>
      <w:rFonts w:ascii="Calibri" w:hAnsi="Calibri" w:cs="Calibri"/>
      <w:b/>
      <w:bCs/>
      <w:caps/>
      <w:szCs w:val="20"/>
    </w:rPr>
  </w:style>
  <w:style w:type="paragraph" w:styleId="28">
    <w:name w:val="toc 4"/>
    <w:basedOn w:val="1"/>
    <w:next w:val="1"/>
    <w:qFormat/>
    <w:uiPriority w:val="0"/>
    <w:pPr>
      <w:ind w:left="630"/>
      <w:jc w:val="left"/>
    </w:pPr>
    <w:rPr>
      <w:rFonts w:ascii="Calibri" w:hAnsi="Calibri" w:cs="Calibri"/>
      <w:sz w:val="18"/>
      <w:szCs w:val="18"/>
    </w:rPr>
  </w:style>
  <w:style w:type="paragraph" w:styleId="29">
    <w:name w:val="toc 6"/>
    <w:basedOn w:val="1"/>
    <w:next w:val="1"/>
    <w:qFormat/>
    <w:uiPriority w:val="0"/>
    <w:pPr>
      <w:ind w:left="1050"/>
      <w:jc w:val="left"/>
    </w:pPr>
    <w:rPr>
      <w:rFonts w:ascii="Calibri" w:hAnsi="Calibri" w:cs="Calibri"/>
      <w:sz w:val="18"/>
      <w:szCs w:val="18"/>
    </w:rPr>
  </w:style>
  <w:style w:type="paragraph" w:styleId="30">
    <w:name w:val="Body Text Indent 3"/>
    <w:basedOn w:val="1"/>
    <w:link w:val="96"/>
    <w:qFormat/>
    <w:uiPriority w:val="0"/>
    <w:pPr>
      <w:spacing w:after="120"/>
      <w:ind w:left="420" w:leftChars="200"/>
    </w:pPr>
    <w:rPr>
      <w:sz w:val="16"/>
      <w:szCs w:val="16"/>
    </w:rPr>
  </w:style>
  <w:style w:type="paragraph" w:styleId="31">
    <w:name w:val="toc 2"/>
    <w:basedOn w:val="1"/>
    <w:next w:val="1"/>
    <w:qFormat/>
    <w:uiPriority w:val="39"/>
    <w:pPr>
      <w:ind w:left="210"/>
      <w:jc w:val="left"/>
    </w:pPr>
    <w:rPr>
      <w:rFonts w:ascii="Calibri" w:hAnsi="Calibri" w:cs="Calibri"/>
      <w:smallCaps/>
      <w:szCs w:val="20"/>
    </w:rPr>
  </w:style>
  <w:style w:type="paragraph" w:styleId="32">
    <w:name w:val="toc 9"/>
    <w:basedOn w:val="1"/>
    <w:next w:val="1"/>
    <w:qFormat/>
    <w:uiPriority w:val="0"/>
    <w:pPr>
      <w:ind w:left="1680"/>
      <w:jc w:val="left"/>
    </w:pPr>
    <w:rPr>
      <w:rFonts w:ascii="Calibri" w:hAnsi="Calibri" w:cs="Calibri"/>
      <w:sz w:val="18"/>
      <w:szCs w:val="18"/>
    </w:rPr>
  </w:style>
  <w:style w:type="paragraph" w:styleId="33">
    <w:name w:val="HTML Preformatted"/>
    <w:basedOn w:val="1"/>
    <w:link w:val="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4">
    <w:name w:val="Normal (Web)"/>
    <w:basedOn w:val="1"/>
    <w:qFormat/>
    <w:uiPriority w:val="99"/>
    <w:pPr>
      <w:widowControl/>
      <w:spacing w:before="100" w:beforeAutospacing="1" w:after="100" w:afterAutospacing="1"/>
      <w:jc w:val="left"/>
    </w:pPr>
    <w:rPr>
      <w:rFonts w:ascii="宋体" w:hAnsi="宋体"/>
      <w:kern w:val="0"/>
      <w:sz w:val="24"/>
    </w:rPr>
  </w:style>
  <w:style w:type="paragraph" w:styleId="35">
    <w:name w:val="annotation subject"/>
    <w:basedOn w:val="14"/>
    <w:next w:val="14"/>
    <w:link w:val="86"/>
    <w:semiHidden/>
    <w:qFormat/>
    <w:uiPriority w:val="99"/>
    <w:rPr>
      <w:b/>
      <w:bCs/>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22"/>
    <w:rPr>
      <w:b/>
      <w:bCs/>
    </w:rPr>
  </w:style>
  <w:style w:type="character" w:styleId="40">
    <w:name w:val="page number"/>
    <w:basedOn w:val="38"/>
    <w:qFormat/>
    <w:uiPriority w:val="0"/>
  </w:style>
  <w:style w:type="character" w:styleId="41">
    <w:name w:val="FollowedHyperlink"/>
    <w:basedOn w:val="38"/>
    <w:unhideWhenUsed/>
    <w:qFormat/>
    <w:uiPriority w:val="99"/>
    <w:rPr>
      <w:color w:val="800080" w:themeColor="followedHyperlink"/>
      <w:u w:val="single"/>
      <w14:textFill>
        <w14:solidFill>
          <w14:schemeClr w14:val="folHlink"/>
        </w14:solidFill>
      </w14:textFill>
    </w:rPr>
  </w:style>
  <w:style w:type="character" w:styleId="42">
    <w:name w:val="Emphasis"/>
    <w:qFormat/>
    <w:uiPriority w:val="20"/>
    <w:rPr>
      <w:color w:val="CC0000"/>
    </w:rPr>
  </w:style>
  <w:style w:type="character" w:styleId="43">
    <w:name w:val="Hyperlink"/>
    <w:qFormat/>
    <w:uiPriority w:val="99"/>
    <w:rPr>
      <w:rFonts w:eastAsia="宋体"/>
      <w:color w:val="0000FF"/>
      <w:sz w:val="28"/>
      <w:u w:val="single"/>
    </w:rPr>
  </w:style>
  <w:style w:type="character" w:styleId="44">
    <w:name w:val="annotation reference"/>
    <w:qFormat/>
    <w:uiPriority w:val="0"/>
    <w:rPr>
      <w:sz w:val="21"/>
      <w:szCs w:val="21"/>
    </w:rPr>
  </w:style>
  <w:style w:type="character" w:customStyle="1" w:styleId="45">
    <w:name w:val="页眉 字符"/>
    <w:basedOn w:val="38"/>
    <w:link w:val="26"/>
    <w:qFormat/>
    <w:uiPriority w:val="99"/>
    <w:rPr>
      <w:sz w:val="18"/>
      <w:szCs w:val="18"/>
    </w:rPr>
  </w:style>
  <w:style w:type="character" w:customStyle="1" w:styleId="46">
    <w:name w:val="页脚 字符"/>
    <w:basedOn w:val="38"/>
    <w:link w:val="25"/>
    <w:qFormat/>
    <w:uiPriority w:val="99"/>
    <w:rPr>
      <w:sz w:val="18"/>
      <w:szCs w:val="18"/>
    </w:rPr>
  </w:style>
  <w:style w:type="character" w:customStyle="1" w:styleId="47">
    <w:name w:val="标题 1 字符"/>
    <w:basedOn w:val="38"/>
    <w:link w:val="3"/>
    <w:qFormat/>
    <w:uiPriority w:val="0"/>
    <w:rPr>
      <w:rFonts w:ascii="Times New Roman" w:hAnsi="Times New Roman" w:eastAsia="宋体" w:cs="Times New Roman"/>
      <w:b/>
      <w:bCs/>
      <w:kern w:val="0"/>
      <w:sz w:val="24"/>
      <w:szCs w:val="24"/>
    </w:rPr>
  </w:style>
  <w:style w:type="character" w:customStyle="1" w:styleId="48">
    <w:name w:val="标题 2 字符"/>
    <w:basedOn w:val="38"/>
    <w:link w:val="2"/>
    <w:qFormat/>
    <w:uiPriority w:val="0"/>
    <w:rPr>
      <w:rFonts w:ascii="Arial" w:hAnsi="Arial" w:eastAsia="黑体" w:cs="Times New Roman"/>
      <w:b/>
      <w:bCs/>
      <w:sz w:val="32"/>
      <w:szCs w:val="32"/>
    </w:rPr>
  </w:style>
  <w:style w:type="character" w:customStyle="1" w:styleId="49">
    <w:name w:val="标题 3 字符"/>
    <w:basedOn w:val="38"/>
    <w:link w:val="4"/>
    <w:qFormat/>
    <w:uiPriority w:val="0"/>
    <w:rPr>
      <w:rFonts w:ascii="楷体_GB2312" w:hAnsi="宋体" w:eastAsia="楷体_GB2312" w:cs="Times New Roman"/>
      <w:b/>
      <w:bCs/>
      <w:sz w:val="32"/>
      <w:szCs w:val="24"/>
    </w:rPr>
  </w:style>
  <w:style w:type="character" w:customStyle="1" w:styleId="50">
    <w:name w:val="标题 4 字符"/>
    <w:basedOn w:val="38"/>
    <w:link w:val="5"/>
    <w:qFormat/>
    <w:uiPriority w:val="0"/>
    <w:rPr>
      <w:rFonts w:ascii="Arial" w:hAnsi="Arial" w:eastAsia="黑体" w:cs="Times New Roman"/>
      <w:b/>
      <w:bCs/>
      <w:kern w:val="0"/>
      <w:sz w:val="28"/>
      <w:szCs w:val="28"/>
    </w:rPr>
  </w:style>
  <w:style w:type="character" w:customStyle="1" w:styleId="51">
    <w:name w:val="标题 5 字符"/>
    <w:basedOn w:val="38"/>
    <w:link w:val="6"/>
    <w:qFormat/>
    <w:uiPriority w:val="0"/>
    <w:rPr>
      <w:rFonts w:ascii="Times New Roman" w:hAnsi="Times New Roman" w:eastAsia="宋体" w:cs="Times New Roman"/>
      <w:b/>
      <w:bCs/>
      <w:kern w:val="0"/>
      <w:sz w:val="28"/>
      <w:szCs w:val="28"/>
    </w:rPr>
  </w:style>
  <w:style w:type="character" w:customStyle="1" w:styleId="52">
    <w:name w:val="标题 6 字符"/>
    <w:basedOn w:val="38"/>
    <w:link w:val="7"/>
    <w:qFormat/>
    <w:uiPriority w:val="0"/>
    <w:rPr>
      <w:rFonts w:ascii="Arial" w:hAnsi="Arial" w:eastAsia="黑体" w:cs="Times New Roman"/>
      <w:b/>
      <w:bCs/>
      <w:kern w:val="0"/>
      <w:sz w:val="24"/>
      <w:szCs w:val="24"/>
    </w:rPr>
  </w:style>
  <w:style w:type="character" w:customStyle="1" w:styleId="53">
    <w:name w:val="标题 7 字符"/>
    <w:basedOn w:val="38"/>
    <w:link w:val="8"/>
    <w:qFormat/>
    <w:uiPriority w:val="0"/>
    <w:rPr>
      <w:rFonts w:ascii="Times New Roman" w:hAnsi="Times New Roman" w:eastAsia="宋体" w:cs="Times New Roman"/>
      <w:b/>
      <w:bCs/>
      <w:kern w:val="0"/>
      <w:sz w:val="24"/>
      <w:szCs w:val="24"/>
    </w:rPr>
  </w:style>
  <w:style w:type="character" w:customStyle="1" w:styleId="54">
    <w:name w:val="标题 8 字符"/>
    <w:basedOn w:val="38"/>
    <w:link w:val="9"/>
    <w:qFormat/>
    <w:uiPriority w:val="0"/>
    <w:rPr>
      <w:rFonts w:ascii="Arial" w:hAnsi="Arial" w:eastAsia="黑体" w:cs="Times New Roman"/>
      <w:kern w:val="0"/>
      <w:sz w:val="24"/>
      <w:szCs w:val="24"/>
    </w:rPr>
  </w:style>
  <w:style w:type="character" w:customStyle="1" w:styleId="55">
    <w:name w:val="标题 9 字符"/>
    <w:basedOn w:val="38"/>
    <w:link w:val="10"/>
    <w:qFormat/>
    <w:uiPriority w:val="0"/>
    <w:rPr>
      <w:rFonts w:ascii="Arial" w:hAnsi="Arial" w:eastAsia="黑体" w:cs="Times New Roman"/>
      <w:kern w:val="0"/>
      <w:szCs w:val="21"/>
    </w:rPr>
  </w:style>
  <w:style w:type="character" w:customStyle="1" w:styleId="56">
    <w:name w:val="f141"/>
    <w:qFormat/>
    <w:uiPriority w:val="0"/>
    <w:rPr>
      <w:sz w:val="21"/>
      <w:szCs w:val="21"/>
    </w:rPr>
  </w:style>
  <w:style w:type="character" w:customStyle="1" w:styleId="57">
    <w:name w:val="p141"/>
    <w:qFormat/>
    <w:uiPriority w:val="0"/>
    <w:rPr>
      <w:sz w:val="21"/>
      <w:szCs w:val="21"/>
    </w:rPr>
  </w:style>
  <w:style w:type="character" w:customStyle="1" w:styleId="58">
    <w:name w:val="批注框文本 字符"/>
    <w:link w:val="24"/>
    <w:qFormat/>
    <w:locked/>
    <w:uiPriority w:val="99"/>
    <w:rPr>
      <w:rFonts w:eastAsia="宋体"/>
      <w:sz w:val="18"/>
    </w:rPr>
  </w:style>
  <w:style w:type="paragraph" w:customStyle="1" w:styleId="59">
    <w:name w:val="_Style 3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0">
    <w:name w:val="s10pv000000"/>
    <w:basedOn w:val="38"/>
    <w:qFormat/>
    <w:uiPriority w:val="0"/>
  </w:style>
  <w:style w:type="character" w:customStyle="1" w:styleId="61">
    <w:name w:val="纯文本 字符"/>
    <w:link w:val="20"/>
    <w:qFormat/>
    <w:uiPriority w:val="0"/>
    <w:rPr>
      <w:rFonts w:ascii="宋体" w:hAnsi="Courier New" w:cs="Courier New"/>
      <w:szCs w:val="21"/>
    </w:rPr>
  </w:style>
  <w:style w:type="character" w:customStyle="1" w:styleId="62">
    <w:name w:val="批注文字 字符"/>
    <w:link w:val="14"/>
    <w:qFormat/>
    <w:uiPriority w:val="0"/>
    <w:rPr>
      <w:szCs w:val="24"/>
    </w:rPr>
  </w:style>
  <w:style w:type="paragraph" w:customStyle="1" w:styleId="63">
    <w:name w:val="样式 标题 4 + 段前: 5 磅 段后: 5 磅 行距: 单倍行距"/>
    <w:basedOn w:val="5"/>
    <w:qFormat/>
    <w:uiPriority w:val="0"/>
    <w:pPr>
      <w:widowControl w:val="0"/>
      <w:tabs>
        <w:tab w:val="left" w:pos="1680"/>
      </w:tabs>
      <w:adjustRightInd w:val="0"/>
      <w:spacing w:before="100" w:after="100" w:line="240" w:lineRule="auto"/>
      <w:ind w:left="1680" w:hanging="420"/>
      <w:textAlignment w:val="baseline"/>
    </w:pPr>
    <w:rPr>
      <w:bCs w:val="0"/>
      <w:szCs w:val="20"/>
    </w:rPr>
  </w:style>
  <w:style w:type="paragraph" w:customStyle="1" w:styleId="64">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5">
    <w:name w:val="基准标题"/>
    <w:basedOn w:val="16"/>
    <w:next w:val="16"/>
    <w:qFormat/>
    <w:uiPriority w:val="0"/>
    <w:pPr>
      <w:keepNext/>
      <w:keepLines/>
      <w:widowControl/>
      <w:spacing w:after="0" w:line="240" w:lineRule="atLeast"/>
      <w:jc w:val="left"/>
    </w:pPr>
    <w:rPr>
      <w:rFonts w:ascii="Garamond" w:hAnsi="Garamond"/>
      <w:kern w:val="20"/>
      <w:sz w:val="22"/>
      <w:szCs w:val="20"/>
      <w:lang w:bidi="he-IL"/>
    </w:rPr>
  </w:style>
  <w:style w:type="paragraph" w:customStyle="1" w:styleId="66">
    <w:name w:val="表格"/>
    <w:basedOn w:val="1"/>
    <w:qFormat/>
    <w:uiPriority w:val="0"/>
    <w:pPr>
      <w:spacing w:line="420" w:lineRule="exact"/>
      <w:ind w:left="84" w:leftChars="40"/>
      <w:jc w:val="center"/>
    </w:pPr>
    <w:rPr>
      <w:rFonts w:ascii="宋体" w:hAnsi="宋体"/>
      <w:bCs/>
      <w:spacing w:val="-12"/>
    </w:rPr>
  </w:style>
  <w:style w:type="paragraph" w:customStyle="1" w:styleId="67">
    <w:name w:val="font6"/>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68">
    <w:name w:val="样式4"/>
    <w:basedOn w:val="1"/>
    <w:qFormat/>
    <w:uiPriority w:val="0"/>
    <w:pPr>
      <w:tabs>
        <w:tab w:val="left" w:pos="2328"/>
      </w:tabs>
      <w:ind w:left="2328" w:hanging="708"/>
    </w:pPr>
  </w:style>
  <w:style w:type="paragraph" w:customStyle="1" w:styleId="6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0">
    <w:name w:val="3 Char"/>
    <w:basedOn w:val="1"/>
    <w:qFormat/>
    <w:uiPriority w:val="0"/>
    <w:pPr>
      <w:widowControl/>
      <w:spacing w:line="400" w:lineRule="exact"/>
      <w:jc w:val="center"/>
    </w:pPr>
    <w:rPr>
      <w:rFonts w:ascii="Verdana" w:hAnsi="Verdana"/>
      <w:kern w:val="0"/>
      <w:szCs w:val="20"/>
      <w:lang w:eastAsia="en-US"/>
    </w:rPr>
  </w:style>
  <w:style w:type="character" w:customStyle="1" w:styleId="71">
    <w:name w:val="批注文字 Char1"/>
    <w:basedOn w:val="38"/>
    <w:semiHidden/>
    <w:qFormat/>
    <w:uiPriority w:val="99"/>
    <w:rPr>
      <w:rFonts w:ascii="Times New Roman" w:hAnsi="Times New Roman" w:eastAsia="宋体" w:cs="Times New Roman"/>
      <w:szCs w:val="24"/>
    </w:rPr>
  </w:style>
  <w:style w:type="paragraph" w:customStyle="1" w:styleId="72">
    <w:name w:val="样式 标题 2 + 宋体 五号 非加粗 黑色"/>
    <w:basedOn w:val="2"/>
    <w:qFormat/>
    <w:uiPriority w:val="0"/>
    <w:pPr>
      <w:tabs>
        <w:tab w:val="left" w:pos="840"/>
      </w:tabs>
      <w:adjustRightInd w:val="0"/>
      <w:spacing w:line="416" w:lineRule="atLeast"/>
      <w:ind w:left="840" w:hanging="420"/>
      <w:jc w:val="left"/>
      <w:textAlignment w:val="baseline"/>
    </w:pPr>
    <w:rPr>
      <w:rFonts w:ascii="宋体" w:hAnsi="宋体" w:eastAsia="宋体"/>
      <w:b w:val="0"/>
      <w:bCs w:val="0"/>
      <w:color w:val="000000"/>
      <w:kern w:val="0"/>
      <w:sz w:val="21"/>
      <w:szCs w:val="20"/>
    </w:rPr>
  </w:style>
  <w:style w:type="paragraph" w:customStyle="1" w:styleId="73">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7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75">
    <w:name w:val="正文文本缩进 字符"/>
    <w:basedOn w:val="38"/>
    <w:link w:val="17"/>
    <w:qFormat/>
    <w:uiPriority w:val="0"/>
    <w:rPr>
      <w:rFonts w:ascii="Times New Roman" w:hAnsi="Times New Roman" w:eastAsia="宋体" w:cs="Times New Roman"/>
      <w:sz w:val="24"/>
      <w:szCs w:val="24"/>
    </w:rPr>
  </w:style>
  <w:style w:type="paragraph" w:customStyle="1" w:styleId="76">
    <w:name w:val="设计方案"/>
    <w:basedOn w:val="1"/>
    <w:qFormat/>
    <w:uiPriority w:val="0"/>
    <w:pPr>
      <w:widowControl/>
      <w:tabs>
        <w:tab w:val="left" w:pos="425"/>
      </w:tabs>
      <w:spacing w:after="160" w:line="240" w:lineRule="exact"/>
      <w:ind w:left="425" w:hanging="425"/>
      <w:jc w:val="left"/>
    </w:pPr>
    <w:rPr>
      <w:rFonts w:ascii="Verdana" w:hAnsi="Verdana"/>
      <w:kern w:val="0"/>
      <w:szCs w:val="20"/>
      <w:lang w:eastAsia="en-US"/>
    </w:rPr>
  </w:style>
  <w:style w:type="paragraph" w:customStyle="1" w:styleId="77">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79">
    <w:name w:val="样式1"/>
    <w:basedOn w:val="1"/>
    <w:qFormat/>
    <w:uiPriority w:val="0"/>
    <w:pPr>
      <w:tabs>
        <w:tab w:val="left" w:pos="425"/>
        <w:tab w:val="left" w:pos="709"/>
      </w:tabs>
      <w:adjustRightInd w:val="0"/>
      <w:ind w:left="425" w:hanging="425"/>
      <w:textAlignment w:val="baseline"/>
    </w:pPr>
    <w:rPr>
      <w:rFonts w:ascii="宋体" w:hAnsi="宋体"/>
      <w:kern w:val="0"/>
      <w:szCs w:val="20"/>
    </w:rPr>
  </w:style>
  <w:style w:type="character" w:customStyle="1" w:styleId="80">
    <w:name w:val="正文文本 3 字符"/>
    <w:basedOn w:val="38"/>
    <w:link w:val="15"/>
    <w:qFormat/>
    <w:uiPriority w:val="0"/>
    <w:rPr>
      <w:rFonts w:ascii="Times New Roman" w:hAnsi="Times New Roman" w:eastAsia="宋体" w:cs="Times New Roman"/>
      <w:sz w:val="16"/>
      <w:szCs w:val="16"/>
    </w:rPr>
  </w:style>
  <w:style w:type="paragraph" w:customStyle="1" w:styleId="81">
    <w:name w:val="head"/>
    <w:basedOn w:val="1"/>
    <w:qFormat/>
    <w:uiPriority w:val="0"/>
    <w:pPr>
      <w:widowControl/>
      <w:spacing w:before="100" w:beforeAutospacing="1" w:after="100" w:afterAutospacing="1"/>
      <w:jc w:val="center"/>
    </w:pPr>
    <w:rPr>
      <w:rFonts w:hint="eastAsia" w:ascii="黑体" w:hAnsi="宋体" w:eastAsia="黑体"/>
      <w:b/>
      <w:bCs/>
      <w:kern w:val="0"/>
      <w:sz w:val="28"/>
      <w:szCs w:val="28"/>
    </w:rPr>
  </w:style>
  <w:style w:type="paragraph" w:customStyle="1" w:styleId="82">
    <w:name w:val="列出段落1"/>
    <w:basedOn w:val="1"/>
    <w:qFormat/>
    <w:uiPriority w:val="34"/>
    <w:pPr>
      <w:ind w:firstLine="420" w:firstLineChars="200"/>
    </w:pPr>
  </w:style>
  <w:style w:type="paragraph" w:customStyle="1" w:styleId="83">
    <w:name w:val="默认段落字体 Para Char Char Char Char"/>
    <w:basedOn w:val="1"/>
    <w:qFormat/>
    <w:uiPriority w:val="0"/>
    <w:rPr>
      <w:szCs w:val="20"/>
    </w:rPr>
  </w:style>
  <w:style w:type="paragraph" w:customStyle="1" w:styleId="84">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5">
    <w:name w:val="font0"/>
    <w:basedOn w:val="1"/>
    <w:qFormat/>
    <w:uiPriority w:val="0"/>
    <w:pPr>
      <w:widowControl/>
      <w:spacing w:before="100" w:beforeAutospacing="1" w:after="100" w:afterAutospacing="1"/>
      <w:jc w:val="left"/>
    </w:pPr>
    <w:rPr>
      <w:rFonts w:hint="eastAsia" w:ascii="宋体" w:hAnsi="宋体"/>
      <w:kern w:val="0"/>
      <w:sz w:val="24"/>
    </w:rPr>
  </w:style>
  <w:style w:type="character" w:customStyle="1" w:styleId="86">
    <w:name w:val="批注主题 字符"/>
    <w:basedOn w:val="71"/>
    <w:link w:val="35"/>
    <w:semiHidden/>
    <w:qFormat/>
    <w:uiPriority w:val="99"/>
    <w:rPr>
      <w:rFonts w:ascii="Times New Roman" w:hAnsi="Times New Roman" w:eastAsia="宋体" w:cs="Times New Roman"/>
      <w:b/>
      <w:bCs/>
      <w:szCs w:val="24"/>
    </w:rPr>
  </w:style>
  <w:style w:type="character" w:customStyle="1" w:styleId="87">
    <w:name w:val="文档结构图 字符"/>
    <w:basedOn w:val="38"/>
    <w:link w:val="13"/>
    <w:qFormat/>
    <w:uiPriority w:val="0"/>
    <w:rPr>
      <w:rFonts w:ascii="Times New Roman" w:hAnsi="Times New Roman" w:eastAsia="宋体" w:cs="Times New Roman"/>
      <w:szCs w:val="20"/>
      <w:shd w:val="clear" w:color="auto" w:fill="000080"/>
    </w:rPr>
  </w:style>
  <w:style w:type="paragraph" w:customStyle="1" w:styleId="88">
    <w:name w:val="Char Char Char Char Char Char Char"/>
    <w:basedOn w:val="1"/>
    <w:qFormat/>
    <w:uiPriority w:val="0"/>
    <w:rPr>
      <w:rFonts w:ascii="Tahoma" w:hAnsi="Tahoma" w:cs="Tahoma"/>
      <w:sz w:val="30"/>
      <w:szCs w:val="30"/>
    </w:rPr>
  </w:style>
  <w:style w:type="paragraph" w:customStyle="1" w:styleId="89">
    <w:name w:val="样式 标题 3h3H3sect1.2.3 + 五号 段前: 6 磅 段后: 6 磅 行距: 单倍行距"/>
    <w:basedOn w:val="4"/>
    <w:qFormat/>
    <w:uiPriority w:val="0"/>
    <w:pPr>
      <w:keepLines/>
      <w:tabs>
        <w:tab w:val="left" w:pos="1260"/>
      </w:tabs>
      <w:adjustRightInd w:val="0"/>
      <w:spacing w:before="120" w:after="120"/>
      <w:ind w:left="1260" w:hanging="420"/>
      <w:jc w:val="left"/>
      <w:textAlignment w:val="baseline"/>
    </w:pPr>
    <w:rPr>
      <w:rFonts w:ascii="Times New Roman" w:hAnsi="Times New Roman" w:eastAsia="宋体"/>
      <w:bCs w:val="0"/>
      <w:kern w:val="0"/>
      <w:sz w:val="21"/>
      <w:szCs w:val="20"/>
    </w:rPr>
  </w:style>
  <w:style w:type="character" w:customStyle="1" w:styleId="90">
    <w:name w:val="正文文本 字符"/>
    <w:basedOn w:val="38"/>
    <w:link w:val="16"/>
    <w:qFormat/>
    <w:uiPriority w:val="0"/>
    <w:rPr>
      <w:rFonts w:ascii="Times New Roman" w:hAnsi="Times New Roman" w:eastAsia="宋体" w:cs="Times New Roman"/>
      <w:szCs w:val="24"/>
    </w:rPr>
  </w:style>
  <w:style w:type="character" w:customStyle="1" w:styleId="91">
    <w:name w:val="正文文本缩进 2 字符"/>
    <w:basedOn w:val="38"/>
    <w:link w:val="23"/>
    <w:qFormat/>
    <w:uiPriority w:val="0"/>
    <w:rPr>
      <w:rFonts w:ascii="Times New Roman" w:hAnsi="Times New Roman" w:eastAsia="宋体" w:cs="Times New Roman"/>
      <w:sz w:val="24"/>
      <w:szCs w:val="24"/>
    </w:rPr>
  </w:style>
  <w:style w:type="character" w:customStyle="1" w:styleId="92">
    <w:name w:val="纯文本 Char1"/>
    <w:basedOn w:val="38"/>
    <w:qFormat/>
    <w:uiPriority w:val="0"/>
    <w:rPr>
      <w:rFonts w:ascii="宋体" w:hAnsi="Courier New" w:eastAsia="宋体" w:cs="Courier New"/>
      <w:szCs w:val="21"/>
    </w:rPr>
  </w:style>
  <w:style w:type="character" w:customStyle="1" w:styleId="93">
    <w:name w:val="日期 字符"/>
    <w:basedOn w:val="38"/>
    <w:link w:val="22"/>
    <w:qFormat/>
    <w:uiPriority w:val="0"/>
    <w:rPr>
      <w:rFonts w:ascii="宋体" w:hAnsi="Times New Roman" w:eastAsia="宋体" w:cs="Times New Roman"/>
      <w:kern w:val="0"/>
      <w:szCs w:val="20"/>
    </w:rPr>
  </w:style>
  <w:style w:type="character" w:customStyle="1" w:styleId="94">
    <w:name w:val="批注框文本 Char1"/>
    <w:basedOn w:val="38"/>
    <w:semiHidden/>
    <w:qFormat/>
    <w:uiPriority w:val="99"/>
    <w:rPr>
      <w:rFonts w:ascii="Times New Roman" w:hAnsi="Times New Roman" w:eastAsia="宋体" w:cs="Times New Roman"/>
      <w:sz w:val="18"/>
      <w:szCs w:val="18"/>
    </w:rPr>
  </w:style>
  <w:style w:type="character" w:customStyle="1" w:styleId="95">
    <w:name w:val="HTML 预设格式 字符"/>
    <w:basedOn w:val="38"/>
    <w:link w:val="33"/>
    <w:qFormat/>
    <w:uiPriority w:val="0"/>
    <w:rPr>
      <w:rFonts w:ascii="黑体" w:hAnsi="Courier New" w:eastAsia="黑体" w:cs="Courier New"/>
      <w:kern w:val="0"/>
      <w:sz w:val="20"/>
      <w:szCs w:val="20"/>
    </w:rPr>
  </w:style>
  <w:style w:type="character" w:customStyle="1" w:styleId="96">
    <w:name w:val="正文文本缩进 3 字符"/>
    <w:basedOn w:val="38"/>
    <w:link w:val="30"/>
    <w:qFormat/>
    <w:uiPriority w:val="0"/>
    <w:rPr>
      <w:rFonts w:ascii="Times New Roman" w:hAnsi="Times New Roman" w:eastAsia="宋体" w:cs="Times New Roman"/>
      <w:sz w:val="16"/>
      <w:szCs w:val="16"/>
    </w:rPr>
  </w:style>
  <w:style w:type="paragraph" w:customStyle="1" w:styleId="97">
    <w:name w:val="Char1 Char Char Char"/>
    <w:basedOn w:val="1"/>
    <w:qFormat/>
    <w:uiPriority w:val="0"/>
    <w:rPr>
      <w:szCs w:val="20"/>
    </w:rPr>
  </w:style>
  <w:style w:type="paragraph" w:customStyle="1" w:styleId="98">
    <w:name w:val="Char1"/>
    <w:basedOn w:val="1"/>
    <w:qFormat/>
    <w:uiPriority w:val="0"/>
    <w:pPr>
      <w:widowControl/>
      <w:spacing w:after="160" w:line="240" w:lineRule="exact"/>
      <w:jc w:val="left"/>
    </w:pPr>
    <w:rPr>
      <w:sz w:val="24"/>
    </w:rPr>
  </w:style>
  <w:style w:type="paragraph" w:customStyle="1" w:styleId="99">
    <w:name w:val="默认段落字体 Para Char"/>
    <w:basedOn w:val="1"/>
    <w:qFormat/>
    <w:uiPriority w:val="0"/>
  </w:style>
  <w:style w:type="paragraph" w:customStyle="1" w:styleId="100">
    <w:name w:val="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01">
    <w:name w:val="TOC 标题1"/>
    <w:basedOn w:val="3"/>
    <w:next w:val="1"/>
    <w:qFormat/>
    <w:uiPriority w:val="39"/>
    <w:pPr>
      <w:keepLines/>
      <w:spacing w:before="480" w:line="276" w:lineRule="auto"/>
      <w:outlineLvl w:val="9"/>
    </w:pPr>
    <w:rPr>
      <w:rFonts w:ascii="Cambria" w:hAnsi="Cambria"/>
      <w:color w:val="365F91"/>
      <w:sz w:val="28"/>
      <w:szCs w:val="28"/>
    </w:rPr>
  </w:style>
  <w:style w:type="paragraph" w:customStyle="1" w:styleId="10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3">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04">
    <w:name w:val="Char Char2 Char"/>
    <w:basedOn w:val="1"/>
    <w:qFormat/>
    <w:uiPriority w:val="0"/>
    <w:rPr>
      <w:rFonts w:ascii="宋体" w:hAnsi="宋体"/>
      <w:b/>
      <w:sz w:val="28"/>
      <w:szCs w:val="28"/>
    </w:rPr>
  </w:style>
  <w:style w:type="character" w:customStyle="1" w:styleId="105">
    <w:name w:val="正文缩进 字符"/>
    <w:link w:val="12"/>
    <w:qFormat/>
    <w:uiPriority w:val="0"/>
    <w:rPr>
      <w:rFonts w:ascii="Times New Roman" w:hAnsi="Times New Roman" w:eastAsia="宋体" w:cs="Times New Roman"/>
      <w:szCs w:val="21"/>
    </w:rPr>
  </w:style>
  <w:style w:type="paragraph" w:customStyle="1" w:styleId="106">
    <w:name w:val="Char Char Char"/>
    <w:basedOn w:val="1"/>
    <w:qFormat/>
    <w:uiPriority w:val="0"/>
    <w:rPr>
      <w:rFonts w:ascii="宋体" w:hAnsi="宋体"/>
      <w:b/>
      <w:sz w:val="28"/>
      <w:szCs w:val="28"/>
    </w:rPr>
  </w:style>
  <w:style w:type="paragraph" w:customStyle="1" w:styleId="107">
    <w:name w:val="Char2"/>
    <w:basedOn w:val="1"/>
    <w:qFormat/>
    <w:uiPriority w:val="0"/>
    <w:pPr>
      <w:widowControl/>
      <w:spacing w:after="160" w:line="240" w:lineRule="exact"/>
      <w:jc w:val="left"/>
    </w:pPr>
    <w:rPr>
      <w:szCs w:val="20"/>
    </w:rPr>
  </w:style>
  <w:style w:type="paragraph" w:customStyle="1" w:styleId="108">
    <w:name w:val="a"/>
    <w:basedOn w:val="1"/>
    <w:qFormat/>
    <w:uiPriority w:val="0"/>
    <w:pPr>
      <w:widowControl/>
      <w:spacing w:before="100" w:beforeAutospacing="1" w:after="100" w:afterAutospacing="1"/>
      <w:jc w:val="left"/>
    </w:pPr>
    <w:rPr>
      <w:rFonts w:ascii="宋体" w:hAnsi="宋体" w:cs="宋体"/>
      <w:kern w:val="0"/>
      <w:sz w:val="24"/>
    </w:rPr>
  </w:style>
  <w:style w:type="character" w:customStyle="1" w:styleId="109">
    <w:name w:val="明显参考1"/>
    <w:qFormat/>
    <w:uiPriority w:val="32"/>
    <w:rPr>
      <w:b/>
      <w:bCs/>
      <w:smallCaps/>
      <w:color w:val="C0504D"/>
      <w:spacing w:val="5"/>
      <w:u w:val="single"/>
    </w:rPr>
  </w:style>
  <w:style w:type="paragraph" w:customStyle="1" w:styleId="110">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11">
    <w:name w:val="列出段落11"/>
    <w:basedOn w:val="1"/>
    <w:qFormat/>
    <w:uiPriority w:val="34"/>
    <w:pPr>
      <w:ind w:firstLine="420" w:firstLineChars="200"/>
    </w:pPr>
  </w:style>
  <w:style w:type="paragraph" w:styleId="112">
    <w:name w:val="List Paragraph"/>
    <w:basedOn w:val="1"/>
    <w:link w:val="116"/>
    <w:qFormat/>
    <w:uiPriority w:val="34"/>
    <w:pPr>
      <w:ind w:firstLine="420" w:firstLineChars="200"/>
    </w:pPr>
  </w:style>
  <w:style w:type="character" w:customStyle="1" w:styleId="113">
    <w:name w:val="rec-status-desc"/>
    <w:basedOn w:val="38"/>
    <w:qFormat/>
    <w:uiPriority w:val="0"/>
  </w:style>
  <w:style w:type="character" w:customStyle="1" w:styleId="114">
    <w:name w:val="rec-volume"/>
    <w:basedOn w:val="38"/>
    <w:qFormat/>
    <w:uiPriority w:val="0"/>
  </w:style>
  <w:style w:type="character" w:customStyle="1" w:styleId="115">
    <w:name w:val="rec-time"/>
    <w:basedOn w:val="38"/>
    <w:qFormat/>
    <w:uiPriority w:val="0"/>
  </w:style>
  <w:style w:type="character" w:customStyle="1" w:styleId="116">
    <w:name w:val="列出段落 字符"/>
    <w:link w:val="112"/>
    <w:qFormat/>
    <w:uiPriority w:val="34"/>
    <w:rPr>
      <w:kern w:val="2"/>
      <w:sz w:val="21"/>
      <w:szCs w:val="24"/>
    </w:rPr>
  </w:style>
  <w:style w:type="paragraph" w:customStyle="1" w:styleId="117">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18">
    <w:name w:val="批注文字 字符1"/>
    <w:qFormat/>
    <w:uiPriority w:val="99"/>
    <w:rPr>
      <w:kern w:val="2"/>
      <w:sz w:val="24"/>
      <w:szCs w:val="24"/>
    </w:rPr>
  </w:style>
  <w:style w:type="character" w:customStyle="1" w:styleId="119">
    <w:name w:val="纯文本 字符1"/>
    <w:qFormat/>
    <w:uiPriority w:val="0"/>
    <w:rPr>
      <w:rFonts w:ascii="宋体" w:hAnsi="Courier New" w:eastAsia="宋体" w:cs="Times New Roman"/>
      <w:szCs w:val="20"/>
    </w:rPr>
  </w:style>
  <w:style w:type="character" w:customStyle="1" w:styleId="120">
    <w:name w:val="font51"/>
    <w:qFormat/>
    <w:uiPriority w:val="0"/>
    <w:rPr>
      <w:rFonts w:hint="default" w:ascii="Times New Roman" w:hAnsi="Times New Roman" w:cs="Times New Roman"/>
      <w:color w:val="000000"/>
      <w:sz w:val="22"/>
      <w:szCs w:val="22"/>
      <w:u w:val="none"/>
    </w:rPr>
  </w:style>
  <w:style w:type="paragraph" w:customStyle="1" w:styleId="121">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C5E0BF-9A07-4B62-A4A3-A9E1D20576A3}">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70</Pages>
  <Words>42088</Words>
  <Characters>5778</Characters>
  <Lines>48</Lines>
  <Paragraphs>95</Paragraphs>
  <TotalTime>20</TotalTime>
  <ScaleCrop>false</ScaleCrop>
  <LinksUpToDate>false</LinksUpToDate>
  <CharactersWithSpaces>47771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2022-01-26T02:36:00Z</dcterms:created>
  <dc:creator>HXM</dc:creator>
  <cp:lastModifiedBy>采联-廖工</cp:lastModifiedBy>
  <cp:lastPrinted>2021-12-17T02:26:00Z</cp:lastPrinted>
  <dcterms:modified xsi:type="dcterms:W3CDTF">2022-02-07T10:00:18Z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CD2216F3FD9C4DE0BF859D9E9668E01B</vt:lpwstr>
  </property>
</Properties>
</file>