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ascii="Times New Roman" w:hAnsi="Times New Roman" w:eastAsia="宋体" w:cs="Times New Roman"/>
          <w:b/>
          <w:sz w:val="56"/>
          <w:szCs w:val="28"/>
        </w:rPr>
      </w:pPr>
    </w:p>
    <w:p>
      <w:pPr>
        <w:jc w:val="center"/>
        <w:rPr>
          <w:rFonts w:hint="eastAsia" w:ascii="Times New Roman" w:hAnsi="Times New Roman" w:eastAsia="宋体" w:cs="Times New Roman"/>
          <w:b/>
          <w:sz w:val="56"/>
          <w:szCs w:val="28"/>
        </w:rPr>
      </w:pPr>
      <w:r>
        <w:rPr>
          <w:rFonts w:hint="eastAsia" w:ascii="Times New Roman" w:hAnsi="Times New Roman" w:eastAsia="宋体" w:cs="Times New Roman"/>
          <w:b/>
          <w:sz w:val="56"/>
          <w:szCs w:val="28"/>
        </w:rPr>
        <w:t>动力电池组工况模拟测试系统</w:t>
      </w:r>
    </w:p>
    <w:p>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采购项目竞争性谈判文件</w:t>
      </w:r>
    </w:p>
    <w:p>
      <w:pPr>
        <w:jc w:val="center"/>
        <w:rPr>
          <w:rFonts w:ascii="Times New Roman" w:hAnsi="Times New Roman" w:eastAsia="宋体" w:cs="Times New Roman"/>
          <w:b/>
          <w:sz w:val="40"/>
          <w:szCs w:val="28"/>
        </w:rPr>
      </w:pP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2</w:t>
      </w:r>
      <w:r>
        <w:rPr>
          <w:rFonts w:ascii="Times New Roman" w:hAnsi="Times New Roman" w:eastAsia="宋体" w:cs="Times New Roman"/>
          <w:b/>
          <w:sz w:val="32"/>
          <w:szCs w:val="28"/>
        </w:rPr>
        <w:t>024</w:t>
      </w:r>
      <w:r>
        <w:rPr>
          <w:rFonts w:hint="eastAsia" w:ascii="Times New Roman" w:hAnsi="Times New Roman" w:eastAsia="宋体" w:cs="Times New Roman"/>
          <w:b/>
          <w:sz w:val="32"/>
          <w:szCs w:val="28"/>
        </w:rPr>
        <w:t>年04月0</w:t>
      </w:r>
      <w:r>
        <w:rPr>
          <w:rFonts w:hint="eastAsia" w:ascii="Times New Roman" w:hAnsi="Times New Roman" w:eastAsia="宋体" w:cs="Times New Roman"/>
          <w:b/>
          <w:sz w:val="32"/>
          <w:szCs w:val="28"/>
          <w:lang w:val="en-US" w:eastAsia="zh-CN"/>
        </w:rPr>
        <w:t>8</w:t>
      </w:r>
      <w:r>
        <w:rPr>
          <w:rFonts w:hint="eastAsia" w:ascii="Times New Roman" w:hAnsi="Times New Roman" w:eastAsia="宋体" w:cs="Times New Roman"/>
          <w:b/>
          <w:sz w:val="32"/>
          <w:szCs w:val="28"/>
        </w:rPr>
        <w:t>日</w:t>
      </w: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jc w:val="center"/>
        <w:rPr>
          <w:rFonts w:ascii="Times New Roman" w:hAnsi="Times New Roman" w:eastAsia="宋体" w:cs="Times New Roman"/>
          <w:b/>
          <w:sz w:val="32"/>
          <w:szCs w:val="28"/>
        </w:rPr>
      </w:pPr>
    </w:p>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ascii="Times New Roman" w:hAnsi="Times New Roman" w:eastAsia="宋体" w:cs="Times New Roman"/>
          <w:color w:val="000000"/>
          <w:kern w:val="0"/>
          <w:sz w:val="24"/>
        </w:rPr>
        <w:t>动力电池组工况模拟测试系统</w:t>
      </w:r>
    </w:p>
    <w:p>
      <w:pPr>
        <w:pStyle w:val="14"/>
        <w:numPr>
          <w:ilvl w:val="0"/>
          <w:numId w:val="1"/>
        </w:numPr>
        <w:adjustRightInd w:val="0"/>
        <w:snapToGrid w:val="0"/>
        <w:spacing w:line="360" w:lineRule="auto"/>
        <w:ind w:firstLineChars="0"/>
        <w:rPr>
          <w:b/>
          <w:kern w:val="0"/>
          <w:sz w:val="24"/>
        </w:rPr>
      </w:pPr>
      <w:r>
        <w:rPr>
          <w:rFonts w:hint="eastAsia"/>
          <w:b/>
          <w:kern w:val="0"/>
          <w:sz w:val="24"/>
        </w:rPr>
        <w:t>应用背景</w:t>
      </w:r>
    </w:p>
    <w:p>
      <w:pPr>
        <w:adjustRightInd w:val="0"/>
        <w:snapToGrid w:val="0"/>
        <w:spacing w:line="360" w:lineRule="auto"/>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动力电池组工况模拟测试系统用于新能源动力电池模组的电性能测试，可提供恒流、恒压、恒流恒压、脉冲、恒功率、工况等模式，同时可以任意组合各种模式进行充放电，并实现快速切换，对于电池模组性能评估起到重要作用。</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jc w:val="left"/>
        <w:rPr>
          <w:kern w:val="0"/>
          <w:sz w:val="24"/>
        </w:rPr>
      </w:pPr>
      <w:r>
        <w:rPr>
          <w:rFonts w:hint="eastAsia"/>
          <w:kern w:val="0"/>
          <w:sz w:val="24"/>
        </w:rPr>
        <w:t>2.1</w:t>
      </w:r>
      <w:r>
        <w:rPr>
          <w:rFonts w:hint="eastAsia" w:ascii="宋体" w:hAnsi="宋体" w:cs="宋体"/>
          <w:color w:val="000000"/>
          <w:sz w:val="22"/>
        </w:rPr>
        <w:t>模拟测试主机系统</w:t>
      </w:r>
    </w:p>
    <w:p>
      <w:pPr>
        <w:adjustRightInd w:val="0"/>
        <w:snapToGrid w:val="0"/>
        <w:spacing w:line="360" w:lineRule="auto"/>
        <w:jc w:val="left"/>
        <w:rPr>
          <w:kern w:val="0"/>
          <w:sz w:val="24"/>
        </w:rPr>
      </w:pPr>
      <w:r>
        <w:rPr>
          <w:rFonts w:hint="eastAsia"/>
          <w:kern w:val="0"/>
          <w:sz w:val="24"/>
        </w:rPr>
        <w:t>2.2 工控机</w:t>
      </w:r>
    </w:p>
    <w:p>
      <w:pPr>
        <w:adjustRightInd w:val="0"/>
        <w:snapToGrid w:val="0"/>
        <w:spacing w:line="360" w:lineRule="auto"/>
        <w:jc w:val="left"/>
        <w:rPr>
          <w:kern w:val="0"/>
          <w:sz w:val="24"/>
        </w:rPr>
      </w:pPr>
      <w:r>
        <w:rPr>
          <w:rFonts w:hint="eastAsia"/>
          <w:kern w:val="0"/>
          <w:sz w:val="24"/>
        </w:rPr>
        <w:t>2.3 温度辅助模块</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jc w:val="left"/>
        <w:rPr>
          <w:kern w:val="0"/>
          <w:sz w:val="24"/>
        </w:rPr>
      </w:pPr>
      <w:r>
        <w:rPr>
          <w:rFonts w:hint="eastAsia"/>
          <w:kern w:val="0"/>
          <w:sz w:val="24"/>
        </w:rPr>
        <w:t xml:space="preserve">1. </w:t>
      </w:r>
      <w:r>
        <w:rPr>
          <w:rFonts w:hint="eastAsia" w:ascii="宋体" w:hAnsi="宋体" w:cs="宋体"/>
          <w:color w:val="000000"/>
          <w:sz w:val="22"/>
        </w:rPr>
        <w:t>模拟测试主机系统</w:t>
      </w:r>
      <w:r>
        <w:rPr>
          <w:rFonts w:hint="eastAsia"/>
          <w:kern w:val="0"/>
          <w:sz w:val="24"/>
        </w:rPr>
        <w:t>：</w:t>
      </w:r>
    </w:p>
    <w:p>
      <w:pPr>
        <w:adjustRightInd w:val="0"/>
        <w:snapToGrid w:val="0"/>
        <w:spacing w:line="360" w:lineRule="auto"/>
        <w:ind w:left="210" w:leftChars="100"/>
        <w:rPr>
          <w:kern w:val="0"/>
          <w:sz w:val="24"/>
        </w:rPr>
      </w:pPr>
      <w:r>
        <w:rPr>
          <w:rFonts w:hint="eastAsia"/>
          <w:kern w:val="0"/>
          <w:sz w:val="24"/>
        </w:rPr>
        <w:t>1.1 输入保护：防浪涌、防孤岛、过欠频保护、过欠压保护、缺相保护、交流短路保护</w:t>
      </w:r>
    </w:p>
    <w:p>
      <w:pPr>
        <w:adjustRightInd w:val="0"/>
        <w:snapToGrid w:val="0"/>
        <w:spacing w:line="360" w:lineRule="auto"/>
        <w:ind w:left="210" w:leftChars="100"/>
        <w:rPr>
          <w:kern w:val="0"/>
          <w:sz w:val="24"/>
        </w:rPr>
      </w:pPr>
      <w:r>
        <w:rPr>
          <w:rFonts w:hint="eastAsia"/>
          <w:kern w:val="0"/>
          <w:sz w:val="24"/>
        </w:rPr>
        <w:t xml:space="preserve">1.2. </w:t>
      </w:r>
      <w:r>
        <w:rPr>
          <w:rFonts w:hint="eastAsia" w:ascii="Times New Roman" w:hAnsi="Times New Roman" w:eastAsia="宋体" w:cs="Times New Roman"/>
          <w:color w:val="000000"/>
          <w:kern w:val="0"/>
          <w:sz w:val="24"/>
        </w:rPr>
        <w:t>直流</w:t>
      </w:r>
      <w:r>
        <w:rPr>
          <w:rFonts w:hint="eastAsia"/>
          <w:kern w:val="0"/>
          <w:sz w:val="24"/>
        </w:rPr>
        <w:t>侧通道数：2通道</w:t>
      </w:r>
    </w:p>
    <w:p>
      <w:pPr>
        <w:adjustRightInd w:val="0"/>
        <w:snapToGrid w:val="0"/>
        <w:spacing w:line="360" w:lineRule="auto"/>
        <w:ind w:left="210" w:leftChars="100"/>
        <w:rPr>
          <w:kern w:val="0"/>
          <w:sz w:val="24"/>
        </w:rPr>
      </w:pPr>
      <w:r>
        <w:rPr>
          <w:rFonts w:hint="eastAsia"/>
          <w:kern w:val="0"/>
          <w:sz w:val="24"/>
        </w:rPr>
        <w:t>1.3. 主通道控制：每通道独立控制</w:t>
      </w:r>
    </w:p>
    <w:p>
      <w:pPr>
        <w:adjustRightInd w:val="0"/>
        <w:snapToGrid w:val="0"/>
        <w:spacing w:line="360" w:lineRule="auto"/>
        <w:ind w:left="210" w:leftChars="100"/>
        <w:rPr>
          <w:kern w:val="0"/>
          <w:sz w:val="24"/>
        </w:rPr>
      </w:pPr>
      <w:r>
        <w:rPr>
          <w:rFonts w:hint="eastAsia"/>
          <w:kern w:val="0"/>
          <w:sz w:val="24"/>
        </w:rPr>
        <w:t>1.4. 电压输出范围（直流侧）：等于或宽于30V-800V</w:t>
      </w:r>
    </w:p>
    <w:p>
      <w:pPr>
        <w:adjustRightInd w:val="0"/>
        <w:snapToGrid w:val="0"/>
        <w:spacing w:line="360" w:lineRule="auto"/>
        <w:ind w:left="210" w:leftChars="100"/>
        <w:rPr>
          <w:kern w:val="0"/>
          <w:sz w:val="24"/>
        </w:rPr>
      </w:pPr>
      <w:r>
        <w:rPr>
          <w:rFonts w:hint="eastAsia"/>
          <w:kern w:val="0"/>
          <w:sz w:val="24"/>
        </w:rPr>
        <w:t>1.5. 电压输出精度：±0.02%FS（15-35℃环温）</w:t>
      </w:r>
    </w:p>
    <w:p>
      <w:pPr>
        <w:adjustRightInd w:val="0"/>
        <w:snapToGrid w:val="0"/>
        <w:spacing w:line="360" w:lineRule="auto"/>
        <w:ind w:left="210" w:leftChars="100"/>
        <w:rPr>
          <w:kern w:val="0"/>
          <w:sz w:val="24"/>
        </w:rPr>
      </w:pPr>
      <w:r>
        <w:rPr>
          <w:rFonts w:hint="eastAsia"/>
          <w:kern w:val="0"/>
          <w:sz w:val="24"/>
        </w:rPr>
        <w:t>1.6. 电压分辨率：1mV</w:t>
      </w:r>
    </w:p>
    <w:p>
      <w:pPr>
        <w:adjustRightInd w:val="0"/>
        <w:snapToGrid w:val="0"/>
        <w:spacing w:line="360" w:lineRule="auto"/>
        <w:ind w:left="210" w:leftChars="100"/>
        <w:rPr>
          <w:kern w:val="0"/>
          <w:sz w:val="24"/>
        </w:rPr>
      </w:pPr>
      <w:r>
        <w:rPr>
          <w:rFonts w:hint="eastAsia"/>
          <w:kern w:val="0"/>
          <w:sz w:val="24"/>
        </w:rPr>
        <w:t>1.7. 电流输出范围：等于或宽于±300A</w:t>
      </w:r>
    </w:p>
    <w:p>
      <w:pPr>
        <w:adjustRightInd w:val="0"/>
        <w:snapToGrid w:val="0"/>
        <w:spacing w:line="360" w:lineRule="auto"/>
        <w:ind w:left="210" w:leftChars="100"/>
        <w:rPr>
          <w:kern w:val="0"/>
          <w:sz w:val="24"/>
        </w:rPr>
      </w:pPr>
      <w:r>
        <w:rPr>
          <w:rFonts w:hint="eastAsia"/>
          <w:kern w:val="0"/>
          <w:sz w:val="24"/>
        </w:rPr>
        <w:t>1.8. 可输出最小电流：50mA</w:t>
      </w:r>
      <w:bookmarkStart w:id="4" w:name="_GoBack"/>
      <w:bookmarkEnd w:id="4"/>
    </w:p>
    <w:p>
      <w:pPr>
        <w:adjustRightInd w:val="0"/>
        <w:snapToGrid w:val="0"/>
        <w:spacing w:line="360" w:lineRule="auto"/>
        <w:ind w:left="210" w:leftChars="100"/>
        <w:rPr>
          <w:kern w:val="0"/>
          <w:sz w:val="24"/>
        </w:rPr>
      </w:pPr>
      <w:r>
        <w:rPr>
          <w:rFonts w:hint="eastAsia"/>
          <w:kern w:val="0"/>
          <w:sz w:val="24"/>
        </w:rPr>
        <w:t>1.9. 电流输出精度：±0.03%FS（0-40℃环温，工况精度按满量程0.05%FS）</w:t>
      </w:r>
    </w:p>
    <w:p>
      <w:pPr>
        <w:adjustRightInd w:val="0"/>
        <w:snapToGrid w:val="0"/>
        <w:spacing w:line="360" w:lineRule="auto"/>
        <w:ind w:left="210" w:leftChars="100"/>
        <w:rPr>
          <w:kern w:val="0"/>
          <w:sz w:val="24"/>
        </w:rPr>
      </w:pPr>
      <w:r>
        <w:rPr>
          <w:rFonts w:hint="eastAsia"/>
          <w:kern w:val="0"/>
          <w:sz w:val="24"/>
        </w:rPr>
        <w:t>1.10. 电流分档：150A/300A或无分档</w:t>
      </w:r>
    </w:p>
    <w:p>
      <w:pPr>
        <w:adjustRightInd w:val="0"/>
        <w:snapToGrid w:val="0"/>
        <w:spacing w:line="360" w:lineRule="auto"/>
        <w:ind w:left="210" w:leftChars="100"/>
        <w:rPr>
          <w:kern w:val="0"/>
          <w:sz w:val="24"/>
        </w:rPr>
      </w:pPr>
      <w:r>
        <w:rPr>
          <w:rFonts w:hint="eastAsia"/>
          <w:kern w:val="0"/>
          <w:sz w:val="24"/>
        </w:rPr>
        <w:t>1.11. 电流分辨率：1mA</w:t>
      </w:r>
    </w:p>
    <w:p>
      <w:pPr>
        <w:adjustRightInd w:val="0"/>
        <w:snapToGrid w:val="0"/>
        <w:spacing w:line="360" w:lineRule="auto"/>
        <w:ind w:left="210" w:leftChars="100"/>
        <w:rPr>
          <w:kern w:val="0"/>
          <w:sz w:val="24"/>
        </w:rPr>
      </w:pPr>
      <w:r>
        <w:rPr>
          <w:rFonts w:hint="eastAsia"/>
          <w:kern w:val="0"/>
          <w:sz w:val="24"/>
        </w:rPr>
        <w:t>1.12. 单通道最大功率：240kw</w:t>
      </w:r>
    </w:p>
    <w:p>
      <w:pPr>
        <w:adjustRightInd w:val="0"/>
        <w:snapToGrid w:val="0"/>
        <w:spacing w:line="360" w:lineRule="auto"/>
        <w:ind w:left="210" w:leftChars="100"/>
        <w:rPr>
          <w:kern w:val="0"/>
          <w:sz w:val="24"/>
        </w:rPr>
      </w:pPr>
      <w:r>
        <w:rPr>
          <w:rFonts w:hint="eastAsia"/>
          <w:kern w:val="0"/>
          <w:sz w:val="24"/>
        </w:rPr>
        <w:t>1.13. 整机输出功率：300kw（max)</w:t>
      </w:r>
    </w:p>
    <w:p>
      <w:pPr>
        <w:adjustRightInd w:val="0"/>
        <w:snapToGrid w:val="0"/>
        <w:spacing w:line="360" w:lineRule="auto"/>
        <w:ind w:left="210" w:leftChars="100"/>
        <w:rPr>
          <w:kern w:val="0"/>
          <w:sz w:val="24"/>
        </w:rPr>
      </w:pPr>
      <w:r>
        <w:rPr>
          <w:rFonts w:hint="eastAsia"/>
          <w:kern w:val="0"/>
          <w:sz w:val="24"/>
        </w:rPr>
        <w:t>1.14. 功率分辩率：1W</w:t>
      </w:r>
    </w:p>
    <w:p>
      <w:pPr>
        <w:adjustRightInd w:val="0"/>
        <w:snapToGrid w:val="0"/>
        <w:spacing w:line="360" w:lineRule="auto"/>
        <w:ind w:left="210" w:leftChars="100"/>
        <w:rPr>
          <w:kern w:val="0"/>
          <w:sz w:val="24"/>
        </w:rPr>
      </w:pPr>
      <w:r>
        <w:rPr>
          <w:rFonts w:hint="eastAsia"/>
          <w:kern w:val="0"/>
          <w:sz w:val="24"/>
        </w:rPr>
        <w:t>1.15. 功率精度：±0.1%FS</w:t>
      </w:r>
    </w:p>
    <w:p>
      <w:pPr>
        <w:adjustRightInd w:val="0"/>
        <w:snapToGrid w:val="0"/>
        <w:spacing w:line="360" w:lineRule="auto"/>
        <w:ind w:left="210" w:leftChars="100"/>
        <w:rPr>
          <w:kern w:val="0"/>
          <w:sz w:val="24"/>
        </w:rPr>
      </w:pPr>
      <w:r>
        <w:rPr>
          <w:rFonts w:hint="eastAsia"/>
          <w:kern w:val="0"/>
          <w:sz w:val="24"/>
        </w:rPr>
        <w:t>1.16. 是否支持并联：是</w:t>
      </w:r>
    </w:p>
    <w:p>
      <w:pPr>
        <w:adjustRightInd w:val="0"/>
        <w:snapToGrid w:val="0"/>
        <w:spacing w:line="360" w:lineRule="auto"/>
        <w:ind w:left="210" w:leftChars="100"/>
        <w:rPr>
          <w:kern w:val="0"/>
          <w:sz w:val="24"/>
        </w:rPr>
      </w:pPr>
      <w:r>
        <w:rPr>
          <w:rFonts w:hint="eastAsia"/>
          <w:kern w:val="0"/>
          <w:sz w:val="24"/>
        </w:rPr>
        <w:t>1.17. 电流响应时间：≤5ms</w:t>
      </w:r>
    </w:p>
    <w:p>
      <w:pPr>
        <w:adjustRightInd w:val="0"/>
        <w:snapToGrid w:val="0"/>
        <w:spacing w:line="360" w:lineRule="auto"/>
        <w:ind w:left="210" w:leftChars="100"/>
        <w:rPr>
          <w:kern w:val="0"/>
          <w:sz w:val="24"/>
        </w:rPr>
      </w:pPr>
      <w:r>
        <w:rPr>
          <w:rFonts w:hint="eastAsia"/>
          <w:kern w:val="0"/>
          <w:sz w:val="24"/>
        </w:rPr>
        <w:t>1.18. 电流切换时间：≤10ms</w:t>
      </w:r>
    </w:p>
    <w:p>
      <w:pPr>
        <w:adjustRightInd w:val="0"/>
        <w:snapToGrid w:val="0"/>
        <w:spacing w:line="360" w:lineRule="auto"/>
        <w:ind w:left="210" w:leftChars="100"/>
        <w:rPr>
          <w:kern w:val="0"/>
          <w:sz w:val="24"/>
        </w:rPr>
      </w:pPr>
      <w:r>
        <w:rPr>
          <w:rFonts w:hint="eastAsia"/>
          <w:kern w:val="0"/>
          <w:sz w:val="24"/>
        </w:rPr>
        <w:t>1.19. 数据最小记录时间：10ms</w:t>
      </w:r>
    </w:p>
    <w:p>
      <w:pPr>
        <w:adjustRightInd w:val="0"/>
        <w:snapToGrid w:val="0"/>
        <w:spacing w:line="360" w:lineRule="auto"/>
        <w:ind w:left="210" w:leftChars="100"/>
        <w:rPr>
          <w:kern w:val="0"/>
          <w:sz w:val="24"/>
        </w:rPr>
      </w:pPr>
      <w:r>
        <w:rPr>
          <w:rFonts w:hint="eastAsia"/>
          <w:kern w:val="0"/>
          <w:sz w:val="24"/>
        </w:rPr>
        <w:t>1.20. 工况时间最小间隔：20ms</w:t>
      </w:r>
    </w:p>
    <w:p>
      <w:pPr>
        <w:adjustRightInd w:val="0"/>
        <w:snapToGrid w:val="0"/>
        <w:spacing w:line="360" w:lineRule="auto"/>
        <w:ind w:left="210" w:leftChars="100"/>
        <w:rPr>
          <w:kern w:val="0"/>
          <w:sz w:val="24"/>
        </w:rPr>
      </w:pPr>
      <w:r>
        <w:rPr>
          <w:rFonts w:hint="eastAsia"/>
          <w:kern w:val="0"/>
          <w:sz w:val="24"/>
        </w:rPr>
        <w:t>1.21. 脉冲最小宽度：20ms</w:t>
      </w:r>
    </w:p>
    <w:p>
      <w:pPr>
        <w:adjustRightInd w:val="0"/>
        <w:snapToGrid w:val="0"/>
        <w:spacing w:line="360" w:lineRule="auto"/>
        <w:ind w:left="210" w:leftChars="100"/>
        <w:rPr>
          <w:kern w:val="0"/>
          <w:sz w:val="24"/>
        </w:rPr>
      </w:pPr>
      <w:r>
        <w:rPr>
          <w:rFonts w:hint="eastAsia"/>
          <w:kern w:val="0"/>
          <w:sz w:val="24"/>
        </w:rPr>
        <w:t>1.22. 可编程工步：≧99999</w:t>
      </w:r>
    </w:p>
    <w:p>
      <w:pPr>
        <w:adjustRightInd w:val="0"/>
        <w:snapToGrid w:val="0"/>
        <w:spacing w:line="360" w:lineRule="auto"/>
        <w:ind w:left="210" w:leftChars="100"/>
        <w:rPr>
          <w:kern w:val="0"/>
          <w:sz w:val="24"/>
        </w:rPr>
      </w:pPr>
      <w:r>
        <w:rPr>
          <w:rFonts w:hint="eastAsia"/>
          <w:kern w:val="0"/>
          <w:sz w:val="24"/>
        </w:rPr>
        <w:t>1.23. 循环次数：99999</w:t>
      </w:r>
    </w:p>
    <w:p>
      <w:pPr>
        <w:adjustRightInd w:val="0"/>
        <w:snapToGrid w:val="0"/>
        <w:spacing w:line="360" w:lineRule="auto"/>
        <w:ind w:left="210" w:leftChars="100"/>
        <w:rPr>
          <w:kern w:val="0"/>
          <w:sz w:val="24"/>
        </w:rPr>
      </w:pPr>
      <w:r>
        <w:rPr>
          <w:rFonts w:hint="eastAsia"/>
          <w:kern w:val="0"/>
          <w:sz w:val="24"/>
        </w:rPr>
        <w:t>1.24. 最大循环嵌套层数：≧20层</w:t>
      </w:r>
    </w:p>
    <w:p>
      <w:pPr>
        <w:adjustRightInd w:val="0"/>
        <w:snapToGrid w:val="0"/>
        <w:spacing w:line="360" w:lineRule="auto"/>
        <w:ind w:left="210" w:leftChars="100"/>
        <w:rPr>
          <w:kern w:val="0"/>
          <w:sz w:val="24"/>
        </w:rPr>
      </w:pPr>
      <w:r>
        <w:rPr>
          <w:rFonts w:hint="eastAsia"/>
          <w:kern w:val="0"/>
          <w:sz w:val="24"/>
        </w:rPr>
        <w:t>1.25. 充放电模式：恒流充电CC、恒压充电CV、恒流恒压充电CCCV、恒功率充电CP、恒流放电DC、恒功率放电DP、恒阻放电DR、脉冲模式、工况模式、电流斜坡、直流内阻测试、静置</w:t>
      </w:r>
    </w:p>
    <w:p>
      <w:pPr>
        <w:adjustRightInd w:val="0"/>
        <w:snapToGrid w:val="0"/>
        <w:spacing w:line="360" w:lineRule="auto"/>
        <w:ind w:left="210" w:leftChars="100"/>
        <w:rPr>
          <w:kern w:val="0"/>
          <w:sz w:val="24"/>
        </w:rPr>
      </w:pPr>
      <w:r>
        <w:rPr>
          <w:rFonts w:hint="eastAsia"/>
          <w:kern w:val="0"/>
          <w:sz w:val="24"/>
        </w:rPr>
        <w:t>1.26. 上位机通信方式：基TCP/IP协议</w:t>
      </w:r>
    </w:p>
    <w:p>
      <w:pPr>
        <w:adjustRightInd w:val="0"/>
        <w:snapToGrid w:val="0"/>
        <w:spacing w:line="360" w:lineRule="auto"/>
        <w:ind w:left="210" w:leftChars="100"/>
        <w:rPr>
          <w:kern w:val="0"/>
          <w:sz w:val="24"/>
        </w:rPr>
      </w:pPr>
      <w:r>
        <w:rPr>
          <w:rFonts w:hint="eastAsia"/>
          <w:kern w:val="0"/>
          <w:sz w:val="24"/>
        </w:rPr>
        <w:t>1.27. 通讯扩展：支持CANFD接口和BMS通讯</w:t>
      </w:r>
    </w:p>
    <w:p>
      <w:pPr>
        <w:adjustRightInd w:val="0"/>
        <w:snapToGrid w:val="0"/>
        <w:spacing w:line="360" w:lineRule="auto"/>
        <w:ind w:left="210" w:leftChars="100"/>
        <w:rPr>
          <w:kern w:val="0"/>
          <w:sz w:val="24"/>
        </w:rPr>
      </w:pPr>
      <w:r>
        <w:rPr>
          <w:rFonts w:hint="eastAsia"/>
          <w:kern w:val="0"/>
          <w:sz w:val="24"/>
        </w:rPr>
        <w:t>1.28. 外设扩展：支持各类温箱、水冷机、或其他外设联动</w:t>
      </w:r>
    </w:p>
    <w:p>
      <w:pPr>
        <w:adjustRightInd w:val="0"/>
        <w:snapToGrid w:val="0"/>
        <w:spacing w:line="360" w:lineRule="auto"/>
        <w:ind w:left="210" w:leftChars="100"/>
        <w:rPr>
          <w:kern w:val="0"/>
          <w:sz w:val="24"/>
        </w:rPr>
      </w:pPr>
      <w:r>
        <w:rPr>
          <w:rFonts w:hint="eastAsia"/>
          <w:kern w:val="0"/>
          <w:sz w:val="24"/>
        </w:rPr>
        <w:t>1.29. 电池侧综合保护：电池总电压上下限保护；电池单体电压上、下限保护；电池温度上限保护；电池电流上限保护；电池容量上、下限保护；压差保护1（主采样和辅助采样总压差保护）；压差保护2（主采集和BMS采样总压差保护）；电池BMS卡死掉线保护；CAN通讯掉线保护；电压异常波动保护；电流异常波动保护；温度异常波动保护</w:t>
      </w:r>
    </w:p>
    <w:p>
      <w:pPr>
        <w:adjustRightInd w:val="0"/>
        <w:snapToGrid w:val="0"/>
        <w:spacing w:line="360" w:lineRule="auto"/>
        <w:ind w:left="210" w:leftChars="100"/>
        <w:rPr>
          <w:kern w:val="0"/>
          <w:sz w:val="24"/>
        </w:rPr>
      </w:pPr>
      <w:r>
        <w:rPr>
          <w:rFonts w:hint="eastAsia"/>
          <w:kern w:val="0"/>
          <w:sz w:val="24"/>
        </w:rPr>
        <w:t>1.30. 外围设备保护：温箱故障联动保护；水冷机故障联动保护；外围设备通讯断线联动保护</w:t>
      </w:r>
    </w:p>
    <w:p>
      <w:pPr>
        <w:adjustRightInd w:val="0"/>
        <w:snapToGrid w:val="0"/>
        <w:spacing w:line="360" w:lineRule="auto"/>
        <w:ind w:left="210" w:leftChars="100"/>
        <w:rPr>
          <w:kern w:val="0"/>
          <w:sz w:val="24"/>
        </w:rPr>
      </w:pPr>
      <w:r>
        <w:rPr>
          <w:rFonts w:hint="eastAsia"/>
          <w:kern w:val="0"/>
          <w:sz w:val="24"/>
        </w:rPr>
        <w:t>1.31. 软件保护：断电数据续接；上位机离线脱机测试功能；支持通道数据迁移功能</w:t>
      </w:r>
    </w:p>
    <w:p>
      <w:pPr>
        <w:adjustRightInd w:val="0"/>
        <w:snapToGrid w:val="0"/>
        <w:spacing w:line="360" w:lineRule="auto"/>
        <w:ind w:left="210" w:leftChars="100"/>
        <w:rPr>
          <w:kern w:val="0"/>
          <w:sz w:val="24"/>
        </w:rPr>
      </w:pPr>
      <w:r>
        <w:rPr>
          <w:rFonts w:hint="eastAsia"/>
          <w:kern w:val="0"/>
          <w:sz w:val="24"/>
        </w:rPr>
        <w:t>1.32. 联动功能：温箱联动功能；多电池同一个温箱联动功能；水冷联动功能</w:t>
      </w:r>
    </w:p>
    <w:p>
      <w:pPr>
        <w:adjustRightInd w:val="0"/>
        <w:snapToGrid w:val="0"/>
        <w:spacing w:line="360" w:lineRule="auto"/>
        <w:rPr>
          <w:kern w:val="0"/>
          <w:sz w:val="24"/>
        </w:rPr>
      </w:pPr>
      <w:r>
        <w:rPr>
          <w:rFonts w:hint="eastAsia"/>
          <w:kern w:val="0"/>
          <w:sz w:val="24"/>
        </w:rPr>
        <w:t>2. 工控机</w:t>
      </w:r>
    </w:p>
    <w:p>
      <w:pPr>
        <w:adjustRightInd w:val="0"/>
        <w:snapToGrid w:val="0"/>
        <w:spacing w:line="360" w:lineRule="auto"/>
        <w:ind w:left="210" w:leftChars="100"/>
        <w:rPr>
          <w:kern w:val="0"/>
          <w:sz w:val="24"/>
        </w:rPr>
      </w:pPr>
      <w:r>
        <w:rPr>
          <w:rFonts w:hint="eastAsia"/>
          <w:kern w:val="0"/>
          <w:sz w:val="24"/>
        </w:rPr>
        <w:t>2.1.显示器≥22寸</w:t>
      </w:r>
    </w:p>
    <w:p>
      <w:pPr>
        <w:adjustRightInd w:val="0"/>
        <w:snapToGrid w:val="0"/>
        <w:spacing w:line="360" w:lineRule="auto"/>
        <w:ind w:left="210" w:leftChars="100"/>
        <w:rPr>
          <w:kern w:val="0"/>
          <w:sz w:val="24"/>
        </w:rPr>
      </w:pPr>
      <w:r>
        <w:rPr>
          <w:rFonts w:hint="eastAsia"/>
          <w:kern w:val="0"/>
          <w:sz w:val="24"/>
        </w:rPr>
        <w:t>2.2.处理器等于或优于i7</w:t>
      </w:r>
    </w:p>
    <w:p>
      <w:pPr>
        <w:adjustRightInd w:val="0"/>
        <w:snapToGrid w:val="0"/>
        <w:spacing w:line="360" w:lineRule="auto"/>
        <w:rPr>
          <w:kern w:val="0"/>
          <w:sz w:val="24"/>
        </w:rPr>
      </w:pPr>
      <w:r>
        <w:rPr>
          <w:rFonts w:hint="eastAsia"/>
          <w:kern w:val="0"/>
          <w:sz w:val="24"/>
        </w:rPr>
        <w:t>3. 温度辅助模块</w:t>
      </w:r>
    </w:p>
    <w:p>
      <w:pPr>
        <w:widowControl/>
        <w:spacing w:line="288" w:lineRule="auto"/>
        <w:ind w:left="210" w:leftChars="100"/>
        <w:jc w:val="left"/>
        <w:rPr>
          <w:color w:val="000000"/>
          <w:kern w:val="0"/>
          <w:sz w:val="24"/>
        </w:rPr>
      </w:pPr>
      <w:r>
        <w:rPr>
          <w:spacing w:val="7"/>
          <w:sz w:val="24"/>
        </w:rPr>
        <w:t>3.1温度范围</w:t>
      </w:r>
      <w:r>
        <w:rPr>
          <w:rFonts w:hint="eastAsia"/>
          <w:color w:val="000000"/>
          <w:kern w:val="0"/>
          <w:sz w:val="24"/>
        </w:rPr>
        <w:t>：</w:t>
      </w:r>
      <w:r>
        <w:rPr>
          <w:spacing w:val="7"/>
          <w:sz w:val="24"/>
        </w:rPr>
        <w:t>-20~120℃</w:t>
      </w:r>
    </w:p>
    <w:p>
      <w:pPr>
        <w:widowControl/>
        <w:spacing w:line="288" w:lineRule="auto"/>
        <w:ind w:left="210" w:leftChars="100"/>
        <w:jc w:val="left"/>
        <w:rPr>
          <w:color w:val="000000"/>
          <w:kern w:val="0"/>
          <w:sz w:val="24"/>
        </w:rPr>
      </w:pPr>
      <w:r>
        <w:rPr>
          <w:spacing w:val="7"/>
          <w:sz w:val="24"/>
        </w:rPr>
        <w:t>3.2温度精度</w:t>
      </w:r>
      <w:r>
        <w:rPr>
          <w:rFonts w:hint="eastAsia"/>
          <w:color w:val="000000"/>
          <w:kern w:val="0"/>
          <w:sz w:val="24"/>
        </w:rPr>
        <w:t>：优于</w:t>
      </w:r>
      <w:r>
        <w:rPr>
          <w:spacing w:val="7"/>
          <w:sz w:val="24"/>
        </w:rPr>
        <w:t>±1℃</w:t>
      </w:r>
    </w:p>
    <w:p>
      <w:pPr>
        <w:spacing w:line="288" w:lineRule="auto"/>
        <w:ind w:left="210" w:leftChars="100"/>
        <w:jc w:val="left"/>
        <w:rPr>
          <w:b/>
          <w:kern w:val="0"/>
          <w:sz w:val="24"/>
        </w:rPr>
      </w:pPr>
      <w:r>
        <w:rPr>
          <w:color w:val="000000"/>
          <w:kern w:val="0"/>
          <w:sz w:val="24"/>
        </w:rPr>
        <w:t>3.3</w:t>
      </w:r>
      <w:r>
        <w:rPr>
          <w:rFonts w:hint="eastAsia"/>
          <w:color w:val="000000"/>
          <w:kern w:val="0"/>
          <w:sz w:val="24"/>
        </w:rPr>
        <w:t>通道数量：</w:t>
      </w:r>
      <w:r>
        <w:rPr>
          <w:rFonts w:hint="eastAsia"/>
          <w:spacing w:val="7"/>
          <w:sz w:val="24"/>
        </w:rPr>
        <w:t>16</w:t>
      </w:r>
      <w:r>
        <w:rPr>
          <w:spacing w:val="7"/>
          <w:sz w:val="24"/>
        </w:rPr>
        <w:t>通道</w:t>
      </w:r>
      <w:r>
        <w:rPr>
          <w:b/>
          <w:kern w:val="0"/>
          <w:sz w:val="24"/>
        </w:rPr>
        <w:br w:type="page"/>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kern w:val="0"/>
          <w:sz w:val="24"/>
          <w:highlight w:val="yellow"/>
        </w:rPr>
      </w:pPr>
      <w:r>
        <w:rPr>
          <w:kern w:val="0"/>
          <w:sz w:val="24"/>
        </w:rPr>
        <w:t>2</w:t>
      </w:r>
      <w:r>
        <w:rPr>
          <w:rFonts w:hint="eastAsia"/>
          <w:kern w:val="0"/>
          <w:sz w:val="24"/>
        </w:rPr>
        <w:t>）付款方式：</w:t>
      </w:r>
    </w:p>
    <w:p>
      <w:pPr>
        <w:adjustRightInd w:val="0"/>
        <w:snapToGrid w:val="0"/>
        <w:spacing w:line="360" w:lineRule="auto"/>
        <w:ind w:left="420" w:leftChars="200"/>
        <w:rPr>
          <w:kern w:val="0"/>
          <w:sz w:val="24"/>
        </w:rPr>
      </w:pPr>
      <w:r>
        <w:rPr>
          <w:rFonts w:hint="eastAsia"/>
          <w:kern w:val="0"/>
          <w:sz w:val="24"/>
          <w:u w:val="single"/>
        </w:rPr>
        <w:t>70</w:t>
      </w:r>
      <w:r>
        <w:rPr>
          <w:kern w:val="0"/>
          <w:sz w:val="24"/>
          <w:u w:val="single"/>
        </w:rPr>
        <w:t xml:space="preserve"> </w:t>
      </w:r>
      <w:r>
        <w:rPr>
          <w:kern w:val="0"/>
          <w:sz w:val="24"/>
        </w:rPr>
        <w:t>%</w:t>
      </w:r>
      <w:r>
        <w:rPr>
          <w:rFonts w:hint="eastAsia"/>
          <w:kern w:val="0"/>
          <w:sz w:val="24"/>
        </w:rPr>
        <w:t>货款签订合同后支付；设备到货安装验收合格后，凭验收报告支付</w:t>
      </w:r>
      <w:r>
        <w:rPr>
          <w:kern w:val="0"/>
          <w:sz w:val="24"/>
          <w:u w:val="single"/>
        </w:rPr>
        <w:t xml:space="preserve"> </w:t>
      </w:r>
      <w:r>
        <w:rPr>
          <w:rFonts w:hint="eastAsia"/>
          <w:kern w:val="0"/>
          <w:sz w:val="24"/>
          <w:u w:val="single"/>
        </w:rPr>
        <w:t>30</w:t>
      </w:r>
      <w:r>
        <w:rPr>
          <w:kern w:val="0"/>
          <w:sz w:val="24"/>
          <w:u w:val="single"/>
        </w:rPr>
        <w:t xml:space="preserve"> </w:t>
      </w:r>
      <w:r>
        <w:rPr>
          <w:kern w:val="0"/>
          <w:sz w:val="24"/>
        </w:rPr>
        <w:t>%</w:t>
      </w:r>
      <w:r>
        <w:rPr>
          <w:rFonts w:hint="eastAsia"/>
          <w:kern w:val="0"/>
          <w:sz w:val="24"/>
        </w:rPr>
        <w:t>货款。</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w:t>
      </w:r>
      <w:r>
        <w:rPr>
          <w:rFonts w:hint="eastAsia"/>
          <w:color w:val="FF0000"/>
          <w:kern w:val="0"/>
          <w:sz w:val="24"/>
        </w:rPr>
        <w:t>30</w:t>
      </w:r>
      <w:r>
        <w:rPr>
          <w:rFonts w:hint="eastAsia"/>
          <w:kern w:val="0"/>
          <w:sz w:val="24"/>
        </w:rPr>
        <w:t>个工作日。</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质保期两年，自验收合格之日算起。</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5</w:t>
      </w:r>
      <w:r>
        <w:rPr>
          <w:rFonts w:hint="eastAsia"/>
          <w:kern w:val="0"/>
          <w:sz w:val="24"/>
        </w:rPr>
        <w:t>个工作日。验收合格后一个月，再在用户现场进行第2次提高培训。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卖方接到买方故障信息后24小时内（第二个工作日）到达用户现场，排除故障，免费更换损坏零件。软件终生免费更新、升级。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ascii="宋体" w:hAnsi="宋体" w:eastAsia="宋体" w:cs="Times New Roman"/>
          <w:sz w:val="24"/>
        </w:rPr>
      </w:pPr>
      <w:r>
        <w:rPr>
          <w:rFonts w:cs="Times New Roman" w:asciiTheme="minorEastAsia" w:hAnsiTheme="minorEastAsia"/>
          <w:b/>
          <w:sz w:val="24"/>
        </w:rPr>
        <w:br w:type="page"/>
      </w:r>
      <w:r>
        <w:rPr>
          <w:rFonts w:ascii="宋体" w:hAnsi="宋体" w:eastAsia="宋体" w:cs="Times New Roman"/>
          <w:b/>
          <w:sz w:val="24"/>
        </w:rPr>
        <w:t>谈判响应文件的要求</w:t>
      </w:r>
    </w:p>
    <w:p>
      <w:pPr>
        <w:jc w:val="center"/>
        <w:rPr>
          <w:rFonts w:ascii="宋体" w:hAnsi="宋体" w:eastAsia="宋体" w:cs="Times New Roman"/>
          <w:b/>
          <w:sz w:val="24"/>
        </w:rPr>
      </w:pP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各谈判供应商应按本文件中提供的文件格式、内容和要求制作谈判响应文件。谈判响应文件应装订成册。谈判响应文件须提供正本一份、副本至少二份。谈判响应文件的内容应包括：</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谈判响应函；</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法人代表证明书及身份证明；</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法人授权委托证明书及身份证明；</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法人营业执照的复印件、税务登记证书复印件（若提供的营业执照为三证合一，则税务登记证可不单独提供）；</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参与竞谈供应商控股及管理关系情况申报表；</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技术规格偏离表及商务条款偏离表；</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价格一览表及分项价格表；</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制造厂家的授权书（适用于进口设备）；</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《谈判响应文件》真实性承诺函；</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企业诚信声明与承诺；</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公司基本情况简介；</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公司近三年内在经营活动中没有重大违法记录以及被禁止参与政府采购活动的声明与承诺；</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公司近三年无行贿犯罪记录承诺；</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信用信息查询记录网络截图件</w:t>
      </w:r>
      <w:r>
        <w:rPr>
          <w:rFonts w:hint="eastAsia" w:ascii="宋体" w:hAnsi="宋体" w:eastAsia="宋体" w:cs="Times New Roman"/>
          <w:color w:val="000000" w:themeColor="text1"/>
          <w:sz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政府采购违法行为风险知悉确认书；</w:t>
      </w:r>
    </w:p>
    <w:p>
      <w:pPr>
        <w:numPr>
          <w:ilvl w:val="0"/>
          <w:numId w:val="2"/>
        </w:numPr>
        <w:spacing w:line="360" w:lineRule="auto"/>
        <w:ind w:left="284" w:hanging="284"/>
        <w:rPr>
          <w:rFonts w:ascii="宋体" w:hAnsi="宋体" w:eastAsia="宋体" w:cs="Times New Roman"/>
          <w:sz w:val="24"/>
        </w:rPr>
      </w:pPr>
      <w:r>
        <w:rPr>
          <w:rFonts w:hint="eastAsia" w:ascii="宋体" w:hAnsi="宋体" w:eastAsia="宋体" w:cs="Times New Roman"/>
          <w:sz w:val="24"/>
        </w:rPr>
        <w:t>公司认为有必要提供的其他材料（如：产品彩页、说明书等）</w:t>
      </w:r>
    </w:p>
    <w:p>
      <w:pPr>
        <w:ind w:firstLine="482" w:firstLineChars="200"/>
        <w:rPr>
          <w:rFonts w:ascii="宋体" w:hAnsi="宋体" w:eastAsia="宋体" w:cs="Times New Roman"/>
          <w:b/>
          <w:color w:val="FF0000"/>
          <w:sz w:val="24"/>
        </w:rPr>
      </w:pPr>
      <w:r>
        <w:rPr>
          <w:rFonts w:hint="eastAsia" w:ascii="宋体" w:hAnsi="宋体" w:eastAsia="宋体" w:cs="Times New Roman"/>
          <w:b/>
          <w:color w:val="FF0000"/>
          <w:sz w:val="24"/>
        </w:rPr>
        <w:t>注意：以上所有文件均需加盖公章。</w:t>
      </w:r>
    </w:p>
    <w:p>
      <w:pPr>
        <w:widowControl/>
        <w:jc w:val="left"/>
        <w:rPr>
          <w:rFonts w:ascii="微软雅黑" w:hAnsi="微软雅黑" w:eastAsia="微软雅黑" w:cs="Times New Roman"/>
          <w:b/>
          <w:color w:val="FF0000"/>
          <w:sz w:val="32"/>
          <w:szCs w:val="28"/>
        </w:rPr>
      </w:pPr>
      <w:r>
        <w:rPr>
          <w:rFonts w:ascii="微软雅黑" w:hAnsi="微软雅黑" w:eastAsia="微软雅黑" w:cs="Times New Roman"/>
          <w:b/>
          <w:color w:val="FF0000"/>
          <w:sz w:val="32"/>
          <w:szCs w:val="28"/>
        </w:rPr>
        <w:br w:type="page"/>
      </w:r>
    </w:p>
    <w:p>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pPr>
        <w:rPr>
          <w:rFonts w:ascii="宋体" w:hAnsi="宋体" w:eastAsia="宋体" w:cs="Times New Roman"/>
          <w:b/>
          <w:sz w:val="28"/>
          <w:szCs w:val="28"/>
        </w:rPr>
      </w:pPr>
    </w:p>
    <w:p>
      <w:pP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52"/>
          <w:szCs w:val="28"/>
        </w:rPr>
      </w:pPr>
      <w:r>
        <w:rPr>
          <w:rFonts w:hint="eastAsia" w:ascii="宋体" w:hAnsi="宋体" w:eastAsia="宋体" w:cs="Times New Roman"/>
          <w:b/>
          <w:sz w:val="52"/>
          <w:szCs w:val="28"/>
        </w:rPr>
        <w:t>封面</w:t>
      </w:r>
    </w:p>
    <w:p>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jc w:val="center"/>
        <w:rPr>
          <w:rFonts w:ascii="宋体" w:hAnsi="宋体" w:eastAsia="宋体" w:cs="Times New Roman"/>
          <w:b/>
          <w:sz w:val="28"/>
          <w:szCs w:val="28"/>
        </w:rPr>
      </w:pP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pPr>
        <w:jc w:val="center"/>
        <w:rPr>
          <w:rFonts w:ascii="宋体" w:hAnsi="宋体" w:eastAsia="宋体" w:cs="Times New Roman"/>
          <w:b/>
          <w:sz w:val="22"/>
          <w:szCs w:val="28"/>
        </w:rPr>
      </w:pPr>
    </w:p>
    <w:p>
      <w:pPr>
        <w:rPr>
          <w:rFonts w:ascii="宋体" w:hAnsi="宋体" w:eastAsia="宋体" w:cs="Times New Roman"/>
          <w:b/>
          <w:sz w:val="24"/>
        </w:rPr>
      </w:pPr>
    </w:p>
    <w:p>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2"/>
          <w:szCs w:val="20"/>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rPr>
          <w:rFonts w:ascii="宋体" w:hAnsi="宋体" w:eastAsia="宋体" w:cs="Times New Roman"/>
          <w:b/>
          <w:sz w:val="24"/>
        </w:rPr>
      </w:pPr>
    </w:p>
    <w:p>
      <w:pPr>
        <w:jc w:val="center"/>
        <w:rPr>
          <w:rFonts w:ascii="宋体" w:hAnsi="宋体" w:eastAsia="宋体" w:cs="Times New Roman"/>
          <w:b/>
          <w:sz w:val="36"/>
        </w:rPr>
      </w:pPr>
      <w:r>
        <w:rPr>
          <w:rFonts w:hint="eastAsia" w:ascii="宋体" w:hAnsi="宋体" w:eastAsia="宋体" w:cs="Times New Roman"/>
          <w:b/>
          <w:sz w:val="36"/>
        </w:rPr>
        <w:t>目 录</w:t>
      </w:r>
    </w:p>
    <w:p>
      <w:pPr>
        <w:spacing w:line="480" w:lineRule="auto"/>
        <w:rPr>
          <w:rFonts w:ascii="宋体" w:hAnsi="宋体" w:eastAsia="宋体" w:cs="Times New Roman"/>
          <w:b/>
          <w:sz w:val="24"/>
        </w:rPr>
      </w:pPr>
      <w:r>
        <w:rPr>
          <w:rFonts w:hint="eastAsia" w:ascii="宋体" w:hAnsi="宋体" w:eastAsia="宋体" w:cs="Times New Roman"/>
          <w:b/>
          <w:sz w:val="24"/>
        </w:rPr>
        <w:t>一、谈判响应函</w:t>
      </w:r>
    </w:p>
    <w:p>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pPr>
        <w:spacing w:line="480" w:lineRule="auto"/>
        <w:rPr>
          <w:rFonts w:ascii="宋体" w:hAnsi="宋体" w:eastAsia="宋体" w:cs="Times New Roman"/>
          <w:b/>
          <w:sz w:val="24"/>
        </w:rPr>
      </w:pPr>
    </w:p>
    <w:p>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pPr>
        <w:rPr>
          <w:rFonts w:ascii="宋体" w:hAnsi="宋体" w:eastAsia="宋体" w:cs="Times New Roman"/>
          <w:b/>
          <w:szCs w:val="21"/>
        </w:rPr>
      </w:pPr>
      <w:r>
        <w:rPr>
          <w:rFonts w:hint="eastAsia" w:ascii="宋体" w:hAnsi="宋体" w:eastAsia="宋体" w:cs="Times New Roman"/>
          <w:b/>
          <w:szCs w:val="21"/>
        </w:rPr>
        <w:t>致：清华大学深圳国际研究生院</w:t>
      </w:r>
    </w:p>
    <w:p>
      <w:pPr>
        <w:rPr>
          <w:rFonts w:ascii="宋体" w:hAnsi="宋体" w:eastAsia="宋体" w:cs="Times New Roman"/>
          <w:b/>
          <w:szCs w:val="21"/>
        </w:rPr>
      </w:pP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pPr>
        <w:numPr>
          <w:ilvl w:val="0"/>
          <w:numId w:val="3"/>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pPr>
        <w:ind w:left="720"/>
        <w:rPr>
          <w:rFonts w:ascii="宋体" w:hAnsi="宋体" w:eastAsia="宋体" w:cs="Times New Roman"/>
          <w:szCs w:val="21"/>
          <w:u w:val="single"/>
        </w:rPr>
      </w:pPr>
    </w:p>
    <w:p>
      <w:pPr>
        <w:rPr>
          <w:rFonts w:ascii="宋体" w:hAnsi="宋体" w:eastAsia="宋体" w:cs="Times New Roman"/>
          <w:b/>
          <w:bCs/>
          <w:szCs w:val="21"/>
        </w:rPr>
      </w:pPr>
      <w:r>
        <w:rPr>
          <w:rFonts w:hint="eastAsia" w:ascii="宋体" w:hAnsi="宋体" w:eastAsia="宋体" w:cs="Times New Roman"/>
          <w:b/>
          <w:bCs/>
          <w:szCs w:val="21"/>
        </w:rPr>
        <w:t xml:space="preserve">       </w:t>
      </w:r>
    </w:p>
    <w:p>
      <w:pPr>
        <w:spacing w:line="360" w:lineRule="auto"/>
        <w:rPr>
          <w:rFonts w:ascii="宋体" w:hAnsi="宋体" w:eastAsia="宋体" w:cs="Times New Roman"/>
          <w:b/>
          <w:bCs/>
          <w:szCs w:val="21"/>
        </w:rPr>
      </w:pPr>
    </w:p>
    <w:p>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pPr>
        <w:ind w:firstLine="3360" w:firstLineChars="1200"/>
        <w:rPr>
          <w:rFonts w:ascii="宋体" w:hAnsi="宋体" w:eastAsia="宋体" w:cs="Times New Roman"/>
          <w:sz w:val="28"/>
          <w:szCs w:val="28"/>
        </w:rPr>
      </w:pPr>
    </w:p>
    <w:p>
      <w:pPr>
        <w:jc w:val="left"/>
        <w:rPr>
          <w:rFonts w:ascii="宋体" w:hAnsi="宋体" w:eastAsia="宋体" w:cs="Times New Roman"/>
          <w:b/>
          <w:bCs/>
          <w:sz w:val="24"/>
          <w:szCs w:val="20"/>
        </w:rPr>
      </w:pPr>
    </w:p>
    <w:p>
      <w:pPr>
        <w:jc w:val="left"/>
        <w:rPr>
          <w:rFonts w:ascii="宋体" w:hAnsi="宋体" w:eastAsia="宋体" w:cs="Times New Roman"/>
          <w:b/>
          <w:bCs/>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p>
    <w:p>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pPr>
        <w:jc w:val="left"/>
        <w:rPr>
          <w:rFonts w:ascii="宋体" w:hAnsi="宋体" w:eastAsia="宋体" w:cs="Times New Roman"/>
          <w:b/>
          <w:sz w:val="24"/>
          <w:szCs w:val="20"/>
        </w:rPr>
      </w:pPr>
    </w:p>
    <w:p>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pPr>
        <w:spacing w:line="360" w:lineRule="auto"/>
        <w:rPr>
          <w:rFonts w:ascii="宋体" w:hAnsi="宋体" w:eastAsia="宋体" w:cs="Times New Roman"/>
          <w:szCs w:val="21"/>
        </w:rPr>
      </w:pPr>
      <w:r>
        <w:rPr>
          <w:rFonts w:hint="eastAsia" w:ascii="宋体" w:hAnsi="宋体" w:eastAsia="宋体" w:cs="Times New Roman"/>
          <w:szCs w:val="21"/>
        </w:rPr>
        <w:t>营业执照号码：</w:t>
      </w:r>
    </w:p>
    <w:p>
      <w:pPr>
        <w:spacing w:line="360" w:lineRule="auto"/>
        <w:rPr>
          <w:rFonts w:ascii="宋体" w:hAnsi="宋体" w:eastAsia="宋体" w:cs="Times New Roman"/>
          <w:szCs w:val="21"/>
        </w:rPr>
      </w:pPr>
      <w:r>
        <w:rPr>
          <w:rFonts w:hint="eastAsia" w:ascii="宋体" w:hAnsi="宋体" w:eastAsia="宋体" w:cs="Times New Roman"/>
          <w:szCs w:val="21"/>
        </w:rPr>
        <w:t>经济性质：</w:t>
      </w:r>
    </w:p>
    <w:p>
      <w:pPr>
        <w:spacing w:line="360" w:lineRule="auto"/>
        <w:rPr>
          <w:rFonts w:ascii="宋体" w:hAnsi="宋体" w:eastAsia="宋体" w:cs="Times New Roman"/>
          <w:szCs w:val="21"/>
        </w:rPr>
      </w:pPr>
      <w:r>
        <w:rPr>
          <w:rFonts w:hint="eastAsia" w:ascii="宋体" w:hAnsi="宋体" w:eastAsia="宋体" w:cs="Times New Roman"/>
          <w:szCs w:val="21"/>
        </w:rPr>
        <w:t>主营（产）：</w:t>
      </w:r>
    </w:p>
    <w:p>
      <w:pPr>
        <w:spacing w:line="360" w:lineRule="auto"/>
        <w:rPr>
          <w:rFonts w:ascii="宋体" w:hAnsi="宋体" w:eastAsia="宋体" w:cs="Times New Roman"/>
          <w:szCs w:val="21"/>
        </w:rPr>
      </w:pPr>
      <w:r>
        <w:rPr>
          <w:rFonts w:hint="eastAsia" w:ascii="宋体" w:hAnsi="宋体" w:eastAsia="宋体" w:cs="Times New Roman"/>
          <w:szCs w:val="21"/>
        </w:rPr>
        <w:t>兼营（产）：</w:t>
      </w:r>
    </w:p>
    <w:p>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pPr>
        <w:spacing w:line="360" w:lineRule="auto"/>
        <w:rPr>
          <w:rFonts w:ascii="宋体" w:hAnsi="宋体" w:eastAsia="宋体" w:cs="Times New Roman"/>
          <w:szCs w:val="21"/>
        </w:rPr>
      </w:pPr>
      <w:r>
        <w:rPr>
          <w:rFonts w:hint="eastAsia" w:ascii="宋体" w:hAnsi="宋体" w:eastAsia="宋体" w:cs="Times New Roman"/>
          <w:szCs w:val="21"/>
        </w:rPr>
        <w:t>主营：</w:t>
      </w:r>
    </w:p>
    <w:p>
      <w:pPr>
        <w:spacing w:line="360" w:lineRule="auto"/>
        <w:rPr>
          <w:rFonts w:ascii="宋体" w:hAnsi="宋体" w:eastAsia="宋体" w:cs="Times New Roman"/>
          <w:szCs w:val="21"/>
        </w:rPr>
      </w:pPr>
      <w:r>
        <w:rPr>
          <w:rFonts w:hint="eastAsia" w:ascii="宋体" w:hAnsi="宋体" w:eastAsia="宋体" w:cs="Times New Roman"/>
          <w:szCs w:val="21"/>
        </w:rPr>
        <w:t>兼营：</w:t>
      </w:r>
    </w:p>
    <w:p>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pPr>
        <w:rPr>
          <w:rFonts w:ascii="宋体" w:hAnsi="宋体"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p>
    <w:p>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szCs w:val="21"/>
        </w:rPr>
      </w:pPr>
    </w:p>
    <w:p>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非控股股东/投资人名称</w:t>
            </w:r>
          </w:p>
          <w:p>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rPr>
            </w:pPr>
          </w:p>
        </w:tc>
      </w:tr>
    </w:tbl>
    <w:p>
      <w:pPr>
        <w:spacing w:line="440" w:lineRule="exact"/>
        <w:rPr>
          <w:rFonts w:ascii="宋体" w:hAnsi="宋体" w:eastAsia="宋体" w:cs="Times New Roman"/>
          <w:szCs w:val="21"/>
        </w:rPr>
      </w:pPr>
    </w:p>
    <w:p>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rPr>
          <w:rFonts w:ascii="宋体" w:hAnsi="宋体" w:eastAsia="宋体" w:cs="Times New Roman"/>
          <w:b/>
          <w:szCs w:val="21"/>
        </w:rPr>
      </w:pPr>
    </w:p>
    <w:p>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pPr>
        <w:numPr>
          <w:ilvl w:val="0"/>
          <w:numId w:val="4"/>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spacing w:line="600" w:lineRule="exact"/>
        <w:rPr>
          <w:rFonts w:ascii="宋体" w:hAnsi="宋体" w:eastAsia="宋体" w:cs="Times New Roman"/>
          <w:szCs w:val="21"/>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tabs>
          <w:tab w:val="left" w:pos="5580"/>
        </w:tabs>
        <w:adjustRightInd w:val="0"/>
        <w:snapToGrid w:val="0"/>
        <w:spacing w:line="360" w:lineRule="auto"/>
        <w:rPr>
          <w:rFonts w:ascii="宋体" w:hAnsi="宋体" w:eastAsia="宋体" w:cs="Times New Roman"/>
          <w:b/>
          <w:sz w:val="24"/>
          <w:szCs w:val="20"/>
        </w:rPr>
      </w:pPr>
    </w:p>
    <w:p>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sz w:val="24"/>
          <w:szCs w:val="20"/>
        </w:rPr>
      </w:pPr>
    </w:p>
    <w:p>
      <w:pPr>
        <w:tabs>
          <w:tab w:val="left" w:pos="5580"/>
        </w:tabs>
        <w:adjustRightInd w:val="0"/>
        <w:snapToGrid w:val="0"/>
        <w:spacing w:line="360" w:lineRule="auto"/>
        <w:rPr>
          <w:rFonts w:ascii="宋体" w:hAnsi="宋体" w:eastAsia="宋体" w:cs="Times New Roman"/>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pPr>
        <w:rPr>
          <w:rFonts w:ascii="宋体" w:hAnsi="宋体" w:eastAsia="宋体" w:cs="Times New Roman"/>
          <w:b/>
          <w:sz w:val="24"/>
          <w:szCs w:val="32"/>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pPr>
        <w:spacing w:before="120" w:after="120"/>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偏离</w:t>
            </w:r>
          </w:p>
          <w:p>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rPr>
          <w:rFonts w:ascii="宋体" w:hAnsi="宋体" w:eastAsia="宋体" w:cs="Times New Roman"/>
          <w:szCs w:val="20"/>
        </w:rPr>
      </w:pPr>
    </w:p>
    <w:p>
      <w:pPr>
        <w:spacing w:before="120"/>
        <w:jc w:val="center"/>
        <w:outlineLvl w:val="0"/>
        <w:rPr>
          <w:rFonts w:ascii="宋体" w:hAnsi="宋体" w:eastAsia="宋体" w:cs="Times New Roman"/>
          <w:b/>
          <w:szCs w:val="20"/>
        </w:rPr>
      </w:pPr>
      <w:bookmarkStart w:id="2" w:name="_Toc233001761"/>
    </w:p>
    <w:p>
      <w:pPr>
        <w:spacing w:before="120"/>
        <w:jc w:val="center"/>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outlineLvl w:val="0"/>
        <w:rPr>
          <w:rFonts w:ascii="宋体" w:hAnsi="宋体" w:eastAsia="宋体" w:cs="Times New Roman"/>
          <w:b/>
          <w:szCs w:val="20"/>
        </w:rPr>
      </w:pPr>
    </w:p>
    <w:p>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pPr>
        <w:jc w:val="center"/>
        <w:rPr>
          <w:rFonts w:ascii="宋体" w:hAnsi="宋体" w:eastAsia="宋体" w:cs="Times New Roman"/>
          <w:szCs w:val="20"/>
        </w:rPr>
      </w:pPr>
    </w:p>
    <w:p>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谈判文件</w:t>
            </w:r>
          </w:p>
          <w:p>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rPr>
            </w:pPr>
            <w:r>
              <w:rPr>
                <w:rFonts w:hint="eastAsia" w:ascii="宋体" w:hAnsi="宋体" w:eastAsia="宋体" w:cs="Times New Roman"/>
                <w:szCs w:val="20"/>
              </w:rPr>
              <w:t>偏离</w:t>
            </w:r>
          </w:p>
          <w:p>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r>
              <w:rPr>
                <w:rFonts w:hint="eastAsia" w:ascii="宋体" w:hAnsi="宋体"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pPr>
        <w:rPr>
          <w:rFonts w:ascii="宋体" w:hAnsi="宋体"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rPr>
            </w:pPr>
          </w:p>
        </w:tc>
      </w:tr>
    </w:tbl>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pPr>
        <w:tabs>
          <w:tab w:val="left" w:pos="5580"/>
        </w:tabs>
        <w:jc w:val="left"/>
        <w:rPr>
          <w:rFonts w:ascii="宋体" w:hAnsi="宋体" w:eastAsia="宋体" w:cs="Times New Roman"/>
          <w:b/>
          <w:bCs/>
          <w:sz w:val="24"/>
        </w:rPr>
      </w:pPr>
    </w:p>
    <w:p>
      <w:pPr>
        <w:tabs>
          <w:tab w:val="left" w:pos="567"/>
        </w:tabs>
        <w:snapToGrid w:val="0"/>
        <w:spacing w:line="360" w:lineRule="auto"/>
        <w:jc w:val="left"/>
        <w:rPr>
          <w:rFonts w:ascii="宋体" w:hAnsi="宋体"/>
          <w:color w:val="000000"/>
        </w:rPr>
      </w:pPr>
      <w:r>
        <w:rPr>
          <w:rFonts w:hint="eastAsia" w:ascii="宋体" w:hAnsi="宋体"/>
          <w:color w:val="000000"/>
        </w:rPr>
        <w:t>备注：</w:t>
      </w:r>
    </w:p>
    <w:p>
      <w:pPr>
        <w:pStyle w:val="14"/>
        <w:numPr>
          <w:ilvl w:val="0"/>
          <w:numId w:val="5"/>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pPr>
        <w:pStyle w:val="14"/>
        <w:numPr>
          <w:ilvl w:val="0"/>
          <w:numId w:val="5"/>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pPr>
        <w:pStyle w:val="14"/>
        <w:numPr>
          <w:ilvl w:val="0"/>
          <w:numId w:val="5"/>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p>
    <w:p>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pPr>
        <w:tabs>
          <w:tab w:val="left" w:pos="5580"/>
        </w:tabs>
        <w:spacing w:before="120" w:line="360" w:lineRule="auto"/>
        <w:rPr>
          <w:rFonts w:ascii="宋体" w:hAnsi="宋体" w:eastAsia="宋体" w:cs="Times New Roman"/>
          <w:szCs w:val="21"/>
        </w:rPr>
      </w:pPr>
    </w:p>
    <w:p>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pPr>
        <w:pStyle w:val="5"/>
        <w:numPr>
          <w:ilvl w:val="0"/>
          <w:numId w:val="6"/>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firstLine="480"/>
        <w:rPr>
          <w:rFonts w:hAnsi="宋体" w:cs="Times New Roman"/>
          <w:szCs w:val="21"/>
        </w:rPr>
      </w:pPr>
    </w:p>
    <w:p>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pPr>
        <w:pStyle w:val="5"/>
        <w:tabs>
          <w:tab w:val="left" w:pos="5580"/>
        </w:tabs>
        <w:spacing w:line="360" w:lineRule="auto"/>
        <w:ind w:left="424" w:firstLine="240"/>
        <w:jc w:val="right"/>
        <w:rPr>
          <w:rFonts w:hAnsi="宋体" w:cs="Times New Roman"/>
          <w:szCs w:val="21"/>
        </w:rPr>
      </w:pPr>
    </w:p>
    <w:p>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rPr>
      </w:pPr>
      <w:r>
        <w:rPr>
          <w:rFonts w:hint="eastAsia" w:ascii="宋体" w:hAnsi="宋体" w:eastAsia="宋体" w:cs="Times New Roman"/>
        </w:rPr>
        <w:t>特此承诺！</w:t>
      </w: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ind w:left="420"/>
        <w:rPr>
          <w:rFonts w:ascii="宋体" w:hAnsi="宋体" w:eastAsia="宋体" w:cs="Times New Roman"/>
        </w:rPr>
      </w:pPr>
    </w:p>
    <w:p>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pPr>
        <w:pStyle w:val="5"/>
        <w:spacing w:line="360" w:lineRule="auto"/>
        <w:jc w:val="center"/>
        <w:rPr>
          <w:rFonts w:hAnsi="宋体" w:cs="Times New Roman"/>
          <w:b/>
          <w:sz w:val="24"/>
        </w:rPr>
      </w:pPr>
      <w:r>
        <w:rPr>
          <w:rFonts w:hint="eastAsia" w:hAnsi="宋体" w:cs="Times New Roman"/>
          <w:b/>
          <w:sz w:val="24"/>
        </w:rPr>
        <w:t xml:space="preserve">                       承诺日期：    年  月  日</w:t>
      </w: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before="100" w:beforeAutospacing="1" w:after="100" w:afterAutospacing="1"/>
        <w:rPr>
          <w:rFonts w:ascii="宋体" w:hAnsi="宋体" w:eastAsia="宋体" w:cs="Times New Roman"/>
        </w:rPr>
      </w:pPr>
    </w:p>
    <w:p>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pPr>
        <w:rPr>
          <w:rFonts w:ascii="宋体" w:hAnsi="宋体" w:eastAsia="宋体" w:cs="Times New Roman"/>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pPr>
        <w:spacing w:line="300" w:lineRule="auto"/>
        <w:jc w:val="left"/>
        <w:rPr>
          <w:rFonts w:ascii="宋体" w:hAnsi="宋体" w:eastAsia="宋体" w:cs="Times New Roman"/>
          <w:szCs w:val="21"/>
        </w:rPr>
      </w:pPr>
    </w:p>
    <w:p>
      <w:pPr>
        <w:spacing w:line="300" w:lineRule="auto"/>
        <w:jc w:val="left"/>
        <w:rPr>
          <w:rFonts w:ascii="宋体" w:hAnsi="宋体" w:eastAsia="宋体" w:cs="Times New Roman"/>
          <w:szCs w:val="21"/>
        </w:rPr>
      </w:pPr>
    </w:p>
    <w:p>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pPr>
        <w:spacing w:line="300" w:lineRule="auto"/>
        <w:jc w:val="right"/>
        <w:rPr>
          <w:rFonts w:ascii="宋体" w:hAnsi="宋体" w:eastAsia="宋体" w:cs="Times New Roman"/>
          <w:szCs w:val="21"/>
        </w:rPr>
      </w:pPr>
    </w:p>
    <w:p>
      <w:pPr>
        <w:spacing w:line="300" w:lineRule="auto"/>
        <w:jc w:val="right"/>
        <w:rPr>
          <w:rFonts w:ascii="宋体" w:hAnsi="宋体" w:eastAsia="宋体" w:cs="Times New Roman"/>
        </w:rPr>
      </w:pPr>
    </w:p>
    <w:p>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rPr>
          <w:rFonts w:ascii="宋体" w:hAnsi="宋体" w:eastAsia="宋体" w:cs="Times New Roman"/>
          <w:b/>
          <w:bCs/>
          <w:szCs w:val="21"/>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rPr>
          <w:rFonts w:ascii="宋体" w:hAnsi="宋体" w:eastAsia="宋体" w:cs="Times New Roman"/>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pPr>
        <w:jc w:val="center"/>
        <w:rPr>
          <w:rFonts w:ascii="宋体" w:hAnsi="宋体" w:eastAsia="宋体" w:cs="Times New Roman"/>
          <w:b/>
          <w:bCs/>
          <w:sz w:val="36"/>
          <w:szCs w:val="20"/>
        </w:rPr>
      </w:pPr>
    </w:p>
    <w:p>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pPr>
        <w:spacing w:line="480" w:lineRule="auto"/>
        <w:rPr>
          <w:rFonts w:ascii="宋体" w:hAnsi="宋体" w:eastAsia="宋体" w:cs="Times New Roman"/>
          <w:sz w:val="24"/>
          <w:szCs w:val="20"/>
        </w:rPr>
      </w:pP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4"/>
        </w:rPr>
      </w:pPr>
    </w:p>
    <w:p>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pPr>
        <w:spacing w:line="579" w:lineRule="exact"/>
        <w:rPr>
          <w:rFonts w:ascii="宋体" w:hAnsi="宋体" w:eastAsia="宋体" w:cs="Times New Roman"/>
          <w:sz w:val="32"/>
          <w:szCs w:val="32"/>
        </w:rPr>
      </w:pPr>
    </w:p>
    <w:p>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pPr>
        <w:spacing w:line="579" w:lineRule="exact"/>
        <w:ind w:firstLine="480" w:firstLineChars="200"/>
        <w:rPr>
          <w:rFonts w:ascii="宋体" w:hAnsi="宋体" w:eastAsia="宋体" w:cs="Times New Roman"/>
          <w:sz w:val="24"/>
          <w:szCs w:val="32"/>
        </w:rPr>
      </w:pPr>
    </w:p>
    <w:p>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rPr>
      </w:pPr>
    </w:p>
    <w:p>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pPr>
        <w:spacing w:line="579" w:lineRule="exact"/>
        <w:rPr>
          <w:rFonts w:ascii="宋体" w:hAnsi="宋体" w:eastAsia="宋体" w:cs="Times New Roman"/>
          <w:szCs w:val="24"/>
        </w:rPr>
      </w:pP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jc w:val="left"/>
      </w:pPr>
      <w:r>
        <w:rPr>
          <w:rFonts w:hint="eastAsia" w:ascii="宋体" w:hAnsi="宋体" w:eastAsia="宋体" w:cs="Times New Roman"/>
          <w:b/>
          <w:kern w:val="0"/>
          <w:sz w:val="24"/>
          <w:szCs w:val="21"/>
        </w:rPr>
        <w:t>十七、公司认为有必要提供的其他材料（如：产品彩页、说明书等）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98248D1"/>
    <w:multiLevelType w:val="multilevel"/>
    <w:tmpl w:val="198248D1"/>
    <w:lvl w:ilvl="0" w:tentative="0">
      <w:start w:val="1"/>
      <w:numFmt w:val="japaneseCounting"/>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133D81"/>
    <w:rsid w:val="00204051"/>
    <w:rsid w:val="00336A5F"/>
    <w:rsid w:val="003A3429"/>
    <w:rsid w:val="003C3F30"/>
    <w:rsid w:val="00413219"/>
    <w:rsid w:val="00657878"/>
    <w:rsid w:val="006A5BD9"/>
    <w:rsid w:val="006C001C"/>
    <w:rsid w:val="00751129"/>
    <w:rsid w:val="007A0F2A"/>
    <w:rsid w:val="00836511"/>
    <w:rsid w:val="00861CAE"/>
    <w:rsid w:val="008A177E"/>
    <w:rsid w:val="008F25E0"/>
    <w:rsid w:val="00A448F3"/>
    <w:rsid w:val="00B3495D"/>
    <w:rsid w:val="00B471CA"/>
    <w:rsid w:val="00BF751A"/>
    <w:rsid w:val="00CB6F65"/>
    <w:rsid w:val="00D232CA"/>
    <w:rsid w:val="00D834F6"/>
    <w:rsid w:val="00E15023"/>
    <w:rsid w:val="53B35B89"/>
    <w:rsid w:val="648C4BAF"/>
    <w:rsid w:val="7AD9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next w:val="1"/>
    <w:link w:val="17"/>
    <w:autoRedefine/>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uiPriority w:val="0"/>
    <w:rPr>
      <w:rFonts w:ascii="宋体" w:hAnsi="Courier New" w:eastAsia="宋体"/>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Char"/>
    <w:basedOn w:val="12"/>
    <w:link w:val="2"/>
    <w:autoRedefine/>
    <w:semiHidden/>
    <w:qFormat/>
    <w:uiPriority w:val="0"/>
    <w:rPr>
      <w:rFonts w:ascii="Arial" w:hAnsi="Arial" w:eastAsia="黑体" w:cs="Times New Roman"/>
      <w:b/>
      <w:bCs/>
      <w:sz w:val="32"/>
      <w:szCs w:val="32"/>
    </w:rPr>
  </w:style>
  <w:style w:type="character" w:customStyle="1" w:styleId="16">
    <w:name w:val="纯文本 Char"/>
    <w:basedOn w:val="12"/>
    <w:link w:val="5"/>
    <w:semiHidden/>
    <w:uiPriority w:val="0"/>
    <w:rPr>
      <w:rFonts w:ascii="宋体" w:hAnsi="Courier New" w:eastAsia="宋体"/>
    </w:rPr>
  </w:style>
  <w:style w:type="character" w:customStyle="1" w:styleId="17">
    <w:name w:val="正文文本 Char"/>
    <w:basedOn w:val="12"/>
    <w:link w:val="4"/>
    <w:autoRedefine/>
    <w:semiHidden/>
    <w:qFormat/>
    <w:uiPriority w:val="0"/>
    <w:rPr>
      <w:rFonts w:cs="宋体" w:asciiTheme="minorEastAsia"/>
      <w:bCs/>
      <w:sz w:val="24"/>
      <w:szCs w:val="21"/>
    </w:rPr>
  </w:style>
  <w:style w:type="character" w:customStyle="1" w:styleId="18">
    <w:name w:val="批注文字 Char"/>
    <w:basedOn w:val="12"/>
    <w:link w:val="3"/>
    <w:autoRedefine/>
    <w:semiHidden/>
    <w:qFormat/>
    <w:uiPriority w:val="99"/>
  </w:style>
  <w:style w:type="character" w:customStyle="1" w:styleId="19">
    <w:name w:val="批注框文本 Char"/>
    <w:basedOn w:val="12"/>
    <w:link w:val="7"/>
    <w:autoRedefine/>
    <w:semiHidden/>
    <w:qFormat/>
    <w:uiPriority w:val="99"/>
    <w:rPr>
      <w:sz w:val="18"/>
      <w:szCs w:val="18"/>
    </w:rPr>
  </w:style>
  <w:style w:type="character" w:customStyle="1" w:styleId="20">
    <w:name w:val="页眉 Char"/>
    <w:basedOn w:val="12"/>
    <w:link w:val="9"/>
    <w:autoRedefine/>
    <w:qFormat/>
    <w:uiPriority w:val="99"/>
    <w:rPr>
      <w:sz w:val="18"/>
      <w:szCs w:val="18"/>
    </w:rPr>
  </w:style>
  <w:style w:type="character" w:customStyle="1" w:styleId="21">
    <w:name w:val="页脚 Char"/>
    <w:basedOn w:val="12"/>
    <w:link w:val="8"/>
    <w:autoRedefine/>
    <w:qFormat/>
    <w:uiPriority w:val="99"/>
    <w:rPr>
      <w:sz w:val="18"/>
      <w:szCs w:val="18"/>
    </w:rPr>
  </w:style>
  <w:style w:type="character" w:customStyle="1" w:styleId="22">
    <w:name w:val="日期 Char"/>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1751</Words>
  <Characters>9987</Characters>
  <Lines>83</Lines>
  <Paragraphs>23</Paragraphs>
  <TotalTime>133</TotalTime>
  <ScaleCrop>false</ScaleCrop>
  <LinksUpToDate>false</LinksUpToDate>
  <CharactersWithSpaces>11715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dcterms:modified xsi:type="dcterms:W3CDTF">2024-04-08T09:20:29Z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07A7E14199EC448294020E5EED50FF8A_12</vt:lpwstr>
  </property>
</Properties>
</file>