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bookmarkStart w:id="4" w:name="_GoBack"/>
      <w:bookmarkEnd w:id="4"/>
      <w:r>
        <w:rPr>
          <w:rFonts w:hint="eastAsia"/>
          <w:b/>
          <w:kern w:val="0"/>
          <w:sz w:val="24"/>
        </w:rPr>
        <w:t>附件1：购置需求</w:t>
      </w:r>
    </w:p>
    <w:p>
      <w:pPr>
        <w:adjustRightInd w:val="0"/>
        <w:snapToGrid w:val="0"/>
        <w:spacing w:line="360" w:lineRule="auto"/>
        <w:rPr>
          <w:b/>
          <w:kern w:val="0"/>
          <w:sz w:val="24"/>
        </w:rPr>
      </w:pPr>
      <w:r>
        <w:rPr>
          <w:rFonts w:hint="eastAsia"/>
          <w:b/>
          <w:kern w:val="0"/>
          <w:sz w:val="24"/>
        </w:rPr>
        <w:t>可编程智能网卡</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r>
        <w:rPr>
          <w:rFonts w:hint="eastAsia"/>
          <w:b/>
          <w:kern w:val="0"/>
          <w:sz w:val="24"/>
        </w:rPr>
        <w:t>可编程智能网卡可用于</w:t>
      </w:r>
      <w:r>
        <w:rPr>
          <w:rFonts w:hint="eastAsia"/>
          <w:kern w:val="0"/>
          <w:sz w:val="24"/>
        </w:rPr>
        <w:t>网络通信教学：在计算机网络课程中，FPGA智能网卡可以帮助学生们更好地理解网络通信的底层机制。学生们可以使用FPGA智能网卡来模拟网络通信过程，从物理层到数据链路层再到网络层，通过实际的编程和操作，深入理解每一层的工作机制和协议细节。</w:t>
      </w:r>
    </w:p>
    <w:p>
      <w:pPr>
        <w:adjustRightInd w:val="0"/>
        <w:snapToGrid w:val="0"/>
        <w:spacing w:line="360" w:lineRule="auto"/>
        <w:ind w:firstLine="480" w:firstLineChars="200"/>
        <w:rPr>
          <w:kern w:val="0"/>
          <w:sz w:val="24"/>
        </w:rPr>
      </w:pPr>
      <w:r>
        <w:rPr>
          <w:rFonts w:hint="eastAsia"/>
          <w:kern w:val="0"/>
          <w:sz w:val="24"/>
        </w:rPr>
        <w:t>网络安全研究：在网络安全领域，FPGA智能网卡可以用于研究网络安全协议，如SSL/TLS、IPSec等。通过编程控制FPGA智能网卡，学生或研究者可以模拟各种网络攻击，如中间人攻击、拒绝服务攻击等，以深入理解这些攻击的原理和防御方法。</w:t>
      </w:r>
    </w:p>
    <w:p>
      <w:pPr>
        <w:adjustRightInd w:val="0"/>
        <w:snapToGrid w:val="0"/>
        <w:spacing w:line="360" w:lineRule="auto"/>
        <w:ind w:firstLine="480" w:firstLineChars="200"/>
        <w:rPr>
          <w:kern w:val="0"/>
          <w:sz w:val="24"/>
        </w:rPr>
      </w:pPr>
      <w:r>
        <w:rPr>
          <w:rFonts w:hint="eastAsia"/>
          <w:kern w:val="0"/>
          <w:sz w:val="24"/>
        </w:rPr>
        <w:t>网络数据处理：在大数据和云计算的教学中，FPGA智能网卡可以用来处理和分析网络中的大量数据。利用FPGA的并行处理能力，可以加速网络数据处理的速度，让学生们更深入地理解云计算和大数据处理的技术原理。</w:t>
      </w:r>
    </w:p>
    <w:p>
      <w:pPr>
        <w:adjustRightInd w:val="0"/>
        <w:snapToGrid w:val="0"/>
        <w:spacing w:line="360" w:lineRule="auto"/>
        <w:ind w:firstLine="480" w:firstLineChars="200"/>
        <w:rPr>
          <w:kern w:val="0"/>
          <w:sz w:val="24"/>
        </w:rPr>
      </w:pPr>
      <w:r>
        <w:rPr>
          <w:rFonts w:hint="eastAsia"/>
          <w:kern w:val="0"/>
          <w:sz w:val="24"/>
        </w:rPr>
        <w:t>网络协议开发：对于计算机科学和通信技术专业的学生，FPGA智能网卡可以作为一个实践平台，用于开发和实现各种网络协议，如TCP/IP协议栈、HTTP协议等。通过编程控制FPGA智能网卡，学生们可以更深入地理解网络协议的工作机制和实现细节。</w:t>
      </w:r>
    </w:p>
    <w:p>
      <w:pPr>
        <w:adjustRightInd w:val="0"/>
        <w:snapToGrid w:val="0"/>
        <w:spacing w:line="360" w:lineRule="auto"/>
        <w:rPr>
          <w:b/>
          <w:kern w:val="0"/>
          <w:sz w:val="24"/>
        </w:rPr>
      </w:pPr>
      <w:r>
        <w:rPr>
          <w:rFonts w:hint="eastAsia"/>
          <w:b/>
          <w:kern w:val="0"/>
          <w:sz w:val="24"/>
        </w:rPr>
        <w:t>二、基本配置</w:t>
      </w:r>
    </w:p>
    <w:p>
      <w:pPr>
        <w:numPr>
          <w:ilvl w:val="255"/>
          <w:numId w:val="0"/>
        </w:numPr>
        <w:adjustRightInd w:val="0"/>
        <w:snapToGrid w:val="0"/>
        <w:spacing w:line="360" w:lineRule="auto"/>
        <w:rPr>
          <w:rFonts w:ascii="等线" w:hAnsi="等线" w:eastAsia="等线" w:cs="Times New Roman"/>
          <w:bCs/>
          <w:sz w:val="24"/>
          <w:szCs w:val="24"/>
        </w:rPr>
      </w:pPr>
      <w:bookmarkStart w:id="0" w:name="_Hlk145628625"/>
      <w:bookmarkStart w:id="1" w:name="_Hlk145630287"/>
      <w:r>
        <w:rPr>
          <w:rFonts w:hint="eastAsia" w:ascii="等线" w:hAnsi="等线" w:eastAsia="等线" w:cs="Times New Roman"/>
          <w:bCs/>
          <w:sz w:val="24"/>
          <w:szCs w:val="24"/>
        </w:rPr>
        <w:t>单台可编程智能网卡需包含以下配件：</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2</w:t>
      </w:r>
      <w:r>
        <w:rPr>
          <w:rFonts w:ascii="等线" w:hAnsi="等线" w:eastAsia="等线" w:cs="Times New Roman"/>
          <w:bCs/>
          <w:sz w:val="24"/>
          <w:szCs w:val="24"/>
        </w:rPr>
        <w:t xml:space="preserve">.1 </w:t>
      </w:r>
      <w:r>
        <w:rPr>
          <w:rFonts w:hint="eastAsia" w:ascii="等线" w:hAnsi="等线" w:eastAsia="等线" w:cs="Times New Roman"/>
          <w:bCs/>
          <w:sz w:val="24"/>
          <w:szCs w:val="24"/>
        </w:rPr>
        <w:t>网卡1套；</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2</w:t>
      </w:r>
      <w:r>
        <w:rPr>
          <w:rFonts w:ascii="等线" w:hAnsi="等线" w:eastAsia="等线" w:cs="Times New Roman"/>
          <w:bCs/>
          <w:sz w:val="24"/>
          <w:szCs w:val="24"/>
        </w:rPr>
        <w:t>.2</w:t>
      </w:r>
      <w:r>
        <w:t xml:space="preserve"> </w:t>
      </w:r>
      <w:r>
        <w:rPr>
          <w:rFonts w:ascii="等线" w:hAnsi="等线" w:eastAsia="等线" w:cs="Times New Roman"/>
          <w:bCs/>
          <w:sz w:val="24"/>
          <w:szCs w:val="24"/>
        </w:rPr>
        <w:t>100G多模光模块</w:t>
      </w:r>
      <w:r>
        <w:rPr>
          <w:rFonts w:hint="eastAsia" w:ascii="等线" w:hAnsi="等线" w:eastAsia="等线" w:cs="Times New Roman"/>
          <w:bCs/>
          <w:sz w:val="24"/>
          <w:szCs w:val="24"/>
        </w:rPr>
        <w:t xml:space="preserve"> </w:t>
      </w:r>
      <w:r>
        <w:rPr>
          <w:rFonts w:ascii="等线" w:hAnsi="等线" w:eastAsia="等线" w:cs="Times New Roman"/>
          <w:bCs/>
          <w:sz w:val="24"/>
          <w:szCs w:val="24"/>
        </w:rPr>
        <w:t>2</w:t>
      </w:r>
      <w:r>
        <w:rPr>
          <w:rFonts w:hint="eastAsia" w:ascii="等线" w:hAnsi="等线" w:eastAsia="等线" w:cs="Times New Roman"/>
          <w:bCs/>
          <w:sz w:val="24"/>
          <w:szCs w:val="24"/>
        </w:rPr>
        <w:t>个；</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2</w:t>
      </w:r>
      <w:r>
        <w:rPr>
          <w:rFonts w:ascii="等线" w:hAnsi="等线" w:eastAsia="等线" w:cs="Times New Roman"/>
          <w:bCs/>
          <w:sz w:val="24"/>
          <w:szCs w:val="24"/>
        </w:rPr>
        <w:t>.3</w:t>
      </w:r>
      <w:r>
        <w:rPr>
          <w:rFonts w:hint="eastAsia" w:ascii="等线" w:hAnsi="等线" w:eastAsia="等线" w:cs="Times New Roman"/>
          <w:bCs/>
          <w:sz w:val="24"/>
          <w:szCs w:val="24"/>
        </w:rPr>
        <w:t xml:space="preserve">光纤线缆 </w:t>
      </w:r>
      <w:r>
        <w:rPr>
          <w:rFonts w:ascii="等线" w:hAnsi="等线" w:eastAsia="等线" w:cs="Times New Roman"/>
          <w:bCs/>
          <w:sz w:val="24"/>
          <w:szCs w:val="24"/>
        </w:rPr>
        <w:t>1</w:t>
      </w:r>
      <w:r>
        <w:rPr>
          <w:rFonts w:hint="eastAsia" w:ascii="等线" w:hAnsi="等线" w:eastAsia="等线" w:cs="Times New Roman"/>
          <w:bCs/>
          <w:sz w:val="24"/>
          <w:szCs w:val="24"/>
        </w:rPr>
        <w:t>条。</w:t>
      </w:r>
    </w:p>
    <w:bookmarkEnd w:id="0"/>
    <w:bookmarkEnd w:id="1"/>
    <w:p>
      <w:pPr>
        <w:adjustRightInd w:val="0"/>
        <w:snapToGrid w:val="0"/>
        <w:spacing w:line="360" w:lineRule="auto"/>
        <w:rPr>
          <w:b/>
          <w:kern w:val="0"/>
          <w:sz w:val="24"/>
        </w:rPr>
      </w:pPr>
      <w:r>
        <w:rPr>
          <w:rFonts w:hint="eastAsia"/>
          <w:b/>
          <w:kern w:val="0"/>
          <w:sz w:val="24"/>
        </w:rPr>
        <w:t>三、主要性能指标</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 xml:space="preserve">3.1可编程； </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3.2 封装工艺小于或等于16nm；</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3.3 支持3D堆栈式高带宽DRAM存储器；</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3.4 提供大于或等于96个全双工收发器通道；</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3.5 标准化总功耗小于或等于0.8x；</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 xml:space="preserve">3.6 </w:t>
      </w:r>
      <w:r>
        <w:rPr>
          <w:rFonts w:hint="eastAsia" w:asciiTheme="minorEastAsia" w:hAnsiTheme="minorEastAsia"/>
          <w:sz w:val="24"/>
          <w:szCs w:val="24"/>
        </w:rPr>
        <w:t>配置不低于</w:t>
      </w:r>
      <w:r>
        <w:rPr>
          <w:rFonts w:hint="eastAsia" w:ascii="等线" w:hAnsi="等线" w:eastAsia="等线" w:cs="Times New Roman"/>
          <w:bCs/>
          <w:sz w:val="24"/>
          <w:szCs w:val="24"/>
        </w:rPr>
        <w:t>四核64bit处理器；</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3.7 单片芯片的逻辑密度大于或等于400 KLE；</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3.8 有硬内存控制器；</w:t>
      </w:r>
    </w:p>
    <w:p>
      <w:pPr>
        <w:numPr>
          <w:ilvl w:val="255"/>
          <w:numId w:val="0"/>
        </w:numPr>
        <w:adjustRightInd w:val="0"/>
        <w:snapToGrid w:val="0"/>
        <w:spacing w:line="360" w:lineRule="auto"/>
        <w:rPr>
          <w:rFonts w:ascii="等线" w:hAnsi="等线" w:eastAsia="等线" w:cs="Times New Roman"/>
          <w:bCs/>
          <w:sz w:val="24"/>
          <w:szCs w:val="24"/>
        </w:rPr>
      </w:pPr>
      <w:r>
        <w:rPr>
          <w:rFonts w:hint="eastAsia" w:ascii="等线" w:hAnsi="等线" w:eastAsia="等线" w:cs="Times New Roman"/>
          <w:bCs/>
          <w:sz w:val="24"/>
          <w:szCs w:val="24"/>
        </w:rPr>
        <w:t>3.9 最大用户 I/O 数量大于或等于</w:t>
      </w:r>
      <w:r>
        <w:rPr>
          <w:rFonts w:ascii="等线" w:hAnsi="等线" w:eastAsia="等线" w:cs="Times New Roman"/>
          <w:bCs/>
          <w:sz w:val="24"/>
          <w:szCs w:val="24"/>
        </w:rPr>
        <w:t>3</w:t>
      </w:r>
      <w:r>
        <w:rPr>
          <w:rFonts w:hint="eastAsia" w:ascii="等线" w:hAnsi="等线" w:eastAsia="等线" w:cs="Times New Roman"/>
          <w:bCs/>
          <w:sz w:val="24"/>
          <w:szCs w:val="24"/>
        </w:rPr>
        <w:t>00；</w:t>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kern w:val="0"/>
          <w:sz w:val="24"/>
        </w:rPr>
      </w:pPr>
      <w:r>
        <w:rPr>
          <w:rFonts w:hint="eastAsia"/>
          <w:kern w:val="0"/>
          <w:sz w:val="24"/>
        </w:rPr>
        <w:t>2）付款方式：</w:t>
      </w:r>
    </w:p>
    <w:p>
      <w:pPr>
        <w:pStyle w:val="21"/>
        <w:ind w:left="420" w:firstLine="0" w:firstLineChars="0"/>
        <w:rPr>
          <w:rFonts w:asciiTheme="minorHAnsi" w:hAnsiTheme="minorHAnsi" w:eastAsiaTheme="minorEastAsia" w:cstheme="minorBidi"/>
          <w:kern w:val="0"/>
          <w:sz w:val="24"/>
          <w:szCs w:val="24"/>
        </w:rPr>
      </w:pPr>
      <w:r>
        <w:rPr>
          <w:rFonts w:hint="eastAsia" w:asciiTheme="minorHAnsi" w:hAnsiTheme="minorHAnsi" w:eastAsiaTheme="minorEastAsia" w:cstheme="minorBidi"/>
          <w:kern w:val="0"/>
          <w:sz w:val="24"/>
          <w:szCs w:val="24"/>
        </w:rPr>
        <w:t>国产设备</w:t>
      </w:r>
      <w:r>
        <w:rPr>
          <w:rFonts w:asciiTheme="minorHAnsi" w:hAnsiTheme="minorHAnsi" w:eastAsiaTheme="minorEastAsia" w:cstheme="minorBidi"/>
          <w:kern w:val="0"/>
          <w:sz w:val="24"/>
          <w:szCs w:val="24"/>
        </w:rPr>
        <w:t>：</w:t>
      </w:r>
    </w:p>
    <w:p>
      <w:pPr>
        <w:adjustRightInd w:val="0"/>
        <w:snapToGrid w:val="0"/>
        <w:spacing w:line="360" w:lineRule="auto"/>
        <w:ind w:firstLine="480" w:firstLineChars="200"/>
        <w:rPr>
          <w:kern w:val="0"/>
          <w:sz w:val="24"/>
        </w:rPr>
      </w:pPr>
      <w:r>
        <w:rPr>
          <w:rFonts w:hint="eastAsia" w:ascii="微软雅黑" w:hAnsi="微软雅黑" w:eastAsia="微软雅黑"/>
          <w:kern w:val="0"/>
          <w:sz w:val="24"/>
          <w:szCs w:val="24"/>
        </w:rPr>
        <w:t>①</w:t>
      </w:r>
      <w:r>
        <w:rPr>
          <w:rFonts w:hint="eastAsia"/>
          <w:kern w:val="0"/>
          <w:sz w:val="24"/>
        </w:rPr>
        <w:t>签订合同后支付</w:t>
      </w:r>
      <w:r>
        <w:rPr>
          <w:kern w:val="0"/>
          <w:sz w:val="24"/>
        </w:rPr>
        <w:t>70 %</w:t>
      </w:r>
      <w:r>
        <w:rPr>
          <w:rFonts w:hint="eastAsia"/>
          <w:kern w:val="0"/>
          <w:sz w:val="24"/>
        </w:rPr>
        <w:t>货款；②</w:t>
      </w:r>
      <w:r>
        <w:rPr>
          <w:kern w:val="0"/>
          <w:sz w:val="24"/>
        </w:rPr>
        <w:t xml:space="preserve"> </w:t>
      </w:r>
      <w:r>
        <w:rPr>
          <w:rFonts w:hint="eastAsia"/>
          <w:kern w:val="0"/>
          <w:sz w:val="24"/>
        </w:rPr>
        <w:t>设备到货安装验收合格后，凭验收报告支付</w:t>
      </w:r>
      <w:r>
        <w:rPr>
          <w:kern w:val="0"/>
          <w:sz w:val="24"/>
        </w:rPr>
        <w:t>30 %</w:t>
      </w:r>
      <w:r>
        <w:rPr>
          <w:rFonts w:hint="eastAsia"/>
          <w:kern w:val="0"/>
          <w:sz w:val="24"/>
        </w:rPr>
        <w:t>货款。所有付款计划均以政府财政部门划拨款项时间为准，采购人不承担因财政审批或拨款延迟造成延迟付款的违约责任。</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kern w:val="0"/>
          <w:sz w:val="24"/>
        </w:rPr>
      </w:pPr>
      <w:r>
        <w:rPr>
          <w:rFonts w:hint="eastAsia"/>
          <w:kern w:val="0"/>
          <w:sz w:val="24"/>
        </w:rPr>
        <w:t>合同签订后</w:t>
      </w:r>
      <w:r>
        <w:rPr>
          <w:b/>
          <w:kern w:val="0"/>
          <w:sz w:val="24"/>
        </w:rPr>
        <w:t>90</w:t>
      </w:r>
      <w:r>
        <w:rPr>
          <w:rFonts w:hint="eastAsia"/>
          <w:kern w:val="0"/>
          <w:sz w:val="24"/>
        </w:rPr>
        <w:t>个日历日。</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w:t>
      </w:r>
      <w:r>
        <w:rPr>
          <w:kern w:val="0"/>
          <w:sz w:val="24"/>
        </w:rPr>
        <w:t>3</w:t>
      </w:r>
      <w:r>
        <w:rPr>
          <w:rFonts w:hint="eastAsia"/>
          <w:kern w:val="0"/>
          <w:sz w:val="24"/>
        </w:rPr>
        <w:t>年，自验收合格之日算起。</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rFonts w:hint="eastAsia"/>
          <w:b/>
          <w:kern w:val="0"/>
          <w:sz w:val="24"/>
        </w:rPr>
        <w:t>2</w:t>
      </w:r>
      <w:r>
        <w:rPr>
          <w:rFonts w:hint="eastAsia"/>
          <w:kern w:val="0"/>
          <w:sz w:val="24"/>
        </w:rPr>
        <w:t>个工作日。验收合格后一个月，再在用户现场进行第2次提高培训。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1"/>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2"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2"/>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3" w:name="_Hlk517017036"/>
      <w:r>
        <w:rPr>
          <w:rFonts w:hint="eastAsia" w:ascii="黑体" w:hAnsi="黑体" w:eastAsia="黑体"/>
          <w:b/>
          <w:sz w:val="36"/>
          <w:szCs w:val="36"/>
        </w:rPr>
        <w:t>《谈判响应文件》真实性承诺函</w:t>
      </w:r>
    </w:p>
    <w:bookmarkEnd w:id="3"/>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2338A"/>
    <w:rsid w:val="00040AA5"/>
    <w:rsid w:val="000414F9"/>
    <w:rsid w:val="00067A2F"/>
    <w:rsid w:val="000A3D9D"/>
    <w:rsid w:val="000A7281"/>
    <w:rsid w:val="000C621B"/>
    <w:rsid w:val="000C79D4"/>
    <w:rsid w:val="000E6FAC"/>
    <w:rsid w:val="00102C57"/>
    <w:rsid w:val="00106B3F"/>
    <w:rsid w:val="00112310"/>
    <w:rsid w:val="00132130"/>
    <w:rsid w:val="0015121B"/>
    <w:rsid w:val="0015151F"/>
    <w:rsid w:val="001515B3"/>
    <w:rsid w:val="00154BBC"/>
    <w:rsid w:val="001608D2"/>
    <w:rsid w:val="00185363"/>
    <w:rsid w:val="001A1424"/>
    <w:rsid w:val="001A6CD1"/>
    <w:rsid w:val="001B678F"/>
    <w:rsid w:val="001C5BD2"/>
    <w:rsid w:val="001D5B7B"/>
    <w:rsid w:val="00204470"/>
    <w:rsid w:val="00293C9C"/>
    <w:rsid w:val="002B2852"/>
    <w:rsid w:val="002C30B3"/>
    <w:rsid w:val="002E41E6"/>
    <w:rsid w:val="003054D7"/>
    <w:rsid w:val="00315954"/>
    <w:rsid w:val="00320F44"/>
    <w:rsid w:val="0033753D"/>
    <w:rsid w:val="00352CB4"/>
    <w:rsid w:val="00354324"/>
    <w:rsid w:val="00357F24"/>
    <w:rsid w:val="00363C9A"/>
    <w:rsid w:val="003743D7"/>
    <w:rsid w:val="00383252"/>
    <w:rsid w:val="00386EA8"/>
    <w:rsid w:val="003A17CF"/>
    <w:rsid w:val="003B45BE"/>
    <w:rsid w:val="00407497"/>
    <w:rsid w:val="00410FA9"/>
    <w:rsid w:val="00416BF5"/>
    <w:rsid w:val="00464858"/>
    <w:rsid w:val="00483B10"/>
    <w:rsid w:val="004A7163"/>
    <w:rsid w:val="004B70AE"/>
    <w:rsid w:val="004E51A4"/>
    <w:rsid w:val="005033E6"/>
    <w:rsid w:val="00524079"/>
    <w:rsid w:val="00524F9F"/>
    <w:rsid w:val="00541570"/>
    <w:rsid w:val="0054263A"/>
    <w:rsid w:val="00580347"/>
    <w:rsid w:val="005844D0"/>
    <w:rsid w:val="005862FA"/>
    <w:rsid w:val="00586508"/>
    <w:rsid w:val="0058730B"/>
    <w:rsid w:val="0059258F"/>
    <w:rsid w:val="005A4D37"/>
    <w:rsid w:val="005B498C"/>
    <w:rsid w:val="005B666D"/>
    <w:rsid w:val="005B72C7"/>
    <w:rsid w:val="00601597"/>
    <w:rsid w:val="00622C59"/>
    <w:rsid w:val="00653CB6"/>
    <w:rsid w:val="006734B7"/>
    <w:rsid w:val="0067605E"/>
    <w:rsid w:val="006D333C"/>
    <w:rsid w:val="006E5A26"/>
    <w:rsid w:val="006F56C9"/>
    <w:rsid w:val="00702F44"/>
    <w:rsid w:val="00703F0E"/>
    <w:rsid w:val="0074350A"/>
    <w:rsid w:val="0074421B"/>
    <w:rsid w:val="00745C75"/>
    <w:rsid w:val="00776205"/>
    <w:rsid w:val="00777013"/>
    <w:rsid w:val="00782E71"/>
    <w:rsid w:val="007A089D"/>
    <w:rsid w:val="007A35B9"/>
    <w:rsid w:val="007B2256"/>
    <w:rsid w:val="007F2A0F"/>
    <w:rsid w:val="0082017F"/>
    <w:rsid w:val="00827B38"/>
    <w:rsid w:val="00843D89"/>
    <w:rsid w:val="00847846"/>
    <w:rsid w:val="00866FAD"/>
    <w:rsid w:val="0089001D"/>
    <w:rsid w:val="008C0AD7"/>
    <w:rsid w:val="008E1513"/>
    <w:rsid w:val="008E1E9F"/>
    <w:rsid w:val="008F2E2A"/>
    <w:rsid w:val="008F59FE"/>
    <w:rsid w:val="009632FA"/>
    <w:rsid w:val="009675FC"/>
    <w:rsid w:val="009B22BB"/>
    <w:rsid w:val="009D1C9D"/>
    <w:rsid w:val="009D53A3"/>
    <w:rsid w:val="009E787D"/>
    <w:rsid w:val="009F699E"/>
    <w:rsid w:val="00A31157"/>
    <w:rsid w:val="00A355CD"/>
    <w:rsid w:val="00B31844"/>
    <w:rsid w:val="00B45136"/>
    <w:rsid w:val="00B54712"/>
    <w:rsid w:val="00B6196D"/>
    <w:rsid w:val="00B82F69"/>
    <w:rsid w:val="00B95B4B"/>
    <w:rsid w:val="00BC5ABE"/>
    <w:rsid w:val="00BD3A3E"/>
    <w:rsid w:val="00C12C10"/>
    <w:rsid w:val="00C97290"/>
    <w:rsid w:val="00CA11F3"/>
    <w:rsid w:val="00CA79A3"/>
    <w:rsid w:val="00CB57E6"/>
    <w:rsid w:val="00CC5176"/>
    <w:rsid w:val="00CD1868"/>
    <w:rsid w:val="00D146E9"/>
    <w:rsid w:val="00D209B2"/>
    <w:rsid w:val="00D65F60"/>
    <w:rsid w:val="00D668C0"/>
    <w:rsid w:val="00D82545"/>
    <w:rsid w:val="00D87EE5"/>
    <w:rsid w:val="00D95A11"/>
    <w:rsid w:val="00DA03C3"/>
    <w:rsid w:val="00DC12E8"/>
    <w:rsid w:val="00DC13D4"/>
    <w:rsid w:val="00DC6307"/>
    <w:rsid w:val="00E34638"/>
    <w:rsid w:val="00E711A5"/>
    <w:rsid w:val="00E93263"/>
    <w:rsid w:val="00E96E95"/>
    <w:rsid w:val="00EA6A57"/>
    <w:rsid w:val="00EA7498"/>
    <w:rsid w:val="00EB3B2B"/>
    <w:rsid w:val="00F06A76"/>
    <w:rsid w:val="00F20FEA"/>
    <w:rsid w:val="00F36F62"/>
    <w:rsid w:val="00F412A0"/>
    <w:rsid w:val="00F55B35"/>
    <w:rsid w:val="00FF06CE"/>
    <w:rsid w:val="05B42650"/>
    <w:rsid w:val="188C5569"/>
    <w:rsid w:val="2B5D4014"/>
    <w:rsid w:val="392E3C4A"/>
    <w:rsid w:val="3B0D05D1"/>
    <w:rsid w:val="3CEE0765"/>
    <w:rsid w:val="3D8B1F32"/>
    <w:rsid w:val="4F2B2F33"/>
    <w:rsid w:val="535767B7"/>
    <w:rsid w:val="56BC25D1"/>
    <w:rsid w:val="58786C83"/>
    <w:rsid w:val="5DF350E6"/>
    <w:rsid w:val="5F5F3576"/>
    <w:rsid w:val="6402364E"/>
    <w:rsid w:val="6E326C92"/>
    <w:rsid w:val="731171A1"/>
    <w:rsid w:val="7E550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Plain Text"/>
    <w:basedOn w:val="1"/>
    <w:link w:val="19"/>
    <w:qFormat/>
    <w:uiPriority w:val="0"/>
    <w:rPr>
      <w:rFonts w:ascii="宋体" w:hAnsi="Courier New" w:eastAsia="宋体"/>
    </w:rPr>
  </w:style>
  <w:style w:type="paragraph" w:styleId="4">
    <w:name w:val="Date"/>
    <w:basedOn w:val="1"/>
    <w:next w:val="1"/>
    <w:link w:val="25"/>
    <w:semiHidden/>
    <w:unhideWhenUsed/>
    <w:qFormat/>
    <w:uiPriority w:val="0"/>
    <w:rPr>
      <w:rFonts w:ascii="宋体" w:hAnsi="Courier New"/>
      <w:sz w:val="32"/>
      <w:szCs w:val="20"/>
    </w:rPr>
  </w:style>
  <w:style w:type="paragraph" w:styleId="5">
    <w:name w:val="Balloon Text"/>
    <w:basedOn w:val="1"/>
    <w:link w:val="24"/>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0"/>
    <w:pPr>
      <w:jc w:val="center"/>
    </w:pPr>
    <w:rPr>
      <w:szCs w:val="21"/>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23"/>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character" w:customStyle="1" w:styleId="19">
    <w:name w:val="纯文本 字符"/>
    <w:link w:val="3"/>
    <w:qFormat/>
    <w:locked/>
    <w:uiPriority w:val="0"/>
    <w:rPr>
      <w:rFonts w:ascii="宋体" w:hAnsi="Courier New" w:eastAsia="宋体"/>
    </w:rPr>
  </w:style>
  <w:style w:type="character" w:customStyle="1" w:styleId="20">
    <w:name w:val="纯文本 字符1"/>
    <w:basedOn w:val="13"/>
    <w:semiHidden/>
    <w:qFormat/>
    <w:uiPriority w:val="99"/>
    <w:rPr>
      <w:rFonts w:hAnsi="Courier New" w:cs="Courier New" w:asciiTheme="minorEastAsia"/>
    </w:rPr>
  </w:style>
  <w:style w:type="paragraph" w:styleId="21">
    <w:name w:val="List Paragraph"/>
    <w:basedOn w:val="1"/>
    <w:qFormat/>
    <w:uiPriority w:val="34"/>
    <w:pPr>
      <w:ind w:firstLine="420" w:firstLineChars="200"/>
    </w:pPr>
    <w:rPr>
      <w:rFonts w:ascii="Calibri" w:hAnsi="Calibri" w:eastAsia="宋体" w:cs="Times New Roman"/>
    </w:rPr>
  </w:style>
  <w:style w:type="character" w:customStyle="1" w:styleId="22">
    <w:name w:val="批注文字 字符"/>
    <w:basedOn w:val="13"/>
    <w:link w:val="2"/>
    <w:semiHidden/>
    <w:qFormat/>
    <w:uiPriority w:val="99"/>
  </w:style>
  <w:style w:type="character" w:customStyle="1" w:styleId="23">
    <w:name w:val="批注主题 字符"/>
    <w:basedOn w:val="22"/>
    <w:link w:val="10"/>
    <w:semiHidden/>
    <w:qFormat/>
    <w:uiPriority w:val="99"/>
    <w:rPr>
      <w:b/>
      <w:bCs/>
    </w:rPr>
  </w:style>
  <w:style w:type="character" w:customStyle="1" w:styleId="24">
    <w:name w:val="批注框文本 字符"/>
    <w:basedOn w:val="13"/>
    <w:link w:val="5"/>
    <w:semiHidden/>
    <w:qFormat/>
    <w:uiPriority w:val="99"/>
    <w:rPr>
      <w:sz w:val="18"/>
      <w:szCs w:val="18"/>
    </w:rPr>
  </w:style>
  <w:style w:type="character" w:customStyle="1" w:styleId="25">
    <w:name w:val="日期 字符"/>
    <w:basedOn w:val="13"/>
    <w:link w:val="4"/>
    <w:semiHidden/>
    <w:qFormat/>
    <w:uiPriority w:val="0"/>
    <w:rPr>
      <w:rFonts w:ascii="宋体" w:hAnsi="Courier New"/>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1294</Words>
  <Characters>7381</Characters>
  <Lines>61</Lines>
  <Paragraphs>17</Paragraphs>
  <TotalTime>0</TotalTime>
  <ScaleCrop>false</ScaleCrop>
  <LinksUpToDate>false</LinksUpToDate>
  <CharactersWithSpaces>8658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2023-09-15T23:23:00Z</dcterms:created>
  <dc:creator>L</dc:creator>
  <cp:lastModifiedBy>admin</cp:lastModifiedBy>
  <dcterms:modified xsi:type="dcterms:W3CDTF">2023-09-20T07:27:36Z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4042C1C3BEA4474E8C8EE63C5485F00A_12</vt:lpwstr>
  </property>
</Properties>
</file>