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88AE6">
      <w:pPr>
        <w:jc w:val="center"/>
        <w:rPr>
          <w:rFonts w:ascii="Times New Roman" w:hAnsi="Times New Roman" w:eastAsia="宋体" w:cs="Times New Roman"/>
          <w:b/>
          <w:sz w:val="56"/>
          <w:szCs w:val="28"/>
        </w:rPr>
      </w:pPr>
    </w:p>
    <w:p w14:paraId="60F56335">
      <w:pPr>
        <w:jc w:val="center"/>
        <w:rPr>
          <w:rFonts w:ascii="Times New Roman" w:hAnsi="Times New Roman" w:eastAsia="宋体" w:cs="Times New Roman"/>
          <w:b/>
          <w:sz w:val="56"/>
          <w:szCs w:val="28"/>
        </w:rPr>
      </w:pPr>
    </w:p>
    <w:p w14:paraId="40EBD74C">
      <w:pPr>
        <w:jc w:val="center"/>
        <w:rPr>
          <w:rFonts w:ascii="Times New Roman" w:hAnsi="Times New Roman" w:eastAsia="宋体" w:cs="Times New Roman"/>
          <w:b/>
          <w:sz w:val="56"/>
          <w:szCs w:val="28"/>
        </w:rPr>
      </w:pPr>
    </w:p>
    <w:p w14:paraId="32AF5FCB">
      <w:pPr>
        <w:jc w:val="center"/>
        <w:rPr>
          <w:rFonts w:ascii="Times New Roman" w:hAnsi="Times New Roman" w:eastAsia="宋体" w:cs="Times New Roman"/>
          <w:b/>
          <w:sz w:val="56"/>
          <w:szCs w:val="28"/>
        </w:rPr>
      </w:pPr>
    </w:p>
    <w:p w14:paraId="0CFAB8C7">
      <w:pPr>
        <w:jc w:val="center"/>
        <w:rPr>
          <w:rFonts w:ascii="Times New Roman" w:hAnsi="Times New Roman" w:eastAsia="宋体" w:cs="Times New Roman"/>
          <w:b/>
          <w:sz w:val="56"/>
          <w:szCs w:val="28"/>
        </w:rPr>
      </w:pPr>
    </w:p>
    <w:p w14:paraId="098F6F75">
      <w:pPr>
        <w:jc w:val="center"/>
        <w:rPr>
          <w:rFonts w:ascii="Times New Roman" w:hAnsi="Times New Roman" w:eastAsia="宋体" w:cs="Times New Roman"/>
          <w:b/>
          <w:sz w:val="48"/>
          <w:szCs w:val="22"/>
        </w:rPr>
      </w:pPr>
      <w:r>
        <w:rPr>
          <w:rFonts w:hint="eastAsia" w:ascii="Times New Roman" w:hAnsi="Times New Roman" w:eastAsia="宋体" w:cs="Times New Roman"/>
          <w:b/>
          <w:sz w:val="48"/>
          <w:szCs w:val="22"/>
        </w:rPr>
        <w:t>量子化学计算软件、污水处理工艺模拟软件、地表径流排水管网模型</w:t>
      </w:r>
      <w:r>
        <w:rPr>
          <w:rFonts w:hint="eastAsia" w:ascii="Times New Roman" w:hAnsi="Times New Roman" w:eastAsia="宋体" w:cs="Times New Roman"/>
          <w:b/>
          <w:sz w:val="48"/>
          <w:szCs w:val="22"/>
          <w:lang w:val="en-US" w:eastAsia="zh-CN"/>
        </w:rPr>
        <w:t>采购项目</w:t>
      </w:r>
      <w:r>
        <w:rPr>
          <w:rFonts w:hint="eastAsia" w:ascii="Times New Roman" w:hAnsi="Times New Roman" w:eastAsia="宋体" w:cs="Times New Roman"/>
          <w:b/>
          <w:sz w:val="48"/>
          <w:szCs w:val="22"/>
        </w:rPr>
        <w:t>竞争性谈判文件</w:t>
      </w:r>
    </w:p>
    <w:p w14:paraId="5EB381B7">
      <w:pPr>
        <w:jc w:val="center"/>
        <w:rPr>
          <w:rFonts w:ascii="Times New Roman" w:hAnsi="Times New Roman" w:eastAsia="宋体" w:cs="Times New Roman"/>
          <w:b/>
          <w:sz w:val="40"/>
          <w:szCs w:val="28"/>
        </w:rPr>
      </w:pPr>
    </w:p>
    <w:p w14:paraId="27843BBF">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16F4E84E">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2</w:t>
      </w:r>
      <w:r>
        <w:rPr>
          <w:rFonts w:ascii="Times New Roman" w:hAnsi="Times New Roman" w:eastAsia="宋体" w:cs="Times New Roman"/>
          <w:b/>
          <w:sz w:val="32"/>
          <w:szCs w:val="28"/>
        </w:rPr>
        <w:t>024</w:t>
      </w:r>
      <w:r>
        <w:rPr>
          <w:rFonts w:hint="eastAsia" w:ascii="Times New Roman" w:hAnsi="Times New Roman" w:eastAsia="宋体" w:cs="Times New Roman"/>
          <w:b/>
          <w:sz w:val="32"/>
          <w:szCs w:val="28"/>
        </w:rPr>
        <w:t xml:space="preserve">年 </w:t>
      </w:r>
      <w:r>
        <w:rPr>
          <w:rFonts w:hint="eastAsia" w:ascii="Times New Roman" w:hAnsi="Times New Roman" w:eastAsia="宋体" w:cs="Times New Roman"/>
          <w:b/>
          <w:sz w:val="32"/>
          <w:szCs w:val="28"/>
          <w:lang w:val="en-US" w:eastAsia="zh-CN"/>
        </w:rPr>
        <w:t>11</w:t>
      </w:r>
      <w:r>
        <w:rPr>
          <w:rFonts w:hint="eastAsia" w:ascii="Times New Roman" w:hAnsi="Times New Roman" w:eastAsia="宋体" w:cs="Times New Roman"/>
          <w:b/>
          <w:sz w:val="32"/>
          <w:szCs w:val="28"/>
        </w:rPr>
        <w:t xml:space="preserve">月 </w:t>
      </w:r>
      <w:r>
        <w:rPr>
          <w:rFonts w:ascii="Times New Roman" w:hAnsi="Times New Roman" w:eastAsia="宋体" w:cs="Times New Roman"/>
          <w:b/>
          <w:sz w:val="32"/>
          <w:szCs w:val="28"/>
        </w:rPr>
        <w:t>1</w:t>
      </w:r>
      <w:r>
        <w:rPr>
          <w:rFonts w:hint="eastAsia" w:ascii="Times New Roman" w:hAnsi="Times New Roman" w:eastAsia="宋体" w:cs="Times New Roman"/>
          <w:b/>
          <w:sz w:val="32"/>
          <w:szCs w:val="28"/>
          <w:lang w:val="en-US" w:eastAsia="zh-CN"/>
        </w:rPr>
        <w:t>4</w:t>
      </w:r>
      <w:bookmarkStart w:id="8" w:name="_GoBack"/>
      <w:bookmarkEnd w:id="8"/>
      <w:r>
        <w:rPr>
          <w:rFonts w:hint="eastAsia" w:ascii="Times New Roman" w:hAnsi="Times New Roman" w:eastAsia="宋体" w:cs="Times New Roman"/>
          <w:b/>
          <w:sz w:val="32"/>
          <w:szCs w:val="28"/>
        </w:rPr>
        <w:t>日</w:t>
      </w:r>
    </w:p>
    <w:p w14:paraId="4C80AA9D">
      <w:pPr>
        <w:jc w:val="center"/>
        <w:rPr>
          <w:rFonts w:ascii="Times New Roman" w:hAnsi="Times New Roman" w:eastAsia="宋体" w:cs="Times New Roman"/>
          <w:b/>
          <w:sz w:val="32"/>
          <w:szCs w:val="28"/>
        </w:rPr>
      </w:pPr>
    </w:p>
    <w:p w14:paraId="7F1E1E4D">
      <w:pPr>
        <w:jc w:val="center"/>
        <w:rPr>
          <w:rFonts w:ascii="Times New Roman" w:hAnsi="Times New Roman" w:eastAsia="宋体" w:cs="Times New Roman"/>
          <w:b/>
          <w:sz w:val="32"/>
          <w:szCs w:val="28"/>
        </w:rPr>
      </w:pPr>
    </w:p>
    <w:p w14:paraId="179DC99F">
      <w:pPr>
        <w:jc w:val="center"/>
        <w:rPr>
          <w:rFonts w:ascii="Times New Roman" w:hAnsi="Times New Roman" w:eastAsia="宋体" w:cs="Times New Roman"/>
          <w:b/>
          <w:sz w:val="32"/>
          <w:szCs w:val="28"/>
        </w:rPr>
      </w:pPr>
    </w:p>
    <w:p w14:paraId="644EC60C">
      <w:pPr>
        <w:jc w:val="center"/>
        <w:rPr>
          <w:rFonts w:ascii="Times New Roman" w:hAnsi="Times New Roman" w:eastAsia="宋体" w:cs="Times New Roman"/>
          <w:b/>
          <w:sz w:val="32"/>
          <w:szCs w:val="28"/>
        </w:rPr>
      </w:pPr>
    </w:p>
    <w:p w14:paraId="417D64F0">
      <w:pPr>
        <w:jc w:val="center"/>
        <w:rPr>
          <w:rFonts w:ascii="Times New Roman" w:hAnsi="Times New Roman" w:eastAsia="宋体" w:cs="Times New Roman"/>
          <w:b/>
          <w:sz w:val="32"/>
          <w:szCs w:val="28"/>
        </w:rPr>
      </w:pPr>
    </w:p>
    <w:p w14:paraId="0296137F">
      <w:pPr>
        <w:jc w:val="center"/>
        <w:rPr>
          <w:rFonts w:ascii="Times New Roman" w:hAnsi="Times New Roman" w:eastAsia="宋体" w:cs="Times New Roman"/>
          <w:b/>
          <w:sz w:val="32"/>
          <w:szCs w:val="28"/>
        </w:rPr>
      </w:pPr>
    </w:p>
    <w:p w14:paraId="5276AD7A">
      <w:pPr>
        <w:jc w:val="center"/>
        <w:rPr>
          <w:rFonts w:ascii="Times New Roman" w:hAnsi="Times New Roman" w:eastAsia="宋体" w:cs="Times New Roman"/>
          <w:b/>
          <w:sz w:val="32"/>
          <w:szCs w:val="28"/>
        </w:rPr>
      </w:pPr>
    </w:p>
    <w:p w14:paraId="2DE9FFF5">
      <w:pPr>
        <w:jc w:val="center"/>
        <w:rPr>
          <w:rFonts w:ascii="Times New Roman" w:hAnsi="Times New Roman" w:eastAsia="宋体" w:cs="Times New Roman"/>
          <w:b/>
          <w:sz w:val="32"/>
          <w:szCs w:val="28"/>
        </w:rPr>
      </w:pPr>
    </w:p>
    <w:p w14:paraId="050D344C">
      <w:pPr>
        <w:jc w:val="center"/>
        <w:rPr>
          <w:rFonts w:ascii="Times New Roman" w:hAnsi="Times New Roman" w:eastAsia="宋体" w:cs="Times New Roman"/>
          <w:b/>
          <w:sz w:val="32"/>
          <w:szCs w:val="28"/>
        </w:rPr>
      </w:pPr>
    </w:p>
    <w:p w14:paraId="5EBC9641">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附件1：购置需求</w:t>
      </w:r>
    </w:p>
    <w:p w14:paraId="0DA3179E">
      <w:pPr>
        <w:adjustRightInd w:val="0"/>
        <w:snapToGrid w:val="0"/>
        <w:spacing w:line="360" w:lineRule="auto"/>
        <w:outlineLvl w:val="1"/>
        <w:rPr>
          <w:rFonts w:hint="eastAsia" w:ascii="宋体" w:hAnsi="宋体" w:eastAsia="宋体" w:cs="Times New Roman"/>
          <w:b/>
          <w:kern w:val="0"/>
          <w:sz w:val="24"/>
        </w:rPr>
      </w:pPr>
      <w:r>
        <w:rPr>
          <w:rFonts w:hint="eastAsia" w:ascii="宋体" w:hAnsi="宋体" w:eastAsia="宋体" w:cs="Times New Roman"/>
          <w:b/>
          <w:kern w:val="0"/>
          <w:sz w:val="24"/>
        </w:rPr>
        <w:t>量子化学计算软件、污水处理工艺模拟软件、地表径流排水管网模型</w:t>
      </w:r>
    </w:p>
    <w:p w14:paraId="6CE3E726">
      <w:pPr>
        <w:numPr>
          <w:ilvl w:val="0"/>
          <w:numId w:val="1"/>
        </w:numPr>
        <w:adjustRightInd w:val="0"/>
        <w:snapToGrid w:val="0"/>
        <w:spacing w:line="360" w:lineRule="auto"/>
        <w:ind w:left="0" w:leftChars="0" w:firstLine="0" w:firstLineChars="0"/>
        <w:outlineLvl w:val="1"/>
        <w:rPr>
          <w:rFonts w:hint="eastAsia" w:ascii="宋体" w:hAnsi="宋体" w:eastAsia="宋体" w:cs="Times New Roman"/>
          <w:b/>
          <w:kern w:val="0"/>
          <w:sz w:val="24"/>
        </w:rPr>
      </w:pPr>
      <w:r>
        <w:rPr>
          <w:rFonts w:hint="eastAsia" w:ascii="宋体" w:hAnsi="宋体" w:eastAsia="宋体" w:cs="Times New Roman"/>
          <w:b/>
          <w:kern w:val="0"/>
          <w:sz w:val="24"/>
        </w:rPr>
        <w:t>应用背景</w:t>
      </w:r>
    </w:p>
    <w:p w14:paraId="0E10E17D">
      <w:pPr>
        <w:adjustRightInd w:val="0"/>
        <w:snapToGrid w:val="0"/>
        <w:spacing w:line="360" w:lineRule="auto"/>
        <w:outlineLvl w:val="1"/>
        <w:rPr>
          <w:rFonts w:hint="eastAsia" w:ascii="宋体" w:hAnsi="宋体" w:eastAsia="宋体" w:cs="Times New Roman"/>
          <w:b/>
          <w:kern w:val="0"/>
          <w:sz w:val="24"/>
          <w:lang w:val="en-US" w:eastAsia="zh-CN"/>
        </w:rPr>
      </w:pPr>
      <w:r>
        <w:rPr>
          <w:rFonts w:hint="eastAsia" w:ascii="宋体" w:hAnsi="宋体" w:eastAsia="宋体" w:cs="Times New Roman"/>
          <w:b/>
          <w:kern w:val="0"/>
          <w:sz w:val="24"/>
        </w:rPr>
        <w:t>1.1量子化学计算</w:t>
      </w:r>
      <w:r>
        <w:rPr>
          <w:rFonts w:hint="eastAsia" w:ascii="宋体" w:hAnsi="宋体" w:eastAsia="宋体" w:cs="Times New Roman"/>
          <w:b/>
          <w:kern w:val="0"/>
          <w:sz w:val="24"/>
          <w:lang w:val="en-US" w:eastAsia="zh-CN"/>
        </w:rPr>
        <w:t>软件</w:t>
      </w:r>
    </w:p>
    <w:p w14:paraId="4DFD1211">
      <w:pPr>
        <w:adjustRightInd w:val="0"/>
        <w:snapToGrid w:val="0"/>
        <w:spacing w:line="360" w:lineRule="auto"/>
        <w:ind w:firstLine="480" w:firstLineChars="200"/>
        <w:outlineLvl w:val="1"/>
        <w:rPr>
          <w:rFonts w:hint="eastAsia" w:ascii="宋体" w:hAnsi="宋体" w:eastAsia="宋体" w:cs="Times New Roman"/>
          <w:b w:val="0"/>
          <w:bCs/>
          <w:kern w:val="0"/>
          <w:sz w:val="24"/>
        </w:rPr>
      </w:pPr>
      <w:r>
        <w:rPr>
          <w:rFonts w:hint="eastAsia" w:ascii="宋体" w:hAnsi="宋体" w:eastAsia="宋体" w:cs="Times New Roman"/>
          <w:b w:val="0"/>
          <w:bCs/>
          <w:kern w:val="0"/>
          <w:sz w:val="24"/>
        </w:rPr>
        <w:t>量子化学技术在教学科研中对化学分子进行计算模拟分析，可以帮助理解复杂的化学反应机理和分子结构特性，加深对量子化学的理解，培养创新思维和实践能力，并将理论教学与实验操作紧密结合，对科研工作中从分子结构的精确解析到反应进行路径探索，材料性能的预测与优化。随着环境与生态研究院向着多领域、多研究方式发展以及科研水平的持续提高，量子化学计算分析软件对于教学工作以及科研发展越来越凸显其重要性。利用量子化学计算分析软件开展的教学研究工作主要包括（但不仅限于）：分子能量和结构，过渡态的能量和结构，化学键以及反应能量，分子轨道，偶极矩和多极矩，原子电荷和电势，振动频率，红外和拉曼光谱，NMR，极化率和超极化率，热力学性质，反应路径。计算模拟气相和溶液中体系中分子基态和激发态等。量子化学计算分析软件是计算模拟化学反应机理,势能面和激发态能量的有效工具。</w:t>
      </w:r>
    </w:p>
    <w:p w14:paraId="3A97D263">
      <w:pPr>
        <w:adjustRightInd w:val="0"/>
        <w:snapToGrid w:val="0"/>
        <w:spacing w:line="360" w:lineRule="auto"/>
        <w:outlineLvl w:val="1"/>
        <w:rPr>
          <w:rFonts w:hint="eastAsia" w:ascii="宋体" w:hAnsi="宋体" w:eastAsia="宋体" w:cs="Times New Roman"/>
          <w:b/>
          <w:kern w:val="0"/>
          <w:sz w:val="24"/>
          <w:lang w:val="en-US" w:eastAsia="zh-CN"/>
        </w:rPr>
      </w:pPr>
      <w:r>
        <w:rPr>
          <w:rFonts w:hint="eastAsia" w:ascii="宋体" w:hAnsi="宋体" w:eastAsia="宋体" w:cs="Times New Roman"/>
          <w:b/>
          <w:kern w:val="0"/>
          <w:sz w:val="24"/>
        </w:rPr>
        <w:t>1.2污水处理工艺模拟</w:t>
      </w:r>
      <w:r>
        <w:rPr>
          <w:rFonts w:hint="eastAsia" w:ascii="宋体" w:hAnsi="宋体" w:eastAsia="宋体" w:cs="Times New Roman"/>
          <w:b/>
          <w:kern w:val="0"/>
          <w:sz w:val="24"/>
          <w:lang w:val="en-US" w:eastAsia="zh-CN"/>
        </w:rPr>
        <w:t>软件</w:t>
      </w:r>
    </w:p>
    <w:p w14:paraId="7D1D27FF">
      <w:pPr>
        <w:adjustRightInd w:val="0"/>
        <w:snapToGrid w:val="0"/>
        <w:spacing w:line="360" w:lineRule="auto"/>
        <w:ind w:firstLine="480" w:firstLineChars="200"/>
        <w:outlineLvl w:val="1"/>
        <w:rPr>
          <w:rFonts w:hint="eastAsia" w:ascii="宋体" w:hAnsi="宋体" w:eastAsia="宋体" w:cs="Times New Roman"/>
          <w:b w:val="0"/>
          <w:bCs/>
          <w:kern w:val="0"/>
          <w:sz w:val="24"/>
        </w:rPr>
      </w:pPr>
      <w:r>
        <w:rPr>
          <w:rFonts w:hint="eastAsia" w:ascii="宋体" w:hAnsi="宋体" w:eastAsia="宋体" w:cs="Times New Roman"/>
          <w:b w:val="0"/>
          <w:bCs/>
          <w:kern w:val="0"/>
          <w:sz w:val="24"/>
        </w:rPr>
        <w:t>随着环境与生态研究院向着跨领域、多学科交叉、多研究方式发展以及科研水平的持续提高，污水处理工艺模拟分析对于教学及科研发展具有重要意义。数值模拟技术，可以更好地理解污水处理工艺的原理和运行机制。污水处理工艺模拟分析为研究人员提供了一种有效的手段，预测不同处理工艺的效果，优化工艺参数，开发新型处理技术，推动污水处理领域的科学研究和技术创新。可以通过污水处理工艺模拟软件模拟污水处理厂的所有处理单元，即污水处理厂的全工艺模型，直观地展示污水处理的全动态过程，如活性污泥处理和厌氧消化过程、pH变化过程、气体传输过程等，从而提高科研分析和工程实践能力，并且促进环境工程领域的创新和发展。随着信息技术和计算机模拟技术的不断发展，污水处理工艺模拟分析将会提供更加精准和高效的工艺指导。</w:t>
      </w:r>
    </w:p>
    <w:p w14:paraId="66A550AF">
      <w:pPr>
        <w:adjustRightInd w:val="0"/>
        <w:snapToGrid w:val="0"/>
        <w:spacing w:line="360" w:lineRule="auto"/>
        <w:outlineLvl w:val="1"/>
        <w:rPr>
          <w:rFonts w:hint="eastAsia" w:ascii="宋体" w:hAnsi="宋体" w:eastAsia="宋体" w:cs="Times New Roman"/>
          <w:b/>
          <w:kern w:val="0"/>
          <w:sz w:val="24"/>
        </w:rPr>
      </w:pPr>
      <w:r>
        <w:rPr>
          <w:rFonts w:hint="eastAsia" w:ascii="宋体" w:hAnsi="宋体" w:eastAsia="宋体" w:cs="Times New Roman"/>
          <w:b/>
          <w:kern w:val="0"/>
          <w:sz w:val="24"/>
        </w:rPr>
        <w:t>1.3地表径流排水管网模型</w:t>
      </w:r>
    </w:p>
    <w:p w14:paraId="23C6F2AC">
      <w:pPr>
        <w:adjustRightInd w:val="0"/>
        <w:snapToGrid w:val="0"/>
        <w:spacing w:line="360" w:lineRule="auto"/>
        <w:ind w:firstLine="480" w:firstLineChars="200"/>
        <w:outlineLvl w:val="1"/>
        <w:rPr>
          <w:rFonts w:hint="eastAsia" w:ascii="宋体" w:hAnsi="宋体" w:eastAsia="宋体" w:cs="Times New Roman"/>
          <w:b w:val="0"/>
          <w:bCs/>
          <w:kern w:val="0"/>
          <w:sz w:val="24"/>
        </w:rPr>
      </w:pPr>
      <w:r>
        <w:rPr>
          <w:rFonts w:hint="eastAsia" w:ascii="宋体" w:hAnsi="宋体" w:eastAsia="宋体" w:cs="Times New Roman"/>
          <w:b w:val="0"/>
          <w:bCs/>
          <w:kern w:val="0"/>
          <w:sz w:val="24"/>
        </w:rPr>
        <w:t>随着城市化进程的加速和气候变化对城市排水系统的影响日益凸显，排水管网模型分析软件成为了有效管理城市排水系统的重要工具。排水管网模型分析软件可以用于评估城市雨水排放系统的合理性和效率，预测城市内涝风险，并为城市规划者提供重要依据。在洪水管理领域也具有广泛应用，通过建立城市排水系统的模型，可以对洪水传播路径进行模拟分析，评估不同排水策略对洪水的影响，优化城市防洪措施，降低洪灾风险。同时在在污水处理和环境保护，用于管网维护和改造等方面也具有重要作用。通过建立管网模型，进行模拟分析，可以评估城市污水排放对水体质量的影响，及管道老化情况，设计和优化污水处理厂和排水管网，提高排水系统的运行效率和可靠性，最大限度地减少对周边环境的影响。</w:t>
      </w:r>
    </w:p>
    <w:p w14:paraId="5CF64BB3">
      <w:pPr>
        <w:pStyle w:val="15"/>
        <w:numPr>
          <w:ilvl w:val="0"/>
          <w:numId w:val="1"/>
        </w:numPr>
        <w:adjustRightInd w:val="0"/>
        <w:snapToGrid w:val="0"/>
        <w:spacing w:line="360" w:lineRule="auto"/>
        <w:ind w:left="0" w:leftChars="0" w:firstLine="0" w:firstLineChars="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基本配置</w:t>
      </w:r>
    </w:p>
    <w:p w14:paraId="6FC2FB86">
      <w:pPr>
        <w:numPr>
          <w:ilvl w:val="1"/>
          <w:numId w:val="2"/>
        </w:numPr>
        <w:adjustRightInd w:val="0"/>
        <w:snapToGrid w:val="0"/>
        <w:spacing w:line="360" w:lineRule="auto"/>
        <w:ind w:left="567" w:leftChars="0" w:hanging="567"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量子化学计算</w:t>
      </w:r>
      <w:r>
        <w:rPr>
          <w:rFonts w:hint="eastAsia" w:ascii="宋体" w:hAnsi="宋体" w:eastAsia="宋体" w:cs="宋体"/>
          <w:color w:val="000000" w:themeColor="text1"/>
          <w:kern w:val="0"/>
          <w:sz w:val="24"/>
          <w:szCs w:val="24"/>
          <w:lang w:val="en-US" w:eastAsia="zh-CN"/>
          <w14:textFill>
            <w14:solidFill>
              <w14:schemeClr w14:val="tx1"/>
            </w14:solidFill>
          </w14:textFill>
        </w:rPr>
        <w:t>软件</w:t>
      </w:r>
      <w:r>
        <w:rPr>
          <w:rFonts w:hint="eastAsia" w:ascii="宋体" w:hAnsi="宋体" w:eastAsia="宋体" w:cs="宋体"/>
          <w:color w:val="000000" w:themeColor="text1"/>
          <w:kern w:val="0"/>
          <w:sz w:val="24"/>
          <w:szCs w:val="24"/>
          <w14:textFill>
            <w14:solidFill>
              <w14:schemeClr w14:val="tx1"/>
            </w14:solidFill>
          </w14:textFill>
        </w:rPr>
        <w:t>、污水处理工艺模拟</w:t>
      </w:r>
      <w:r>
        <w:rPr>
          <w:rFonts w:hint="eastAsia" w:ascii="宋体" w:hAnsi="宋体" w:eastAsia="宋体" w:cs="宋体"/>
          <w:color w:val="000000" w:themeColor="text1"/>
          <w:kern w:val="0"/>
          <w:sz w:val="24"/>
          <w:szCs w:val="24"/>
          <w:lang w:val="en-US" w:eastAsia="zh-CN"/>
          <w14:textFill>
            <w14:solidFill>
              <w14:schemeClr w14:val="tx1"/>
            </w14:solidFill>
          </w14:textFill>
        </w:rPr>
        <w:t>软件</w:t>
      </w:r>
      <w:r>
        <w:rPr>
          <w:rFonts w:hint="eastAsia" w:ascii="宋体" w:hAnsi="宋体" w:eastAsia="宋体" w:cs="宋体"/>
          <w:color w:val="000000" w:themeColor="text1"/>
          <w:kern w:val="0"/>
          <w:sz w:val="24"/>
          <w:szCs w:val="24"/>
          <w14:textFill>
            <w14:solidFill>
              <w14:schemeClr w14:val="tx1"/>
            </w14:solidFill>
          </w14:textFill>
        </w:rPr>
        <w:t>、地表径流排水管网模型各1套。</w:t>
      </w:r>
    </w:p>
    <w:p w14:paraId="26383A4B">
      <w:pPr>
        <w:numPr>
          <w:ilvl w:val="1"/>
          <w:numId w:val="2"/>
        </w:numPr>
        <w:adjustRightInd w:val="0"/>
        <w:snapToGrid w:val="0"/>
        <w:spacing w:line="360" w:lineRule="auto"/>
        <w:ind w:left="567" w:leftChars="0" w:hanging="567"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软件使用期限为长期权限。</w:t>
      </w:r>
    </w:p>
    <w:p w14:paraId="1C20F993">
      <w:pPr>
        <w:numPr>
          <w:ilvl w:val="1"/>
          <w:numId w:val="2"/>
        </w:numPr>
        <w:adjustRightInd w:val="0"/>
        <w:snapToGrid w:val="0"/>
        <w:spacing w:line="360" w:lineRule="auto"/>
        <w:ind w:left="567" w:leftChars="0" w:hanging="567" w:firstLineChars="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支持服务器安装</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404FA920">
      <w:pPr>
        <w:numPr>
          <w:ilvl w:val="1"/>
          <w:numId w:val="2"/>
        </w:numPr>
        <w:adjustRightInd w:val="0"/>
        <w:snapToGrid w:val="0"/>
        <w:spacing w:line="360" w:lineRule="auto"/>
        <w:ind w:left="567" w:leftChars="0" w:hanging="567" w:firstLineChars="0"/>
        <w:rPr>
          <w:rFonts w:hint="eastAsia" w:ascii="宋体" w:hAnsi="宋体" w:eastAsia="宋体" w:cs="宋体"/>
          <w:color w:val="000000" w:themeColor="text1"/>
          <w:kern w:val="0"/>
          <w:sz w:val="24"/>
          <w:szCs w:val="24"/>
          <w14:textFill>
            <w14:solidFill>
              <w14:schemeClr w14:val="tx1"/>
            </w14:solidFill>
          </w14:textFill>
        </w:rPr>
      </w:pPr>
      <w:bookmarkStart w:id="0" w:name="OLE_LINK3"/>
      <w:r>
        <w:rPr>
          <w:rFonts w:hint="eastAsia" w:ascii="宋体" w:hAnsi="宋体" w:eastAsia="宋体" w:cs="宋体"/>
          <w:color w:val="000000" w:themeColor="text1"/>
          <w:kern w:val="0"/>
          <w:sz w:val="24"/>
          <w:szCs w:val="24"/>
          <w14:textFill>
            <w14:solidFill>
              <w14:schemeClr w14:val="tx1"/>
            </w14:solidFill>
          </w14:textFill>
        </w:rPr>
        <w:t>一年</w:t>
      </w:r>
      <w:r>
        <w:rPr>
          <w:rFonts w:hint="eastAsia" w:ascii="宋体" w:hAnsi="宋体" w:eastAsia="宋体" w:cs="宋体"/>
          <w:color w:val="000000" w:themeColor="text1"/>
          <w:kern w:val="0"/>
          <w:sz w:val="24"/>
          <w:szCs w:val="24"/>
          <w:lang w:val="en-US" w:eastAsia="zh-CN"/>
          <w14:textFill>
            <w14:solidFill>
              <w14:schemeClr w14:val="tx1"/>
            </w14:solidFill>
          </w14:textFill>
        </w:rPr>
        <w:t>质保，质保期内</w:t>
      </w:r>
      <w:r>
        <w:rPr>
          <w:rFonts w:hint="eastAsia" w:ascii="宋体" w:hAnsi="宋体" w:eastAsia="宋体" w:cs="宋体"/>
          <w:color w:val="000000" w:themeColor="text1"/>
          <w:kern w:val="0"/>
          <w:sz w:val="24"/>
          <w:szCs w:val="24"/>
          <w14:textFill>
            <w14:solidFill>
              <w14:schemeClr w14:val="tx1"/>
            </w14:solidFill>
          </w14:textFill>
        </w:rPr>
        <w:t>提供免费</w:t>
      </w:r>
      <w:r>
        <w:rPr>
          <w:rFonts w:hint="eastAsia" w:ascii="宋体" w:hAnsi="宋体" w:eastAsia="宋体" w:cs="宋体"/>
          <w:color w:val="000000" w:themeColor="text1"/>
          <w:kern w:val="0"/>
          <w:sz w:val="24"/>
          <w:szCs w:val="24"/>
          <w:lang w:val="en-US" w:eastAsia="zh-CN"/>
          <w14:textFill>
            <w14:solidFill>
              <w14:schemeClr w14:val="tx1"/>
            </w14:solidFill>
          </w14:textFill>
        </w:rPr>
        <w:t>远程</w:t>
      </w:r>
      <w:r>
        <w:rPr>
          <w:rFonts w:hint="eastAsia" w:ascii="宋体" w:hAnsi="宋体" w:eastAsia="宋体" w:cs="宋体"/>
          <w:color w:val="000000" w:themeColor="text1"/>
          <w:kern w:val="0"/>
          <w:sz w:val="24"/>
          <w:szCs w:val="24"/>
          <w14:textFill>
            <w14:solidFill>
              <w14:schemeClr w14:val="tx1"/>
            </w14:solidFill>
          </w14:textFill>
        </w:rPr>
        <w:t>技术支持（24小时响应），支持方式（电话、传真、在线视频和Email）。</w:t>
      </w:r>
    </w:p>
    <w:bookmarkEnd w:id="0"/>
    <w:p w14:paraId="6A682893">
      <w:pPr>
        <w:numPr>
          <w:ilvl w:val="1"/>
          <w:numId w:val="2"/>
        </w:numPr>
        <w:adjustRightInd w:val="0"/>
        <w:snapToGrid w:val="0"/>
        <w:spacing w:line="360" w:lineRule="auto"/>
        <w:ind w:left="567" w:leftChars="0" w:hanging="567" w:firstLineChars="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提供安装指导，并提供长期使用知识培训资料。</w:t>
      </w:r>
    </w:p>
    <w:p w14:paraId="247642A9">
      <w:pPr>
        <w:pStyle w:val="15"/>
        <w:numPr>
          <w:ilvl w:val="0"/>
          <w:numId w:val="1"/>
        </w:numPr>
        <w:adjustRightInd w:val="0"/>
        <w:snapToGrid w:val="0"/>
        <w:spacing w:line="360" w:lineRule="auto"/>
        <w:ind w:left="0" w:leftChars="0" w:firstLine="0" w:firstLineChars="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主要性能指标</w:t>
      </w:r>
    </w:p>
    <w:p w14:paraId="5E5568FD">
      <w:pPr>
        <w:numPr>
          <w:ilvl w:val="1"/>
          <w:numId w:val="3"/>
        </w:numPr>
        <w:adjustRightInd w:val="0"/>
        <w:snapToGrid w:val="0"/>
        <w:spacing w:line="360" w:lineRule="auto"/>
        <w:ind w:left="567" w:leftChars="0" w:hanging="567" w:firstLineChars="0"/>
        <w:rPr>
          <w:rFonts w:hint="default"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kern w:val="0"/>
          <w:sz w:val="24"/>
          <w:szCs w:val="24"/>
        </w:rPr>
        <w:t>量子化学计算软件</w:t>
      </w:r>
      <w:r>
        <w:rPr>
          <w:rFonts w:hint="eastAsia" w:ascii="宋体" w:hAnsi="宋体" w:eastAsia="宋体" w:cs="宋体"/>
          <w:b/>
          <w:bCs/>
          <w:color w:val="000000"/>
          <w:kern w:val="0"/>
          <w:sz w:val="24"/>
          <w:szCs w:val="24"/>
          <w:lang w:val="en-US" w:eastAsia="zh-CN"/>
        </w:rPr>
        <w:t>主要性能指标</w:t>
      </w:r>
    </w:p>
    <w:p w14:paraId="5441DFEB">
      <w:pPr>
        <w:numPr>
          <w:ilvl w:val="2"/>
          <w:numId w:val="4"/>
        </w:numPr>
        <w:adjustRightInd w:val="0"/>
        <w:snapToGrid w:val="0"/>
        <w:spacing w:line="360" w:lineRule="auto"/>
        <w:ind w:left="709" w:leftChars="0" w:hanging="709" w:firstLineChars="0"/>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default" w:ascii="宋体" w:hAnsi="宋体" w:eastAsia="宋体" w:cs="宋体"/>
          <w:b w:val="0"/>
          <w:bCs/>
          <w:color w:val="000000" w:themeColor="text1"/>
          <w:kern w:val="0"/>
          <w:sz w:val="24"/>
          <w:szCs w:val="24"/>
          <w:lang w:val="en-US" w:eastAsia="zh-CN"/>
          <w14:textFill>
            <w14:solidFill>
              <w14:schemeClr w14:val="tx1"/>
            </w14:solidFill>
          </w14:textFill>
        </w:rPr>
        <w:t>支持分子力学计算，包括Amber、Dreiding和UFF力场计算</w:t>
      </w:r>
    </w:p>
    <w:p w14:paraId="0229053D">
      <w:pPr>
        <w:numPr>
          <w:ilvl w:val="2"/>
          <w:numId w:val="4"/>
        </w:numPr>
        <w:adjustRightInd w:val="0"/>
        <w:snapToGrid w:val="0"/>
        <w:spacing w:line="360" w:lineRule="auto"/>
        <w:ind w:left="709" w:leftChars="0" w:hanging="709" w:firstLineChars="0"/>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default" w:ascii="宋体" w:hAnsi="宋体" w:eastAsia="宋体" w:cs="宋体"/>
          <w:b w:val="0"/>
          <w:bCs/>
          <w:color w:val="000000" w:themeColor="text1"/>
          <w:kern w:val="0"/>
          <w:sz w:val="24"/>
          <w:szCs w:val="24"/>
          <w:lang w:val="en-US" w:eastAsia="zh-CN"/>
          <w14:textFill>
            <w14:solidFill>
              <w14:schemeClr w14:val="tx1"/>
            </w14:solidFill>
          </w14:textFill>
        </w:rPr>
        <w:t>支持纯密度泛函方法,支持使用基组的密度拟合技术,包括局域泛函和梯度校正泛函，含交换泛函，以下任意算法均可: Slater</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w:t>
      </w:r>
      <w:r>
        <w:rPr>
          <w:rFonts w:hint="default" w:ascii="宋体" w:hAnsi="宋体" w:eastAsia="宋体" w:cs="宋体"/>
          <w:b w:val="0"/>
          <w:bCs/>
          <w:color w:val="000000" w:themeColor="text1"/>
          <w:kern w:val="0"/>
          <w:sz w:val="24"/>
          <w:szCs w:val="24"/>
          <w:lang w:val="en-US" w:eastAsia="zh-CN"/>
          <w14:textFill>
            <w14:solidFill>
              <w14:schemeClr w14:val="tx1"/>
            </w14:solidFill>
          </w14:textFill>
        </w:rPr>
        <w:t xml:space="preserve"> Becke’88, Perdew’91,Handy-Cohen</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 xml:space="preserve"> </w:t>
      </w:r>
      <w:r>
        <w:rPr>
          <w:rFonts w:hint="default" w:ascii="宋体" w:hAnsi="宋体" w:eastAsia="宋体" w:cs="宋体"/>
          <w:b w:val="0"/>
          <w:bCs/>
          <w:color w:val="000000" w:themeColor="text1"/>
          <w:kern w:val="0"/>
          <w:sz w:val="24"/>
          <w:szCs w:val="24"/>
          <w:lang w:val="en-US" w:eastAsia="zh-CN"/>
          <w14:textFill>
            <w14:solidFill>
              <w14:schemeClr w14:val="tx1"/>
            </w14:solidFill>
          </w14:textFill>
        </w:rPr>
        <w:t>OPTX,</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 xml:space="preserve"> </w:t>
      </w:r>
      <w:r>
        <w:rPr>
          <w:rFonts w:hint="default" w:ascii="宋体" w:hAnsi="宋体" w:eastAsia="宋体" w:cs="宋体"/>
          <w:b w:val="0"/>
          <w:bCs/>
          <w:color w:val="000000" w:themeColor="text1"/>
          <w:kern w:val="0"/>
          <w:sz w:val="24"/>
          <w:szCs w:val="24"/>
          <w:lang w:val="en-US" w:eastAsia="zh-CN"/>
          <w14:textFill>
            <w14:solidFill>
              <w14:schemeClr w14:val="tx1"/>
            </w14:solidFill>
          </w14:textFill>
        </w:rPr>
        <w:t>Hartree-Fock</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 xml:space="preserve">, </w:t>
      </w:r>
      <w:r>
        <w:rPr>
          <w:rFonts w:hint="default" w:ascii="宋体" w:hAnsi="宋体" w:eastAsia="宋体" w:cs="宋体"/>
          <w:b w:val="0"/>
          <w:bCs/>
          <w:color w:val="000000" w:themeColor="text1"/>
          <w:kern w:val="0"/>
          <w:sz w:val="24"/>
          <w:szCs w:val="24"/>
          <w:lang w:val="en-US" w:eastAsia="zh-CN"/>
          <w14:textFill>
            <w14:solidFill>
              <w14:schemeClr w14:val="tx1"/>
            </w14:solidFill>
          </w14:textFill>
        </w:rPr>
        <w:t>DFT,</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 xml:space="preserve"> </w:t>
      </w:r>
      <w:r>
        <w:rPr>
          <w:rFonts w:hint="default" w:ascii="宋体" w:hAnsi="宋体" w:eastAsia="宋体" w:cs="宋体"/>
          <w:b w:val="0"/>
          <w:bCs/>
          <w:color w:val="000000" w:themeColor="text1"/>
          <w:kern w:val="0"/>
          <w:sz w:val="24"/>
          <w:szCs w:val="24"/>
          <w:lang w:val="en-US" w:eastAsia="zh-CN"/>
          <w14:textFill>
            <w14:solidFill>
              <w14:schemeClr w14:val="tx1"/>
            </w14:solidFill>
          </w14:textFill>
        </w:rPr>
        <w:t>MP2,</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 xml:space="preserve"> </w:t>
      </w:r>
      <w:r>
        <w:rPr>
          <w:rFonts w:hint="default" w:ascii="宋体" w:hAnsi="宋体" w:eastAsia="宋体" w:cs="宋体"/>
          <w:b w:val="0"/>
          <w:bCs/>
          <w:color w:val="000000" w:themeColor="text1"/>
          <w:kern w:val="0"/>
          <w:sz w:val="24"/>
          <w:szCs w:val="24"/>
          <w:lang w:val="en-US" w:eastAsia="zh-CN"/>
          <w14:textFill>
            <w14:solidFill>
              <w14:schemeClr w14:val="tx1"/>
            </w14:solidFill>
          </w14:textFill>
        </w:rPr>
        <w:t>LMP2,</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 xml:space="preserve"> </w:t>
      </w:r>
      <w:r>
        <w:rPr>
          <w:rFonts w:hint="default" w:ascii="宋体" w:hAnsi="宋体" w:eastAsia="宋体" w:cs="宋体"/>
          <w:b w:val="0"/>
          <w:bCs/>
          <w:color w:val="000000" w:themeColor="text1"/>
          <w:kern w:val="0"/>
          <w:sz w:val="24"/>
          <w:szCs w:val="24"/>
          <w:lang w:val="en-US" w:eastAsia="zh-CN"/>
          <w14:textFill>
            <w14:solidFill>
              <w14:schemeClr w14:val="tx1"/>
            </w14:solidFill>
          </w14:textFill>
        </w:rPr>
        <w:t>LCCSD(T),MP2- F12,LMP2-F12方法</w:t>
      </w:r>
    </w:p>
    <w:p w14:paraId="151DA9F2">
      <w:pPr>
        <w:numPr>
          <w:ilvl w:val="2"/>
          <w:numId w:val="4"/>
        </w:numPr>
        <w:adjustRightInd w:val="0"/>
        <w:snapToGrid w:val="0"/>
        <w:spacing w:line="360" w:lineRule="auto"/>
        <w:ind w:left="709" w:leftChars="0" w:hanging="709" w:firstLineChars="0"/>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default" w:ascii="宋体" w:hAnsi="宋体" w:eastAsia="宋体" w:cs="宋体"/>
          <w:b w:val="0"/>
          <w:bCs/>
          <w:color w:val="000000" w:themeColor="text1"/>
          <w:kern w:val="0"/>
          <w:sz w:val="24"/>
          <w:szCs w:val="24"/>
          <w:lang w:val="en-US" w:eastAsia="zh-CN"/>
          <w14:textFill>
            <w14:solidFill>
              <w14:schemeClr w14:val="tx1"/>
            </w14:solidFill>
          </w14:textFill>
        </w:rPr>
        <w:t>支持HF、DFT和ONIOM(MM:MO)等级下的BOMD和ADMP分子动力学计算，可以根据分子的构象进行势能面扫描，支持分子动力学模型模拟分析，能够给出分子在不同构型下的能量</w:t>
      </w:r>
    </w:p>
    <w:p w14:paraId="6B7E95E8">
      <w:pPr>
        <w:numPr>
          <w:ilvl w:val="2"/>
          <w:numId w:val="4"/>
        </w:numPr>
        <w:adjustRightInd w:val="0"/>
        <w:snapToGrid w:val="0"/>
        <w:spacing w:line="360" w:lineRule="auto"/>
        <w:ind w:left="709" w:leftChars="0" w:hanging="709" w:firstLineChars="0"/>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default" w:ascii="宋体" w:hAnsi="宋体" w:eastAsia="宋体" w:cs="宋体"/>
          <w:b w:val="0"/>
          <w:bCs/>
          <w:color w:val="000000" w:themeColor="text1"/>
          <w:kern w:val="0"/>
          <w:sz w:val="24"/>
          <w:szCs w:val="24"/>
          <w:lang w:val="en-US" w:eastAsia="zh-CN"/>
          <w14:textFill>
            <w14:solidFill>
              <w14:schemeClr w14:val="tx1"/>
            </w14:solidFill>
          </w14:textFill>
        </w:rPr>
        <w:t>支持激发/去激发计算分析，支持激发态的几何构型优化和频率分析，激发态计算支持解析频率、过渡态优化(TS)及内禀反应坐标计算(IRC)，支持溶液中指定态的激发或者去激发计算，激发态电荷转移分析</w:t>
      </w:r>
    </w:p>
    <w:p w14:paraId="7CEA84AB">
      <w:pPr>
        <w:numPr>
          <w:ilvl w:val="2"/>
          <w:numId w:val="4"/>
        </w:numPr>
        <w:adjustRightInd w:val="0"/>
        <w:snapToGrid w:val="0"/>
        <w:spacing w:line="360" w:lineRule="auto"/>
        <w:ind w:left="709" w:leftChars="0" w:hanging="709" w:firstLineChars="0"/>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default" w:ascii="宋体" w:hAnsi="宋体" w:eastAsia="宋体" w:cs="宋体"/>
          <w:b w:val="0"/>
          <w:bCs/>
          <w:color w:val="000000" w:themeColor="text1"/>
          <w:kern w:val="0"/>
          <w:sz w:val="24"/>
          <w:szCs w:val="24"/>
          <w:lang w:val="en-US" w:eastAsia="zh-CN"/>
          <w14:textFill>
            <w14:solidFill>
              <w14:schemeClr w14:val="tx1"/>
            </w14:solidFill>
          </w14:textFill>
        </w:rPr>
        <w:t>支持电子振动光谱计算分析，支持红外、拉曼、共振拉曼、核磁、振动圆二色等基态光谱的计算，VCD 及 ROA 光谱支持非谐振计算，振动强度和热力学性质</w:t>
      </w:r>
    </w:p>
    <w:p w14:paraId="627CB7FB">
      <w:pPr>
        <w:numPr>
          <w:ilvl w:val="2"/>
          <w:numId w:val="4"/>
        </w:numPr>
        <w:adjustRightInd w:val="0"/>
        <w:snapToGrid w:val="0"/>
        <w:spacing w:line="360" w:lineRule="auto"/>
        <w:ind w:left="709" w:leftChars="0" w:hanging="709" w:firstLineChars="0"/>
        <w:rPr>
          <w:rFonts w:hint="default" w:ascii="宋体" w:hAnsi="宋体" w:eastAsia="宋体" w:cs="宋体"/>
          <w:b w:val="0"/>
          <w:bCs/>
          <w:color w:val="000000" w:themeColor="text1"/>
          <w:kern w:val="0"/>
          <w:sz w:val="24"/>
          <w:szCs w:val="24"/>
          <w:lang w:val="en-US" w:eastAsia="zh-CN"/>
          <w14:textFill>
            <w14:solidFill>
              <w14:schemeClr w14:val="tx1"/>
            </w14:solidFill>
          </w14:textFill>
        </w:rPr>
      </w:pPr>
      <w:r>
        <w:rPr>
          <w:rFonts w:hint="default" w:ascii="宋体" w:hAnsi="宋体" w:eastAsia="宋体" w:cs="宋体"/>
          <w:b w:val="0"/>
          <w:bCs/>
          <w:color w:val="000000" w:themeColor="text1"/>
          <w:kern w:val="0"/>
          <w:sz w:val="24"/>
          <w:szCs w:val="24"/>
          <w:lang w:val="en-US" w:eastAsia="zh-CN"/>
          <w14:textFill>
            <w14:solidFill>
              <w14:schemeClr w14:val="tx1"/>
            </w14:solidFill>
          </w14:textFill>
        </w:rPr>
        <w:t>具备数据结果可视化分析功能，显示分子结构及相关信息，提供各种建模方式、模板和坐标，显示量子化学计算软件的计算结果、数据和图形</w:t>
      </w:r>
    </w:p>
    <w:p w14:paraId="3AE377FB">
      <w:pPr>
        <w:numPr>
          <w:ilvl w:val="0"/>
          <w:numId w:val="0"/>
        </w:numPr>
        <w:adjustRightInd w:val="0"/>
        <w:snapToGrid w:val="0"/>
        <w:spacing w:line="360" w:lineRule="auto"/>
        <w:ind w:left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kern w:val="0"/>
          <w:sz w:val="24"/>
          <w:szCs w:val="24"/>
          <w:lang w:val="en-US" w:eastAsia="zh-CN"/>
        </w:rPr>
        <w:t>3.2</w:t>
      </w:r>
      <w:r>
        <w:rPr>
          <w:rFonts w:hint="eastAsia" w:ascii="宋体" w:hAnsi="宋体" w:eastAsia="宋体" w:cs="宋体"/>
          <w:b/>
          <w:bCs/>
          <w:color w:val="000000"/>
          <w:kern w:val="0"/>
          <w:sz w:val="24"/>
          <w:szCs w:val="24"/>
        </w:rPr>
        <w:t>污水处理工艺模拟软件</w:t>
      </w:r>
      <w:r>
        <w:rPr>
          <w:rFonts w:hint="eastAsia" w:ascii="宋体" w:hAnsi="宋体" w:eastAsia="宋体" w:cs="宋体"/>
          <w:b/>
          <w:bCs/>
          <w:color w:val="000000"/>
          <w:kern w:val="0"/>
          <w:sz w:val="24"/>
          <w:szCs w:val="24"/>
          <w:lang w:val="en-US" w:eastAsia="zh-CN"/>
        </w:rPr>
        <w:t>主要性能指标</w:t>
      </w:r>
    </w:p>
    <w:p w14:paraId="4DECE2C9">
      <w:pPr>
        <w:numPr>
          <w:ilvl w:val="2"/>
          <w:numId w:val="5"/>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支持全厂模型模拟分析，包含活性污泥和厌氧消化的全厂模型</w:t>
      </w:r>
    </w:p>
    <w:p w14:paraId="67F6D336">
      <w:pPr>
        <w:numPr>
          <w:ilvl w:val="2"/>
          <w:numId w:val="5"/>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可进行除磷模拟分析，针对包括铝盐和铁盐等化学除磷药剂的投加进行模拟，从而实现除磷药剂的减量</w:t>
      </w:r>
    </w:p>
    <w:p w14:paraId="3EBFC369">
      <w:pPr>
        <w:numPr>
          <w:ilvl w:val="2"/>
          <w:numId w:val="5"/>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可模拟碳源投加，可以针对包括甲醇、乙酸等多种外加碳源的投加进行模拟，进而制定碳源投加控制策略，实现在出水达标的基础上降低药耗的目标</w:t>
      </w:r>
    </w:p>
    <w:p w14:paraId="77894533">
      <w:pPr>
        <w:numPr>
          <w:ilvl w:val="2"/>
          <w:numId w:val="5"/>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可对污泥进行核算模拟分析，可进行不同运行场景下的污泥排放定量计算，可以模拟污泥好氧消化、厌氧消化、热解处理等工艺</w:t>
      </w:r>
    </w:p>
    <w:p w14:paraId="15F1915D">
      <w:pPr>
        <w:numPr>
          <w:ilvl w:val="2"/>
          <w:numId w:val="5"/>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具有氧传质模型进行曝气模拟分析，可将氧传质模型与曝气头参数结合，将曝气头纳入到氧传质过程中</w:t>
      </w:r>
    </w:p>
    <w:p w14:paraId="005606C1">
      <w:pPr>
        <w:numPr>
          <w:ilvl w:val="2"/>
          <w:numId w:val="5"/>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可模拟温室气体产生，对活性污泥工艺中产生温室气体二氧化碳、甲烷、一氧化二氮的进行模拟分析</w:t>
      </w:r>
    </w:p>
    <w:p w14:paraId="7A70BF7C">
      <w:pPr>
        <w:numPr>
          <w:ilvl w:val="2"/>
          <w:numId w:val="5"/>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设有能耗费用模型</w:t>
      </w:r>
    </w:p>
    <w:p w14:paraId="4AA2E2E2">
      <w:pPr>
        <w:numPr>
          <w:ilvl w:val="0"/>
          <w:numId w:val="0"/>
        </w:numPr>
        <w:adjustRightInd w:val="0"/>
        <w:snapToGrid w:val="0"/>
        <w:spacing w:line="360" w:lineRule="auto"/>
        <w:ind w:leftChars="0"/>
        <w:rPr>
          <w:rFonts w:hint="default"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kern w:val="0"/>
          <w:sz w:val="24"/>
          <w:szCs w:val="24"/>
          <w:lang w:val="en-US" w:eastAsia="zh-CN"/>
        </w:rPr>
        <w:t>3.3</w:t>
      </w:r>
      <w:r>
        <w:rPr>
          <w:rFonts w:hint="eastAsia" w:ascii="宋体" w:hAnsi="宋体" w:eastAsia="宋体" w:cs="宋体"/>
          <w:b/>
          <w:bCs/>
          <w:color w:val="000000"/>
          <w:kern w:val="0"/>
          <w:sz w:val="24"/>
          <w:szCs w:val="24"/>
        </w:rPr>
        <w:t>地表径流排水管网模型</w:t>
      </w:r>
      <w:r>
        <w:rPr>
          <w:rFonts w:hint="eastAsia" w:ascii="宋体" w:hAnsi="宋体" w:eastAsia="宋体" w:cs="宋体"/>
          <w:b/>
          <w:bCs/>
          <w:color w:val="000000"/>
          <w:kern w:val="0"/>
          <w:sz w:val="24"/>
          <w:szCs w:val="24"/>
          <w:lang w:val="en-US" w:eastAsia="zh-CN"/>
        </w:rPr>
        <w:t>主要性能指标</w:t>
      </w:r>
    </w:p>
    <w:p w14:paraId="1F1E95FE">
      <w:pPr>
        <w:numPr>
          <w:ilvl w:val="2"/>
          <w:numId w:val="6"/>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14、可模拟所有水流现象，包括降雨产流、地表水流和地下水流、一维二维耦合、排水管网、桥涵泵闸、堰坝等</w:t>
      </w:r>
    </w:p>
    <w:p w14:paraId="67546CA3">
      <w:pPr>
        <w:numPr>
          <w:ilvl w:val="2"/>
          <w:numId w:val="6"/>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w:t>
      </w:r>
      <w:r>
        <w:rPr>
          <w:rFonts w:hint="eastAsia" w:ascii="宋体" w:hAnsi="宋体" w:eastAsia="宋体" w:cs="宋体"/>
          <w:color w:val="000000" w:themeColor="text1"/>
          <w:kern w:val="0"/>
          <w:sz w:val="24"/>
          <w:szCs w:val="24"/>
          <w:lang w:val="en-US" w:eastAsia="zh-CN"/>
          <w14:textFill>
            <w14:solidFill>
              <w14:schemeClr w14:val="tx1"/>
            </w14:solidFill>
          </w14:textFill>
        </w:rPr>
        <w:t>进行</w:t>
      </w:r>
      <w:r>
        <w:rPr>
          <w:rFonts w:hint="eastAsia" w:ascii="宋体" w:hAnsi="宋体" w:eastAsia="宋体" w:cs="宋体"/>
          <w:color w:val="000000" w:themeColor="text1"/>
          <w:kern w:val="0"/>
          <w:sz w:val="24"/>
          <w:szCs w:val="24"/>
          <w14:textFill>
            <w14:solidFill>
              <w14:schemeClr w14:val="tx1"/>
            </w14:solidFill>
          </w14:textFill>
        </w:rPr>
        <w:t>二维洪水模型数值求解浅水波方程组</w:t>
      </w:r>
    </w:p>
    <w:p w14:paraId="3847EE9A">
      <w:pPr>
        <w:numPr>
          <w:ilvl w:val="2"/>
          <w:numId w:val="6"/>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可对网格局部加密功能，可在多区域进行网格尺寸四杈剖分局部加密，九级网格尺寸全部自动生成</w:t>
      </w:r>
    </w:p>
    <w:p w14:paraId="38F7C6CC">
      <w:pPr>
        <w:numPr>
          <w:ilvl w:val="2"/>
          <w:numId w:val="6"/>
        </w:numPr>
        <w:adjustRightInd w:val="0"/>
        <w:snapToGrid w:val="0"/>
        <w:spacing w:line="360" w:lineRule="auto"/>
        <w:ind w:left="709" w:leftChars="0" w:hanging="709"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支持对流扩散和水质模型模拟分析，可在一维二维耦合水流模拟基础上模拟对流扩散和水质，可模拟所有常见污染物种类</w:t>
      </w:r>
    </w:p>
    <w:p w14:paraId="0CE9AFF0">
      <w:pPr>
        <w:adjustRightInd w:val="0"/>
        <w:snapToGrid w:val="0"/>
        <w:spacing w:line="360" w:lineRule="auto"/>
        <w:outlineLvl w:val="1"/>
        <w:rPr>
          <w:rFonts w:hint="eastAsia" w:ascii="宋体" w:hAnsi="宋体" w:eastAsia="宋体" w:cs="Times New Roman"/>
          <w:b/>
          <w:kern w:val="0"/>
          <w:sz w:val="24"/>
        </w:rPr>
      </w:pPr>
    </w:p>
    <w:p w14:paraId="20676A56">
      <w:pPr>
        <w:adjustRightInd w:val="0"/>
        <w:snapToGrid w:val="0"/>
        <w:spacing w:line="360" w:lineRule="auto"/>
        <w:outlineLvl w:val="1"/>
        <w:rPr>
          <w:rFonts w:hint="eastAsia" w:ascii="宋体" w:hAnsi="宋体" w:eastAsia="宋体" w:cs="Times New Roman"/>
          <w:b/>
          <w:kern w:val="0"/>
          <w:sz w:val="24"/>
        </w:rPr>
      </w:pPr>
      <w:r>
        <w:rPr>
          <w:rFonts w:ascii="宋体" w:hAnsi="宋体" w:eastAsia="宋体" w:cs="Times New Roman"/>
          <w:b/>
          <w:kern w:val="0"/>
          <w:sz w:val="24"/>
        </w:rPr>
        <w:t>附件2：谈判报价须知</w:t>
      </w:r>
    </w:p>
    <w:p w14:paraId="3A672EAC">
      <w:pPr>
        <w:adjustRightInd w:val="0"/>
        <w:snapToGrid w:val="0"/>
        <w:spacing w:line="360" w:lineRule="auto"/>
        <w:outlineLvl w:val="0"/>
        <w:rPr>
          <w:rFonts w:hint="eastAsia" w:ascii="宋体" w:hAnsi="宋体" w:eastAsia="宋体" w:cs="Times New Roman"/>
          <w:b/>
          <w:kern w:val="0"/>
          <w:sz w:val="24"/>
        </w:rPr>
      </w:pPr>
      <w:r>
        <w:rPr>
          <w:rFonts w:ascii="宋体" w:hAnsi="宋体" w:eastAsia="宋体" w:cs="Times New Roman"/>
          <w:b/>
          <w:kern w:val="0"/>
          <w:sz w:val="24"/>
        </w:rPr>
        <w:t>一、合同主要条款</w:t>
      </w:r>
    </w:p>
    <w:p w14:paraId="237656A0">
      <w:pPr>
        <w:adjustRightInd w:val="0"/>
        <w:snapToGrid w:val="0"/>
        <w:spacing w:line="360" w:lineRule="auto"/>
        <w:outlineLvl w:val="1"/>
        <w:rPr>
          <w:rFonts w:hint="eastAsia" w:ascii="宋体" w:hAnsi="宋体" w:eastAsia="宋体" w:cs="Times New Roman"/>
          <w:kern w:val="0"/>
          <w:sz w:val="24"/>
        </w:rPr>
      </w:pPr>
      <w:r>
        <w:rPr>
          <w:rFonts w:ascii="宋体" w:hAnsi="宋体" w:eastAsia="宋体" w:cs="Times New Roman"/>
          <w:kern w:val="0"/>
          <w:sz w:val="24"/>
        </w:rPr>
        <w:t>1）报价及交货方式：</w:t>
      </w:r>
    </w:p>
    <w:p w14:paraId="0DE5FF4F">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清华大学深圳国际研究生院实验室交货，</w:t>
      </w:r>
      <w:r>
        <w:rPr>
          <w:rFonts w:hint="eastAsia" w:ascii="宋体" w:hAnsi="宋体" w:eastAsia="宋体" w:cs="Times New Roman"/>
          <w:kern w:val="0"/>
          <w:sz w:val="24"/>
        </w:rPr>
        <w:t>软件</w:t>
      </w:r>
      <w:r>
        <w:rPr>
          <w:rFonts w:ascii="宋体" w:hAnsi="宋体" w:eastAsia="宋体" w:cs="Times New Roman"/>
          <w:kern w:val="0"/>
          <w:sz w:val="24"/>
        </w:rPr>
        <w:t>报价为含税人民币价格，包含</w:t>
      </w:r>
      <w:r>
        <w:rPr>
          <w:rFonts w:hint="eastAsia" w:ascii="宋体" w:hAnsi="宋体" w:eastAsia="宋体" w:cs="Times New Roman"/>
          <w:kern w:val="0"/>
          <w:sz w:val="24"/>
        </w:rPr>
        <w:t>软件</w:t>
      </w:r>
      <w:r>
        <w:rPr>
          <w:rFonts w:ascii="宋体" w:hAnsi="宋体" w:eastAsia="宋体" w:cs="Times New Roman"/>
          <w:kern w:val="0"/>
          <w:sz w:val="24"/>
        </w:rPr>
        <w:t>的价款、税费、包装、运输、装卸、安装、调试、技术指导、培训、咨询、服务、保险、检测、验收合格交付使用之前以及技术和售后服务、质保期退运返修等其他所有费用；</w:t>
      </w:r>
    </w:p>
    <w:p w14:paraId="4B80429B">
      <w:pPr>
        <w:adjustRightInd w:val="0"/>
        <w:snapToGrid w:val="0"/>
        <w:spacing w:line="360" w:lineRule="auto"/>
        <w:outlineLvl w:val="1"/>
        <w:rPr>
          <w:rFonts w:hint="eastAsia" w:ascii="宋体" w:hAnsi="宋体" w:eastAsia="宋体" w:cs="Times New Roman"/>
          <w:kern w:val="0"/>
          <w:sz w:val="24"/>
        </w:rPr>
      </w:pPr>
      <w:r>
        <w:rPr>
          <w:rFonts w:ascii="宋体" w:hAnsi="宋体" w:eastAsia="宋体" w:cs="Times New Roman"/>
          <w:kern w:val="0"/>
          <w:sz w:val="24"/>
        </w:rPr>
        <w:t>2）付款方式：</w:t>
      </w:r>
    </w:p>
    <w:p w14:paraId="12880409">
      <w:pPr>
        <w:adjustRightInd w:val="0"/>
        <w:snapToGrid w:val="0"/>
        <w:spacing w:line="360" w:lineRule="auto"/>
        <w:ind w:firstLine="480" w:firstLineChars="200"/>
        <w:rPr>
          <w:rFonts w:hint="eastAsia" w:ascii="宋体" w:hAnsi="宋体" w:eastAsia="宋体" w:cs="Times New Roman"/>
          <w:kern w:val="0"/>
          <w:sz w:val="24"/>
        </w:rPr>
      </w:pPr>
      <w:bookmarkStart w:id="1" w:name="_Hlk174006791"/>
      <w:r>
        <w:rPr>
          <w:rFonts w:hint="eastAsia" w:ascii="宋体" w:hAnsi="宋体" w:eastAsia="宋体" w:cs="Times New Roman"/>
          <w:kern w:val="0"/>
          <w:sz w:val="24"/>
        </w:rPr>
        <w:t>①国产设备：</w:t>
      </w:r>
      <w:bookmarkEnd w:id="1"/>
      <w:r>
        <w:rPr>
          <w:rFonts w:ascii="宋体" w:hAnsi="宋体" w:eastAsia="宋体" w:cs="Times New Roman"/>
          <w:kern w:val="0"/>
          <w:sz w:val="24"/>
        </w:rPr>
        <w:t xml:space="preserve">签订合同后支付 </w:t>
      </w:r>
      <w:r>
        <w:rPr>
          <w:rFonts w:hint="eastAsia" w:ascii="宋体" w:hAnsi="宋体" w:eastAsia="宋体" w:cs="Times New Roman"/>
          <w:kern w:val="0"/>
          <w:sz w:val="24"/>
        </w:rPr>
        <w:t>70</w:t>
      </w:r>
      <w:r>
        <w:rPr>
          <w:rFonts w:ascii="宋体" w:hAnsi="宋体" w:eastAsia="宋体" w:cs="Times New Roman"/>
          <w:kern w:val="0"/>
          <w:sz w:val="24"/>
        </w:rPr>
        <w:t xml:space="preserve"> %货款；</w:t>
      </w:r>
      <w:r>
        <w:rPr>
          <w:rFonts w:hint="eastAsia" w:ascii="宋体" w:hAnsi="宋体" w:eastAsia="宋体" w:cs="宋体"/>
          <w:kern w:val="0"/>
          <w:sz w:val="24"/>
        </w:rPr>
        <w:t>②</w:t>
      </w:r>
      <w:r>
        <w:rPr>
          <w:rFonts w:ascii="宋体" w:hAnsi="宋体" w:eastAsia="宋体" w:cs="Times New Roman"/>
          <w:kern w:val="0"/>
          <w:sz w:val="24"/>
        </w:rPr>
        <w:t xml:space="preserve"> 设备到货安装验收合格后，凭验收报告支付</w:t>
      </w:r>
      <w:r>
        <w:rPr>
          <w:rFonts w:hint="eastAsia" w:ascii="宋体" w:hAnsi="宋体" w:eastAsia="宋体" w:cs="Times New Roman"/>
          <w:kern w:val="0"/>
          <w:sz w:val="24"/>
        </w:rPr>
        <w:t>30</w:t>
      </w:r>
      <w:r>
        <w:rPr>
          <w:rFonts w:ascii="宋体" w:hAnsi="宋体" w:eastAsia="宋体" w:cs="Times New Roman"/>
          <w:kern w:val="0"/>
          <w:sz w:val="24"/>
        </w:rPr>
        <w:t>%货款。</w:t>
      </w:r>
    </w:p>
    <w:p w14:paraId="070F8AF0">
      <w:pPr>
        <w:adjustRightInd w:val="0"/>
        <w:snapToGrid w:val="0"/>
        <w:spacing w:line="360" w:lineRule="auto"/>
        <w:ind w:firstLine="480" w:firstLineChars="200"/>
        <w:rPr>
          <w:rFonts w:hint="eastAsia" w:ascii="宋体" w:hAnsi="宋体" w:eastAsia="宋体" w:cs="Times New Roman"/>
          <w:kern w:val="0"/>
          <w:sz w:val="24"/>
        </w:rPr>
      </w:pPr>
      <w:bookmarkStart w:id="2" w:name="_Hlk174006765"/>
      <w:r>
        <w:rPr>
          <w:rFonts w:hint="eastAsia" w:ascii="宋体" w:hAnsi="宋体" w:eastAsia="宋体" w:cs="Times New Roman"/>
          <w:kern w:val="0"/>
          <w:sz w:val="24"/>
        </w:rPr>
        <w:t>②进口设备：</w:t>
      </w:r>
    </w:p>
    <w:p w14:paraId="7A51DF78">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支付上限为：成交人民币价格。</w:t>
      </w:r>
    </w:p>
    <w:p w14:paraId="31F6E6F8">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信用证付款</w:t>
      </w:r>
    </w:p>
    <w:p w14:paraId="680792FB">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签定外贸合同后，买方代理收到买方7</w:t>
      </w:r>
      <w:r>
        <w:rPr>
          <w:rFonts w:ascii="宋体" w:hAnsi="宋体" w:eastAsia="宋体" w:cs="Times New Roman"/>
          <w:kern w:val="0"/>
          <w:sz w:val="24"/>
        </w:rPr>
        <w:t>0% 货款后, 买方代理对外开具合同总额的</w:t>
      </w:r>
      <w:r>
        <w:rPr>
          <w:rFonts w:hint="eastAsia" w:ascii="宋体" w:hAnsi="宋体" w:eastAsia="宋体" w:cs="Times New Roman"/>
          <w:kern w:val="0"/>
          <w:sz w:val="24"/>
        </w:rPr>
        <w:t>7</w:t>
      </w:r>
      <w:r>
        <w:rPr>
          <w:rFonts w:ascii="宋体" w:hAnsi="宋体" w:eastAsia="宋体" w:cs="Times New Roman"/>
          <w:kern w:val="0"/>
          <w:sz w:val="24"/>
        </w:rPr>
        <w:t>0%不可撤销信用证给卖方；货到验收合格后，买方代理收到买方</w:t>
      </w:r>
      <w:r>
        <w:rPr>
          <w:rFonts w:hint="eastAsia" w:ascii="宋体" w:hAnsi="宋体" w:eastAsia="宋体" w:cs="Times New Roman"/>
          <w:kern w:val="0"/>
          <w:sz w:val="24"/>
        </w:rPr>
        <w:t>3</w:t>
      </w:r>
      <w:r>
        <w:rPr>
          <w:rFonts w:ascii="宋体" w:hAnsi="宋体" w:eastAsia="宋体" w:cs="Times New Roman"/>
          <w:kern w:val="0"/>
          <w:sz w:val="24"/>
        </w:rPr>
        <w:t>0 %货款后，买方代理电汇支付</w:t>
      </w:r>
      <w:r>
        <w:rPr>
          <w:rFonts w:hint="eastAsia" w:ascii="宋体" w:hAnsi="宋体" w:eastAsia="宋体" w:cs="Times New Roman"/>
          <w:kern w:val="0"/>
          <w:sz w:val="24"/>
        </w:rPr>
        <w:t>3</w:t>
      </w:r>
      <w:r>
        <w:rPr>
          <w:rFonts w:ascii="宋体" w:hAnsi="宋体" w:eastAsia="宋体" w:cs="Times New Roman"/>
          <w:kern w:val="0"/>
          <w:sz w:val="24"/>
        </w:rPr>
        <w:t>0%货款给卖方（合同执行期间产生的外币汇率损失由卖方承担）。</w:t>
      </w:r>
    </w:p>
    <w:p w14:paraId="059E8DB0">
      <w:pPr>
        <w:adjustRightInd w:val="0"/>
        <w:snapToGrid w:val="0"/>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如果采用外币结算，汇率取开标日中国人民银行公布的汇率中间价。</w:t>
      </w:r>
    </w:p>
    <w:bookmarkEnd w:id="2"/>
    <w:p w14:paraId="2EAE5EFF">
      <w:pPr>
        <w:adjustRightInd w:val="0"/>
        <w:snapToGrid w:val="0"/>
        <w:spacing w:line="360" w:lineRule="auto"/>
        <w:outlineLvl w:val="1"/>
        <w:rPr>
          <w:rFonts w:hint="eastAsia" w:ascii="宋体" w:hAnsi="宋体" w:eastAsia="宋体" w:cs="Times New Roman"/>
          <w:kern w:val="0"/>
          <w:sz w:val="24"/>
        </w:rPr>
      </w:pPr>
      <w:r>
        <w:rPr>
          <w:rFonts w:ascii="宋体" w:hAnsi="宋体" w:eastAsia="宋体" w:cs="Times New Roman"/>
          <w:kern w:val="0"/>
          <w:sz w:val="24"/>
        </w:rPr>
        <w:t>3）交货日期：</w:t>
      </w:r>
    </w:p>
    <w:p w14:paraId="727F301B">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合同签订后</w:t>
      </w:r>
      <w:r>
        <w:rPr>
          <w:rFonts w:hint="eastAsia" w:ascii="宋体" w:hAnsi="宋体" w:eastAsia="宋体" w:cs="Times New Roman"/>
          <w:bCs/>
          <w:kern w:val="0"/>
          <w:sz w:val="24"/>
        </w:rPr>
        <w:t>30</w:t>
      </w:r>
      <w:r>
        <w:rPr>
          <w:rFonts w:ascii="宋体" w:hAnsi="宋体" w:eastAsia="宋体" w:cs="Times New Roman"/>
          <w:kern w:val="0"/>
          <w:sz w:val="24"/>
        </w:rPr>
        <w:t>个工作日。</w:t>
      </w:r>
    </w:p>
    <w:p w14:paraId="146562FD">
      <w:pPr>
        <w:adjustRightInd w:val="0"/>
        <w:snapToGrid w:val="0"/>
        <w:spacing w:line="360" w:lineRule="auto"/>
        <w:outlineLvl w:val="1"/>
        <w:rPr>
          <w:rFonts w:hint="eastAsia" w:ascii="宋体" w:hAnsi="宋体" w:eastAsia="宋体" w:cs="Times New Roman"/>
          <w:kern w:val="0"/>
          <w:sz w:val="24"/>
        </w:rPr>
      </w:pPr>
      <w:r>
        <w:rPr>
          <w:rFonts w:ascii="宋体" w:hAnsi="宋体" w:eastAsia="宋体" w:cs="Times New Roman"/>
          <w:kern w:val="0"/>
          <w:sz w:val="24"/>
        </w:rPr>
        <w:t>4）质保期</w:t>
      </w:r>
    </w:p>
    <w:p w14:paraId="10933C09">
      <w:pPr>
        <w:adjustRightInd w:val="0"/>
        <w:snapToGrid w:val="0"/>
        <w:spacing w:line="360" w:lineRule="auto"/>
        <w:ind w:firstLine="480" w:firstLineChars="200"/>
        <w:rPr>
          <w:rFonts w:hint="eastAsia" w:ascii="宋体" w:hAnsi="宋体" w:eastAsia="宋体" w:cs="Times New Roman"/>
          <w:kern w:val="0"/>
          <w:sz w:val="24"/>
        </w:rPr>
      </w:pPr>
      <w:r>
        <w:rPr>
          <w:rFonts w:ascii="宋体" w:hAnsi="宋体" w:eastAsia="宋体" w:cs="Times New Roman"/>
          <w:kern w:val="0"/>
          <w:sz w:val="24"/>
        </w:rPr>
        <w:t>质保期</w:t>
      </w:r>
      <w:r>
        <w:rPr>
          <w:rFonts w:hint="eastAsia" w:ascii="宋体" w:hAnsi="宋体" w:eastAsia="宋体" w:cs="Times New Roman"/>
          <w:kern w:val="0"/>
          <w:sz w:val="24"/>
        </w:rPr>
        <w:t>1</w:t>
      </w:r>
      <w:r>
        <w:rPr>
          <w:rFonts w:ascii="宋体" w:hAnsi="宋体" w:eastAsia="宋体" w:cs="Times New Roman"/>
          <w:kern w:val="0"/>
          <w:sz w:val="24"/>
        </w:rPr>
        <w:t>年，自验收合格之日算起。</w:t>
      </w:r>
    </w:p>
    <w:p w14:paraId="7B72DA9D">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二、其它配置</w:t>
      </w:r>
      <w:r>
        <w:rPr>
          <w:rFonts w:hint="eastAsia" w:ascii="宋体" w:hAnsi="宋体" w:eastAsia="宋体" w:cs="Times New Roman"/>
          <w:b/>
          <w:kern w:val="0"/>
          <w:sz w:val="24"/>
        </w:rPr>
        <w:t>要求</w:t>
      </w:r>
    </w:p>
    <w:p w14:paraId="0039C5D4">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软件提供方保证提供的软件是合同签订之日时，当前最新正版软件权限并确保原厂包装产品，在甲方得到乙方提供软件权限之日起,乙方提供一年的软件质量保证期；在质量保证期内，对本合同所涉及软件安装包下载链接可予以技术支持。</w:t>
      </w:r>
    </w:p>
    <w:p w14:paraId="4367152E">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2）软件的安装调试：</w:t>
      </w:r>
    </w:p>
    <w:p w14:paraId="64A46445">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质保期内，免费进行安全调试；免费上门维修保养及更换配件；在收到采购人的通知后</w:t>
      </w:r>
      <w:r>
        <w:rPr>
          <w:rFonts w:hint="eastAsia" w:ascii="宋体" w:hAnsi="宋体" w:eastAsia="宋体" w:cs="Times New Roman"/>
          <w:kern w:val="0"/>
          <w:sz w:val="24"/>
          <w:lang w:val="en-US" w:eastAsia="zh-CN"/>
        </w:rPr>
        <w:t>2</w:t>
      </w:r>
      <w:r>
        <w:rPr>
          <w:rFonts w:hint="eastAsia" w:ascii="宋体" w:hAnsi="宋体" w:eastAsia="宋体" w:cs="Times New Roman"/>
          <w:kern w:val="0"/>
          <w:sz w:val="24"/>
        </w:rPr>
        <w:t>4小时内响应要求，如有必要，2个工作日内派人到达现场，免费负责维修或更换软件。若48小时内无法排除故障，先提供同档次备用软件供采购人使用，且期间发生一切费用由</w:t>
      </w:r>
      <w:r>
        <w:rPr>
          <w:rFonts w:hint="eastAsia" w:ascii="宋体" w:hAnsi="宋体" w:eastAsia="宋体" w:cs="Times New Roman"/>
          <w:kern w:val="0"/>
          <w:sz w:val="24"/>
          <w:lang w:eastAsia="zh-CN"/>
        </w:rPr>
        <w:t>供应商</w:t>
      </w:r>
      <w:r>
        <w:rPr>
          <w:rFonts w:hint="eastAsia" w:ascii="宋体" w:hAnsi="宋体" w:eastAsia="宋体" w:cs="Times New Roman"/>
          <w:kern w:val="0"/>
          <w:sz w:val="24"/>
        </w:rPr>
        <w:t>承担。</w:t>
      </w:r>
    </w:p>
    <w:p w14:paraId="11A79C23">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3）软件验收：</w:t>
      </w:r>
    </w:p>
    <w:p w14:paraId="661DA1DC">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货物（软件安装码</w:t>
      </w:r>
      <w:r>
        <w:rPr>
          <w:rFonts w:hint="eastAsia" w:ascii="宋体" w:hAnsi="宋体" w:eastAsia="宋体" w:cs="Times New Roman"/>
          <w:kern w:val="0"/>
          <w:sz w:val="24"/>
          <w:lang w:val="en-US" w:eastAsia="zh-CN"/>
        </w:rPr>
        <w:t>或</w:t>
      </w:r>
      <w:r>
        <w:rPr>
          <w:rFonts w:hint="eastAsia" w:ascii="宋体" w:hAnsi="宋体" w:eastAsia="宋体" w:cs="Times New Roman"/>
          <w:kern w:val="0"/>
          <w:sz w:val="24"/>
        </w:rPr>
        <w:t>安装盘或授权硬件狗）送至采购人指定交货地点后，先通过电话指导安装调试，并检验其产品性能和指标。如安装调试出现问题，供应商须派遣有经验及能力的工程师在3个工作日内到采购人办公地帮助解决问题。</w:t>
      </w:r>
    </w:p>
    <w:p w14:paraId="19D76923">
      <w:pPr>
        <w:adjustRightInd w:val="0"/>
        <w:snapToGrid w:val="0"/>
        <w:spacing w:line="360" w:lineRule="auto"/>
        <w:rPr>
          <w:rFonts w:hint="eastAsia" w:ascii="宋体" w:hAnsi="宋体" w:eastAsia="宋体" w:cs="Times New Roman"/>
          <w:b/>
          <w:kern w:val="0"/>
          <w:sz w:val="24"/>
        </w:rPr>
      </w:pPr>
      <w:r>
        <w:rPr>
          <w:rFonts w:ascii="宋体" w:hAnsi="宋体" w:eastAsia="宋体" w:cs="Times New Roman"/>
          <w:b/>
          <w:kern w:val="0"/>
          <w:sz w:val="24"/>
        </w:rPr>
        <w:t>三、基本服务要求</w:t>
      </w:r>
    </w:p>
    <w:p w14:paraId="77E932FC">
      <w:pPr>
        <w:spacing w:line="360" w:lineRule="auto"/>
        <w:rPr>
          <w:rFonts w:hint="eastAsia" w:ascii="宋体" w:hAnsi="宋体" w:eastAsia="宋体" w:cs="Times New Roman"/>
          <w:bCs/>
          <w:sz w:val="24"/>
        </w:rPr>
      </w:pPr>
      <w:bookmarkStart w:id="3" w:name="_Hlk172037931"/>
      <w:r>
        <w:rPr>
          <w:rFonts w:hint="eastAsia" w:ascii="宋体" w:hAnsi="宋体" w:eastAsia="宋体" w:cs="Times New Roman"/>
          <w:bCs/>
          <w:sz w:val="24"/>
        </w:rPr>
        <w:t>1）软件培训：合同签订之日起一年内，提供</w:t>
      </w:r>
      <w:r>
        <w:rPr>
          <w:rFonts w:hint="eastAsia" w:ascii="宋体" w:hAnsi="宋体" w:eastAsia="宋体" w:cs="Times New Roman"/>
          <w:bCs/>
          <w:sz w:val="24"/>
          <w:lang w:val="en-US" w:eastAsia="zh-CN"/>
        </w:rPr>
        <w:t>1次远程</w:t>
      </w:r>
      <w:r>
        <w:rPr>
          <w:rFonts w:hint="eastAsia" w:ascii="宋体" w:hAnsi="宋体" w:eastAsia="宋体" w:cs="Times New Roman"/>
          <w:bCs/>
          <w:sz w:val="24"/>
        </w:rPr>
        <w:t>软件培训。</w:t>
      </w:r>
    </w:p>
    <w:p w14:paraId="4855F47E">
      <w:pPr>
        <w:spacing w:line="360" w:lineRule="auto"/>
        <w:rPr>
          <w:rFonts w:hint="eastAsia" w:ascii="宋体" w:hAnsi="宋体" w:eastAsia="宋体" w:cs="Times New Roman"/>
          <w:bCs/>
          <w:sz w:val="24"/>
        </w:rPr>
      </w:pPr>
      <w:r>
        <w:rPr>
          <w:rFonts w:hint="eastAsia" w:ascii="宋体" w:hAnsi="宋体" w:eastAsia="宋体" w:cs="Times New Roman"/>
          <w:bCs/>
          <w:sz w:val="24"/>
        </w:rPr>
        <w:t>2）软件技术服务：</w:t>
      </w:r>
      <w:r>
        <w:rPr>
          <w:rFonts w:hint="eastAsia" w:ascii="宋体" w:hAnsi="宋体" w:eastAsia="宋体" w:cs="Times New Roman"/>
          <w:bCs/>
          <w:sz w:val="24"/>
          <w:lang w:val="en-US" w:eastAsia="zh-CN"/>
        </w:rPr>
        <w:t>质保</w:t>
      </w:r>
      <w:r>
        <w:rPr>
          <w:rFonts w:hint="eastAsia" w:ascii="宋体" w:hAnsi="宋体" w:eastAsia="宋体" w:cs="Times New Roman"/>
          <w:bCs/>
          <w:sz w:val="24"/>
        </w:rPr>
        <w:t>期内通过邮件、系统提交工单的服务方式，</w:t>
      </w:r>
      <w:r>
        <w:rPr>
          <w:rFonts w:hint="eastAsia" w:ascii="宋体" w:hAnsi="宋体" w:eastAsia="宋体" w:cs="Times New Roman"/>
          <w:bCs/>
          <w:sz w:val="24"/>
          <w:lang w:eastAsia="zh-CN"/>
        </w:rPr>
        <w:t>供应商</w:t>
      </w:r>
      <w:r>
        <w:rPr>
          <w:rFonts w:hint="eastAsia" w:ascii="宋体" w:hAnsi="宋体" w:eastAsia="宋体" w:cs="Times New Roman"/>
          <w:bCs/>
          <w:sz w:val="24"/>
        </w:rPr>
        <w:t>的技术人员尽快回应和解答，解决采购人在软件实际使用中遇到的问题。</w:t>
      </w:r>
    </w:p>
    <w:p w14:paraId="07EB3B40">
      <w:pPr>
        <w:spacing w:line="360" w:lineRule="auto"/>
        <w:rPr>
          <w:rFonts w:hint="eastAsia" w:ascii="宋体" w:hAnsi="宋体" w:eastAsia="宋体" w:cs="Times New Roman"/>
          <w:bCs/>
          <w:sz w:val="24"/>
        </w:rPr>
      </w:pPr>
      <w:r>
        <w:rPr>
          <w:rFonts w:hint="eastAsia" w:ascii="宋体" w:hAnsi="宋体" w:eastAsia="宋体" w:cs="Times New Roman"/>
          <w:bCs/>
          <w:sz w:val="24"/>
        </w:rPr>
        <w:t>3）</w:t>
      </w:r>
      <w:r>
        <w:rPr>
          <w:rFonts w:hint="eastAsia" w:ascii="宋体" w:hAnsi="宋体" w:eastAsia="宋体" w:cs="Times New Roman"/>
          <w:bCs/>
          <w:sz w:val="24"/>
          <w:lang w:val="en-US" w:eastAsia="zh-CN"/>
        </w:rPr>
        <w:t>软件</w:t>
      </w:r>
      <w:r>
        <w:rPr>
          <w:rFonts w:hint="eastAsia" w:ascii="宋体" w:hAnsi="宋体" w:eastAsia="宋体" w:cs="Times New Roman"/>
          <w:bCs/>
          <w:sz w:val="24"/>
        </w:rPr>
        <w:t>不定期培训：</w:t>
      </w:r>
      <w:r>
        <w:rPr>
          <w:rFonts w:hint="eastAsia" w:ascii="宋体" w:hAnsi="宋体" w:eastAsia="宋体" w:cs="Times New Roman"/>
          <w:bCs/>
          <w:sz w:val="24"/>
          <w:lang w:val="en-US" w:eastAsia="zh-CN"/>
        </w:rPr>
        <w:t>提供不定期线上培训和培训资料，</w:t>
      </w:r>
      <w:r>
        <w:rPr>
          <w:rFonts w:hint="eastAsia" w:ascii="宋体" w:hAnsi="宋体" w:eastAsia="宋体" w:cs="Times New Roman"/>
          <w:bCs/>
          <w:sz w:val="24"/>
        </w:rPr>
        <w:t>帮助采购人提高日常基本维护技能和系统的操作、管理，满足工作的需要。</w:t>
      </w:r>
    </w:p>
    <w:p w14:paraId="6DF37C7D">
      <w:pPr>
        <w:spacing w:line="360" w:lineRule="auto"/>
        <w:rPr>
          <w:rFonts w:hint="eastAsia" w:ascii="宋体" w:hAnsi="宋体" w:eastAsia="宋体" w:cs="Times New Roman"/>
          <w:bCs/>
          <w:sz w:val="24"/>
        </w:rPr>
      </w:pPr>
      <w:r>
        <w:rPr>
          <w:rFonts w:hint="eastAsia" w:ascii="宋体" w:hAnsi="宋体" w:eastAsia="宋体" w:cs="Times New Roman"/>
          <w:bCs/>
          <w:sz w:val="24"/>
          <w:lang w:val="en-US" w:eastAsia="zh-CN"/>
        </w:rPr>
        <w:t>4</w:t>
      </w:r>
      <w:r>
        <w:rPr>
          <w:rFonts w:hint="eastAsia" w:ascii="宋体" w:hAnsi="宋体" w:eastAsia="宋体" w:cs="Times New Roman"/>
          <w:bCs/>
          <w:sz w:val="24"/>
        </w:rPr>
        <w:t>）服务响应和故障排除：提供7×24小时的故障服务受理。接到故障处理通知后，一般故障应在24小时内进行响应并排除；重大故障应在</w:t>
      </w:r>
      <w:r>
        <w:rPr>
          <w:rFonts w:hint="eastAsia" w:ascii="宋体" w:hAnsi="宋体" w:eastAsia="宋体" w:cs="Times New Roman"/>
          <w:bCs/>
          <w:sz w:val="24"/>
          <w:lang w:val="en-US" w:eastAsia="zh-CN"/>
        </w:rPr>
        <w:t>48</w:t>
      </w:r>
      <w:r>
        <w:rPr>
          <w:rFonts w:hint="eastAsia" w:ascii="宋体" w:hAnsi="宋体" w:eastAsia="宋体" w:cs="Times New Roman"/>
          <w:bCs/>
          <w:sz w:val="24"/>
        </w:rPr>
        <w:t>小时内响应并提出解决方案。若48小时内无法排除故障，先提供同档次备用软件供采购人使用，且期间发生一切费用由</w:t>
      </w:r>
      <w:r>
        <w:rPr>
          <w:rFonts w:hint="eastAsia" w:ascii="宋体" w:hAnsi="宋体" w:eastAsia="宋体" w:cs="Times New Roman"/>
          <w:bCs/>
          <w:sz w:val="24"/>
          <w:lang w:eastAsia="zh-CN"/>
        </w:rPr>
        <w:t>供应商</w:t>
      </w:r>
      <w:r>
        <w:rPr>
          <w:rFonts w:hint="eastAsia" w:ascii="宋体" w:hAnsi="宋体" w:eastAsia="宋体" w:cs="Times New Roman"/>
          <w:bCs/>
          <w:sz w:val="24"/>
        </w:rPr>
        <w:t>承担。</w:t>
      </w:r>
    </w:p>
    <w:p w14:paraId="30FBAFF0">
      <w:pPr>
        <w:spacing w:line="360" w:lineRule="auto"/>
        <w:rPr>
          <w:rFonts w:hint="eastAsia" w:ascii="宋体" w:hAnsi="宋体" w:eastAsia="宋体" w:cs="Times New Roman"/>
          <w:bCs/>
          <w:sz w:val="24"/>
        </w:rPr>
      </w:pPr>
      <w:r>
        <w:rPr>
          <w:rFonts w:hint="eastAsia" w:ascii="宋体" w:hAnsi="宋体" w:eastAsia="宋体" w:cs="Times New Roman"/>
          <w:bCs/>
          <w:sz w:val="24"/>
          <w:lang w:val="en-US" w:eastAsia="zh-CN"/>
        </w:rPr>
        <w:t>5</w:t>
      </w:r>
      <w:r>
        <w:rPr>
          <w:rFonts w:hint="eastAsia" w:ascii="宋体" w:hAnsi="宋体" w:eastAsia="宋体" w:cs="Times New Roman"/>
          <w:bCs/>
          <w:sz w:val="24"/>
        </w:rPr>
        <w:t>）仪器质保期满后，卖方应对仪器提供终生服务，并且提供广泛而优惠的技术支持和备件成本价格供应。</w:t>
      </w:r>
    </w:p>
    <w:bookmarkEnd w:id="3"/>
    <w:p w14:paraId="42994CA6">
      <w:pPr>
        <w:rPr>
          <w:rFonts w:hint="eastAsia"/>
        </w:rPr>
      </w:pPr>
    </w:p>
    <w:p w14:paraId="0E1E5A91">
      <w:pPr>
        <w:jc w:val="center"/>
        <w:rPr>
          <w:rFonts w:hint="eastAsia" w:ascii="宋体" w:hAnsi="宋体" w:eastAsia="宋体" w:cs="Times New Roman"/>
          <w:sz w:val="24"/>
          <w:szCs w:val="24"/>
        </w:rPr>
      </w:pPr>
      <w:r>
        <w:rPr>
          <w:rFonts w:ascii="宋体" w:hAnsi="宋体" w:eastAsia="宋体" w:cs="Times New Roman"/>
          <w:b/>
          <w:sz w:val="24"/>
          <w:szCs w:val="24"/>
        </w:rPr>
        <w:t>谈判响应文件的要求</w:t>
      </w:r>
    </w:p>
    <w:p w14:paraId="3D85337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A14E87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4F274E49">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谈判响应函；</w:t>
      </w:r>
    </w:p>
    <w:p w14:paraId="31F328AD">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法人代表证明书及身份证明；</w:t>
      </w:r>
    </w:p>
    <w:p w14:paraId="586C4CBD">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4DC8CAF9">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2B1F83E8">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73141FC3">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6137CCA">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14A74274">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价格一览表及分项价格表；</w:t>
      </w:r>
    </w:p>
    <w:p w14:paraId="6FAD1349">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5DC9CBBB">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《谈判响应文件》真实性承诺函；</w:t>
      </w:r>
    </w:p>
    <w:p w14:paraId="2199BAA6">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企业诚信声明与承诺；</w:t>
      </w:r>
    </w:p>
    <w:p w14:paraId="219A337F">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公司基本情况简介；</w:t>
      </w:r>
    </w:p>
    <w:p w14:paraId="33B643AA">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724E90E5">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4B198D9D">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2E5A9395">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63DC82E9">
      <w:pPr>
        <w:numPr>
          <w:ilvl w:val="0"/>
          <w:numId w:val="7"/>
        </w:numPr>
        <w:spacing w:line="360" w:lineRule="auto"/>
        <w:ind w:left="284" w:hanging="284"/>
        <w:rPr>
          <w:rFonts w:hint="eastAsia"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1D96FEF0">
      <w:pPr>
        <w:ind w:firstLine="482" w:firstLineChars="200"/>
        <w:rPr>
          <w:rFonts w:hint="eastAsia"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44BEEBF1">
      <w:pPr>
        <w:widowControl/>
        <w:jc w:val="left"/>
        <w:rPr>
          <w:rFonts w:hint="eastAsia"/>
        </w:rPr>
      </w:pPr>
      <w:r>
        <w:br w:type="page"/>
      </w:r>
    </w:p>
    <w:p w14:paraId="6B6E6393">
      <w:pPr>
        <w:ind w:firstLine="420"/>
        <w:jc w:val="left"/>
        <w:rPr>
          <w:rFonts w:hint="eastAsia"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04EEF53E">
      <w:pPr>
        <w:rPr>
          <w:rFonts w:hint="eastAsia" w:ascii="宋体" w:hAnsi="宋体" w:eastAsia="宋体" w:cs="Times New Roman"/>
          <w:b/>
          <w:sz w:val="28"/>
          <w:szCs w:val="28"/>
        </w:rPr>
      </w:pPr>
    </w:p>
    <w:p w14:paraId="5E43024B">
      <w:pPr>
        <w:rPr>
          <w:rFonts w:hint="eastAsia" w:ascii="宋体" w:hAnsi="宋体" w:eastAsia="宋体" w:cs="Times New Roman"/>
          <w:b/>
          <w:sz w:val="28"/>
          <w:szCs w:val="28"/>
        </w:rPr>
      </w:pPr>
    </w:p>
    <w:p w14:paraId="4BBBEEFB">
      <w:pPr>
        <w:jc w:val="center"/>
        <w:rPr>
          <w:rFonts w:hint="eastAsia" w:ascii="宋体" w:hAnsi="宋体" w:eastAsia="宋体" w:cs="Times New Roman"/>
          <w:b/>
          <w:sz w:val="28"/>
          <w:szCs w:val="28"/>
        </w:rPr>
      </w:pPr>
    </w:p>
    <w:p w14:paraId="03CBF711">
      <w:pPr>
        <w:jc w:val="center"/>
        <w:rPr>
          <w:rFonts w:hint="eastAsia" w:ascii="宋体" w:hAnsi="宋体" w:eastAsia="宋体" w:cs="Times New Roman"/>
          <w:b/>
          <w:sz w:val="28"/>
          <w:szCs w:val="28"/>
        </w:rPr>
      </w:pPr>
    </w:p>
    <w:p w14:paraId="42D1FF86">
      <w:pPr>
        <w:jc w:val="center"/>
        <w:rPr>
          <w:rFonts w:hint="eastAsia" w:ascii="宋体" w:hAnsi="宋体" w:eastAsia="宋体" w:cs="Times New Roman"/>
          <w:b/>
          <w:sz w:val="28"/>
          <w:szCs w:val="28"/>
        </w:rPr>
      </w:pPr>
    </w:p>
    <w:p w14:paraId="0D4481F0">
      <w:pPr>
        <w:jc w:val="center"/>
        <w:rPr>
          <w:rFonts w:hint="eastAsia" w:ascii="宋体" w:hAnsi="宋体" w:eastAsia="宋体" w:cs="Times New Roman"/>
          <w:b/>
          <w:sz w:val="28"/>
          <w:szCs w:val="28"/>
        </w:rPr>
      </w:pPr>
    </w:p>
    <w:p w14:paraId="183987E4">
      <w:pPr>
        <w:jc w:val="center"/>
        <w:rPr>
          <w:rFonts w:hint="eastAsia" w:ascii="宋体" w:hAnsi="宋体" w:eastAsia="宋体" w:cs="Times New Roman"/>
          <w:b/>
          <w:sz w:val="52"/>
          <w:szCs w:val="28"/>
        </w:rPr>
      </w:pPr>
      <w:r>
        <w:rPr>
          <w:rFonts w:hint="eastAsia" w:ascii="宋体" w:hAnsi="宋体" w:eastAsia="宋体" w:cs="Times New Roman"/>
          <w:b/>
          <w:sz w:val="52"/>
          <w:szCs w:val="28"/>
        </w:rPr>
        <w:t>封面</w:t>
      </w:r>
    </w:p>
    <w:p w14:paraId="721EF60A">
      <w:pPr>
        <w:jc w:val="center"/>
        <w:rPr>
          <w:rFonts w:hint="eastAsia"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28D1D106">
      <w:pPr>
        <w:jc w:val="center"/>
        <w:rPr>
          <w:rFonts w:hint="eastAsia" w:ascii="宋体" w:hAnsi="宋体" w:eastAsia="宋体" w:cs="Times New Roman"/>
          <w:b/>
          <w:sz w:val="28"/>
          <w:szCs w:val="28"/>
        </w:rPr>
      </w:pPr>
    </w:p>
    <w:p w14:paraId="144CA288">
      <w:pPr>
        <w:jc w:val="center"/>
        <w:rPr>
          <w:rFonts w:hint="eastAsia" w:ascii="宋体" w:hAnsi="宋体" w:eastAsia="宋体" w:cs="Times New Roman"/>
          <w:b/>
          <w:sz w:val="28"/>
          <w:szCs w:val="28"/>
        </w:rPr>
      </w:pPr>
    </w:p>
    <w:p w14:paraId="5B03FC98">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42FE2E1B">
      <w:pPr>
        <w:pStyle w:val="4"/>
        <w:spacing w:line="360" w:lineRule="auto"/>
        <w:jc w:val="center"/>
        <w:rPr>
          <w:rFonts w:hint="eastAsia"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C3BA850">
      <w:pPr>
        <w:jc w:val="center"/>
        <w:rPr>
          <w:rFonts w:hint="eastAsia" w:ascii="宋体" w:hAnsi="宋体" w:eastAsia="宋体" w:cs="Times New Roman"/>
          <w:b/>
          <w:sz w:val="28"/>
          <w:szCs w:val="28"/>
        </w:rPr>
      </w:pPr>
    </w:p>
    <w:p w14:paraId="07B4CB20">
      <w:pPr>
        <w:jc w:val="center"/>
        <w:rPr>
          <w:rFonts w:hint="eastAsia" w:ascii="宋体" w:hAnsi="宋体" w:eastAsia="宋体" w:cs="Times New Roman"/>
          <w:b/>
          <w:sz w:val="28"/>
          <w:szCs w:val="28"/>
        </w:rPr>
      </w:pPr>
    </w:p>
    <w:p w14:paraId="3DE137BB">
      <w:pPr>
        <w:jc w:val="center"/>
        <w:rPr>
          <w:rFonts w:hint="eastAsia" w:ascii="宋体" w:hAnsi="宋体" w:eastAsia="宋体" w:cs="Times New Roman"/>
          <w:b/>
          <w:sz w:val="28"/>
          <w:szCs w:val="28"/>
        </w:rPr>
      </w:pPr>
    </w:p>
    <w:p w14:paraId="0423E81D">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708C5894">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532F20DF">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520CF5A2">
      <w:pPr>
        <w:pStyle w:val="4"/>
        <w:spacing w:line="400" w:lineRule="exact"/>
        <w:ind w:firstLine="1767" w:firstLineChars="800"/>
        <w:rPr>
          <w:rFonts w:hint="eastAsia"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563833E6">
      <w:pPr>
        <w:jc w:val="center"/>
        <w:rPr>
          <w:rFonts w:hint="eastAsia" w:ascii="宋体" w:hAnsi="宋体" w:eastAsia="宋体" w:cs="Times New Roman"/>
          <w:b/>
          <w:sz w:val="22"/>
          <w:szCs w:val="28"/>
        </w:rPr>
      </w:pPr>
    </w:p>
    <w:p w14:paraId="452BD58C">
      <w:pPr>
        <w:rPr>
          <w:rFonts w:hint="eastAsia" w:ascii="宋体" w:hAnsi="宋体" w:eastAsia="宋体" w:cs="Times New Roman"/>
          <w:b/>
          <w:sz w:val="24"/>
        </w:rPr>
      </w:pPr>
    </w:p>
    <w:p w14:paraId="3DAC3147">
      <w:pPr>
        <w:snapToGrid w:val="0"/>
        <w:spacing w:after="100" w:afterAutospacing="1" w:line="300" w:lineRule="auto"/>
        <w:ind w:right="-34"/>
        <w:jc w:val="center"/>
        <w:textAlignment w:val="bottom"/>
        <w:rPr>
          <w:rFonts w:hint="eastAsia" w:ascii="黑体" w:hAnsi="黑体" w:eastAsia="黑体" w:cs="Times New Roman"/>
          <w:b/>
          <w:sz w:val="44"/>
          <w:szCs w:val="44"/>
        </w:rPr>
      </w:pPr>
      <w:r>
        <w:rPr>
          <w:rFonts w:hint="eastAsia" w:ascii="黑体" w:hAnsi="黑体" w:eastAsia="黑体" w:cs="Times New Roman"/>
          <w:b/>
          <w:sz w:val="44"/>
          <w:szCs w:val="44"/>
        </w:rPr>
        <w:t>警示条款</w:t>
      </w:r>
    </w:p>
    <w:p w14:paraId="11EB4D55">
      <w:pPr>
        <w:snapToGrid w:val="0"/>
        <w:spacing w:line="360" w:lineRule="auto"/>
        <w:ind w:firstLine="387" w:firstLineChars="175"/>
        <w:jc w:val="left"/>
        <w:rPr>
          <w:rFonts w:hint="eastAsia"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0B0275DF">
      <w:pPr>
        <w:snapToGrid w:val="0"/>
        <w:spacing w:line="360" w:lineRule="auto"/>
        <w:ind w:firstLine="385" w:firstLineChars="175"/>
        <w:jc w:val="left"/>
        <w:rPr>
          <w:rFonts w:hint="eastAsia"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7870A421">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14558811">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3051B43E">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97C6D9D">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4585F7A0">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3F799BED">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（六）恶意投诉的；</w:t>
      </w:r>
    </w:p>
    <w:p w14:paraId="375FB508">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6DB0B6E4">
      <w:pPr>
        <w:tabs>
          <w:tab w:val="center" w:pos="4873"/>
        </w:tabs>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2F653181">
      <w:pPr>
        <w:snapToGrid w:val="0"/>
        <w:spacing w:line="360" w:lineRule="auto"/>
        <w:ind w:firstLine="440" w:firstLineChars="200"/>
        <w:jc w:val="left"/>
        <w:rPr>
          <w:rFonts w:hint="eastAsia" w:ascii="宋体" w:hAnsi="宋体" w:eastAsia="宋体" w:cs="Times New Roman"/>
          <w:sz w:val="22"/>
          <w:szCs w:val="20"/>
        </w:rPr>
      </w:pPr>
      <w:r>
        <w:rPr>
          <w:rFonts w:hint="eastAsia" w:ascii="宋体" w:hAnsi="宋体" w:eastAsia="宋体" w:cs="Times New Roman"/>
          <w:sz w:val="22"/>
          <w:szCs w:val="20"/>
        </w:rPr>
        <w:t>（九）其他违反本条例规定的行为。</w:t>
      </w:r>
    </w:p>
    <w:p w14:paraId="5828F243">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35E2CA5C">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5879F2FA">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596B4C91">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04653829">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3A283C6F">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34A3495D">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774242D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440BD61A">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152177BE">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3FFB74C3">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CBB3448">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24D18706">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1535B4FE">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486D3683">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0D108F2">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E50FF16">
      <w:pPr>
        <w:spacing w:line="360" w:lineRule="auto"/>
        <w:ind w:firstLine="442" w:firstLineChars="200"/>
        <w:rPr>
          <w:rFonts w:hint="eastAsia"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456BA4B">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1E35BE24">
      <w:pPr>
        <w:spacing w:line="360" w:lineRule="auto"/>
        <w:ind w:firstLine="440" w:firstLineChars="200"/>
        <w:rPr>
          <w:rFonts w:hint="eastAsia"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0ECC3E54">
      <w:pPr>
        <w:rPr>
          <w:rFonts w:hint="eastAsia" w:ascii="宋体" w:hAnsi="宋体" w:eastAsia="宋体" w:cs="Times New Roman"/>
          <w:b/>
          <w:sz w:val="22"/>
          <w:szCs w:val="20"/>
        </w:rPr>
      </w:pPr>
    </w:p>
    <w:p w14:paraId="4C7FC86C">
      <w:pPr>
        <w:rPr>
          <w:rFonts w:hint="eastAsia" w:ascii="宋体" w:hAnsi="宋体" w:eastAsia="宋体" w:cs="Times New Roman"/>
          <w:b/>
          <w:sz w:val="22"/>
          <w:szCs w:val="20"/>
        </w:rPr>
      </w:pPr>
    </w:p>
    <w:p w14:paraId="5D38C201">
      <w:pPr>
        <w:rPr>
          <w:rFonts w:hint="eastAsia" w:ascii="宋体" w:hAnsi="宋体" w:eastAsia="宋体" w:cs="Times New Roman"/>
          <w:b/>
          <w:sz w:val="22"/>
          <w:szCs w:val="20"/>
        </w:rPr>
      </w:pPr>
    </w:p>
    <w:p w14:paraId="65779A58">
      <w:pPr>
        <w:rPr>
          <w:rFonts w:hint="eastAsia" w:ascii="宋体" w:hAnsi="宋体" w:eastAsia="宋体" w:cs="Times New Roman"/>
          <w:b/>
          <w:sz w:val="24"/>
        </w:rPr>
      </w:pPr>
    </w:p>
    <w:p w14:paraId="38691715">
      <w:pPr>
        <w:rPr>
          <w:rFonts w:hint="eastAsia" w:ascii="宋体" w:hAnsi="宋体" w:eastAsia="宋体" w:cs="Times New Roman"/>
          <w:b/>
          <w:sz w:val="24"/>
        </w:rPr>
      </w:pPr>
    </w:p>
    <w:p w14:paraId="32A756CC">
      <w:pPr>
        <w:rPr>
          <w:rFonts w:hint="eastAsia" w:ascii="宋体" w:hAnsi="宋体" w:eastAsia="宋体" w:cs="Times New Roman"/>
          <w:b/>
          <w:sz w:val="24"/>
        </w:rPr>
      </w:pPr>
    </w:p>
    <w:p w14:paraId="58B9A59A">
      <w:pPr>
        <w:rPr>
          <w:rFonts w:hint="eastAsia" w:ascii="宋体" w:hAnsi="宋体" w:eastAsia="宋体" w:cs="Times New Roman"/>
          <w:b/>
          <w:sz w:val="24"/>
        </w:rPr>
      </w:pPr>
    </w:p>
    <w:p w14:paraId="6512E873">
      <w:pPr>
        <w:rPr>
          <w:rFonts w:hint="eastAsia" w:ascii="宋体" w:hAnsi="宋体" w:eastAsia="宋体" w:cs="Times New Roman"/>
          <w:b/>
          <w:sz w:val="24"/>
        </w:rPr>
      </w:pPr>
    </w:p>
    <w:p w14:paraId="216C6603">
      <w:pPr>
        <w:rPr>
          <w:rFonts w:hint="eastAsia" w:ascii="宋体" w:hAnsi="宋体" w:eastAsia="宋体" w:cs="Times New Roman"/>
          <w:b/>
          <w:sz w:val="24"/>
        </w:rPr>
      </w:pPr>
    </w:p>
    <w:p w14:paraId="56923996">
      <w:pPr>
        <w:rPr>
          <w:rFonts w:hint="eastAsia" w:ascii="宋体" w:hAnsi="宋体" w:eastAsia="宋体" w:cs="Times New Roman"/>
          <w:b/>
          <w:sz w:val="24"/>
        </w:rPr>
      </w:pPr>
    </w:p>
    <w:p w14:paraId="42B807AF">
      <w:pPr>
        <w:rPr>
          <w:rFonts w:hint="eastAsia" w:ascii="宋体" w:hAnsi="宋体" w:eastAsia="宋体" w:cs="Times New Roman"/>
          <w:b/>
          <w:sz w:val="24"/>
        </w:rPr>
      </w:pPr>
    </w:p>
    <w:p w14:paraId="290B9666">
      <w:pPr>
        <w:rPr>
          <w:rFonts w:hint="eastAsia" w:ascii="宋体" w:hAnsi="宋体" w:eastAsia="宋体" w:cs="Times New Roman"/>
          <w:b/>
          <w:sz w:val="24"/>
        </w:rPr>
      </w:pPr>
    </w:p>
    <w:p w14:paraId="3C958805">
      <w:pPr>
        <w:rPr>
          <w:rFonts w:hint="eastAsia" w:ascii="宋体" w:hAnsi="宋体" w:eastAsia="宋体" w:cs="Times New Roman"/>
          <w:b/>
          <w:sz w:val="24"/>
        </w:rPr>
      </w:pPr>
    </w:p>
    <w:p w14:paraId="4F8FEDCC">
      <w:pPr>
        <w:rPr>
          <w:rFonts w:hint="eastAsia" w:ascii="宋体" w:hAnsi="宋体" w:eastAsia="宋体" w:cs="Times New Roman"/>
          <w:b/>
          <w:sz w:val="24"/>
        </w:rPr>
      </w:pPr>
    </w:p>
    <w:p w14:paraId="5FA29DF9">
      <w:pPr>
        <w:rPr>
          <w:rFonts w:hint="eastAsia" w:ascii="宋体" w:hAnsi="宋体" w:eastAsia="宋体" w:cs="Times New Roman"/>
          <w:b/>
          <w:sz w:val="24"/>
        </w:rPr>
      </w:pPr>
    </w:p>
    <w:p w14:paraId="7C9344C0">
      <w:pPr>
        <w:rPr>
          <w:rFonts w:hint="eastAsia" w:ascii="宋体" w:hAnsi="宋体" w:eastAsia="宋体" w:cs="Times New Roman"/>
          <w:b/>
          <w:sz w:val="24"/>
        </w:rPr>
      </w:pPr>
    </w:p>
    <w:p w14:paraId="38C17E26">
      <w:pPr>
        <w:rPr>
          <w:rFonts w:hint="eastAsia" w:ascii="宋体" w:hAnsi="宋体" w:eastAsia="宋体" w:cs="Times New Roman"/>
          <w:b/>
          <w:sz w:val="24"/>
        </w:rPr>
      </w:pPr>
    </w:p>
    <w:p w14:paraId="72115024">
      <w:pPr>
        <w:rPr>
          <w:rFonts w:hint="eastAsia" w:ascii="宋体" w:hAnsi="宋体" w:eastAsia="宋体" w:cs="Times New Roman"/>
          <w:b/>
          <w:sz w:val="24"/>
        </w:rPr>
      </w:pPr>
    </w:p>
    <w:p w14:paraId="1D3C7B34">
      <w:pPr>
        <w:rPr>
          <w:rFonts w:hint="eastAsia" w:ascii="宋体" w:hAnsi="宋体" w:eastAsia="宋体" w:cs="Times New Roman"/>
          <w:b/>
          <w:sz w:val="24"/>
        </w:rPr>
      </w:pPr>
    </w:p>
    <w:p w14:paraId="344F32C3">
      <w:pPr>
        <w:rPr>
          <w:rFonts w:hint="eastAsia" w:ascii="宋体" w:hAnsi="宋体" w:eastAsia="宋体" w:cs="Times New Roman"/>
          <w:b/>
          <w:sz w:val="24"/>
        </w:rPr>
      </w:pPr>
    </w:p>
    <w:p w14:paraId="5D5B3782">
      <w:pPr>
        <w:rPr>
          <w:rFonts w:hint="eastAsia" w:ascii="宋体" w:hAnsi="宋体" w:eastAsia="宋体" w:cs="Times New Roman"/>
          <w:b/>
          <w:sz w:val="24"/>
        </w:rPr>
      </w:pPr>
    </w:p>
    <w:p w14:paraId="0F6D59CF">
      <w:pPr>
        <w:rPr>
          <w:rFonts w:hint="eastAsia" w:ascii="宋体" w:hAnsi="宋体" w:eastAsia="宋体" w:cs="Times New Roman"/>
          <w:b/>
          <w:sz w:val="24"/>
        </w:rPr>
      </w:pPr>
    </w:p>
    <w:p w14:paraId="711B1D08">
      <w:pPr>
        <w:rPr>
          <w:rFonts w:hint="eastAsia" w:ascii="宋体" w:hAnsi="宋体" w:eastAsia="宋体" w:cs="Times New Roman"/>
          <w:b/>
          <w:sz w:val="24"/>
        </w:rPr>
      </w:pPr>
    </w:p>
    <w:p w14:paraId="3835BD02">
      <w:pPr>
        <w:rPr>
          <w:rFonts w:hint="eastAsia" w:ascii="宋体" w:hAnsi="宋体" w:eastAsia="宋体" w:cs="Times New Roman"/>
          <w:b/>
          <w:sz w:val="24"/>
        </w:rPr>
      </w:pPr>
    </w:p>
    <w:p w14:paraId="00A0CE5F">
      <w:pPr>
        <w:jc w:val="center"/>
        <w:rPr>
          <w:rFonts w:hint="eastAsia" w:ascii="宋体" w:hAnsi="宋体" w:eastAsia="宋体" w:cs="Times New Roman"/>
          <w:b/>
          <w:sz w:val="36"/>
        </w:rPr>
      </w:pPr>
      <w:r>
        <w:rPr>
          <w:rFonts w:hint="eastAsia" w:ascii="宋体" w:hAnsi="宋体" w:eastAsia="宋体" w:cs="Times New Roman"/>
          <w:b/>
          <w:sz w:val="36"/>
        </w:rPr>
        <w:t>目 录</w:t>
      </w:r>
    </w:p>
    <w:p w14:paraId="3419C16B">
      <w:pPr>
        <w:spacing w:line="480" w:lineRule="auto"/>
        <w:rPr>
          <w:rFonts w:hint="eastAsia" w:ascii="宋体" w:hAnsi="宋体" w:eastAsia="宋体" w:cs="Times New Roman"/>
          <w:b/>
          <w:sz w:val="24"/>
        </w:rPr>
      </w:pPr>
      <w:r>
        <w:rPr>
          <w:rFonts w:hint="eastAsia" w:ascii="宋体" w:hAnsi="宋体" w:eastAsia="宋体" w:cs="Times New Roman"/>
          <w:b/>
          <w:sz w:val="24"/>
        </w:rPr>
        <w:t>一、谈判响应函</w:t>
      </w:r>
    </w:p>
    <w:p w14:paraId="5B1DF479">
      <w:pPr>
        <w:spacing w:line="480" w:lineRule="auto"/>
        <w:rPr>
          <w:rFonts w:hint="eastAsia"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273899B1">
      <w:pPr>
        <w:spacing w:line="480" w:lineRule="auto"/>
        <w:rPr>
          <w:rFonts w:hint="eastAsia"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416CE149">
      <w:pPr>
        <w:spacing w:line="480" w:lineRule="auto"/>
        <w:rPr>
          <w:rFonts w:hint="eastAsia"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90B7A06">
      <w:pPr>
        <w:spacing w:line="480" w:lineRule="auto"/>
        <w:rPr>
          <w:rFonts w:hint="eastAsia" w:ascii="宋体" w:hAnsi="宋体" w:eastAsia="宋体" w:cs="Times New Roman"/>
          <w:b/>
          <w:sz w:val="24"/>
        </w:rPr>
      </w:pPr>
      <w:r>
        <w:rPr>
          <w:rFonts w:hint="eastAsia" w:ascii="宋体" w:hAnsi="宋体" w:eastAsia="宋体" w:cs="Times New Roman"/>
          <w:b/>
          <w:sz w:val="24"/>
        </w:rPr>
        <w:t>五、参与竞谈供应商控股及管理关系情况申报表</w:t>
      </w:r>
    </w:p>
    <w:p w14:paraId="1854FD1E">
      <w:pPr>
        <w:spacing w:line="480" w:lineRule="auto"/>
        <w:rPr>
          <w:rFonts w:hint="eastAsia" w:ascii="宋体" w:hAnsi="宋体" w:eastAsia="宋体" w:cs="Times New Roman"/>
          <w:b/>
          <w:sz w:val="24"/>
        </w:rPr>
      </w:pPr>
      <w:r>
        <w:rPr>
          <w:rFonts w:hint="eastAsia" w:ascii="宋体" w:hAnsi="宋体" w:eastAsia="宋体" w:cs="Times New Roman"/>
          <w:b/>
          <w:sz w:val="24"/>
        </w:rPr>
        <w:t>六、相关人员的社保缴纳证明</w:t>
      </w:r>
    </w:p>
    <w:p w14:paraId="0F7F1F93">
      <w:pPr>
        <w:spacing w:line="480" w:lineRule="auto"/>
        <w:rPr>
          <w:rFonts w:hint="eastAsia"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1AEAFC4F">
      <w:pPr>
        <w:spacing w:line="480" w:lineRule="auto"/>
        <w:rPr>
          <w:rFonts w:hint="eastAsia" w:ascii="宋体" w:hAnsi="宋体" w:eastAsia="宋体" w:cs="Times New Roman"/>
          <w:b/>
          <w:sz w:val="24"/>
        </w:rPr>
      </w:pPr>
      <w:r>
        <w:rPr>
          <w:rFonts w:hint="eastAsia" w:ascii="宋体" w:hAnsi="宋体" w:eastAsia="宋体" w:cs="Times New Roman"/>
          <w:b/>
          <w:sz w:val="24"/>
        </w:rPr>
        <w:t>八、价格一览表及分项价格表</w:t>
      </w:r>
    </w:p>
    <w:p w14:paraId="43DE1520">
      <w:pPr>
        <w:spacing w:line="480" w:lineRule="auto"/>
        <w:rPr>
          <w:rFonts w:hint="eastAsia" w:ascii="宋体" w:hAnsi="宋体" w:eastAsia="宋体" w:cs="Times New Roman"/>
          <w:b/>
          <w:sz w:val="24"/>
        </w:rPr>
      </w:pPr>
      <w:r>
        <w:rPr>
          <w:rFonts w:hint="eastAsia" w:ascii="宋体" w:hAnsi="宋体" w:eastAsia="宋体" w:cs="Times New Roman"/>
          <w:b/>
          <w:sz w:val="24"/>
        </w:rPr>
        <w:t>九、制造厂家的授权书（适用于进口设备）</w:t>
      </w:r>
    </w:p>
    <w:p w14:paraId="39DD4FD5">
      <w:pPr>
        <w:spacing w:line="480" w:lineRule="auto"/>
        <w:rPr>
          <w:rFonts w:hint="eastAsia" w:ascii="宋体" w:hAnsi="宋体" w:eastAsia="宋体" w:cs="Times New Roman"/>
          <w:b/>
          <w:sz w:val="24"/>
        </w:rPr>
      </w:pPr>
      <w:r>
        <w:rPr>
          <w:rFonts w:hint="eastAsia" w:ascii="宋体" w:hAnsi="宋体" w:eastAsia="宋体" w:cs="Times New Roman"/>
          <w:b/>
          <w:sz w:val="24"/>
        </w:rPr>
        <w:t>十、《谈判响应文件》真实性承诺函</w:t>
      </w:r>
    </w:p>
    <w:p w14:paraId="7A4C64BC">
      <w:pPr>
        <w:spacing w:line="480" w:lineRule="auto"/>
        <w:rPr>
          <w:rFonts w:hint="eastAsia" w:ascii="宋体" w:hAnsi="宋体" w:eastAsia="宋体" w:cs="Times New Roman"/>
          <w:b/>
          <w:sz w:val="24"/>
        </w:rPr>
      </w:pPr>
      <w:r>
        <w:rPr>
          <w:rFonts w:hint="eastAsia" w:ascii="宋体" w:hAnsi="宋体" w:eastAsia="宋体" w:cs="Times New Roman"/>
          <w:b/>
          <w:sz w:val="24"/>
        </w:rPr>
        <w:t>十一、企业诚信声明与承诺</w:t>
      </w:r>
    </w:p>
    <w:p w14:paraId="5FC16FA4">
      <w:pPr>
        <w:spacing w:line="480" w:lineRule="auto"/>
        <w:rPr>
          <w:rFonts w:hint="eastAsia" w:ascii="宋体" w:hAnsi="宋体" w:eastAsia="宋体" w:cs="Times New Roman"/>
          <w:b/>
          <w:sz w:val="24"/>
        </w:rPr>
      </w:pPr>
      <w:r>
        <w:rPr>
          <w:rFonts w:hint="eastAsia" w:ascii="宋体" w:hAnsi="宋体" w:eastAsia="宋体" w:cs="Times New Roman"/>
          <w:b/>
          <w:sz w:val="24"/>
        </w:rPr>
        <w:t>十二、公司基本情况简介</w:t>
      </w:r>
    </w:p>
    <w:p w14:paraId="1AE4BD6C">
      <w:pPr>
        <w:spacing w:line="480" w:lineRule="auto"/>
        <w:rPr>
          <w:rFonts w:hint="eastAsia"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54439FB7">
      <w:pPr>
        <w:spacing w:line="480" w:lineRule="auto"/>
        <w:rPr>
          <w:rFonts w:hint="eastAsia" w:ascii="宋体" w:hAnsi="宋体" w:eastAsia="宋体" w:cs="Times New Roman"/>
          <w:b/>
          <w:sz w:val="24"/>
        </w:rPr>
      </w:pPr>
      <w:r>
        <w:rPr>
          <w:rFonts w:hint="eastAsia" w:ascii="宋体" w:hAnsi="宋体" w:eastAsia="宋体" w:cs="Times New Roman"/>
          <w:b/>
          <w:sz w:val="24"/>
        </w:rPr>
        <w:t>十四、公司近三年无行贿犯罪记录承诺</w:t>
      </w:r>
    </w:p>
    <w:p w14:paraId="41531442">
      <w:pPr>
        <w:spacing w:line="480" w:lineRule="auto"/>
        <w:rPr>
          <w:rFonts w:hint="eastAsia" w:ascii="宋体" w:hAnsi="宋体" w:eastAsia="宋体" w:cs="Times New Roman"/>
          <w:b/>
          <w:sz w:val="24"/>
        </w:rPr>
      </w:pPr>
      <w:r>
        <w:rPr>
          <w:rFonts w:hint="eastAsia" w:ascii="宋体" w:hAnsi="宋体" w:eastAsia="宋体" w:cs="Times New Roman"/>
          <w:b/>
          <w:sz w:val="24"/>
        </w:rPr>
        <w:t>十五、信用信息查询记录网络截图件</w:t>
      </w:r>
    </w:p>
    <w:p w14:paraId="2B3D0D95">
      <w:pPr>
        <w:spacing w:line="480" w:lineRule="auto"/>
        <w:rPr>
          <w:rFonts w:hint="eastAsia" w:ascii="宋体" w:hAnsi="宋体" w:eastAsia="宋体" w:cs="Times New Roman"/>
          <w:b/>
          <w:sz w:val="24"/>
        </w:rPr>
      </w:pPr>
      <w:r>
        <w:rPr>
          <w:rFonts w:hint="eastAsia" w:ascii="宋体" w:hAnsi="宋体" w:eastAsia="宋体" w:cs="Times New Roman"/>
          <w:b/>
          <w:sz w:val="24"/>
        </w:rPr>
        <w:t>十六、政府采购违法行为风险知悉确认书</w:t>
      </w:r>
    </w:p>
    <w:p w14:paraId="603ECC4B">
      <w:pPr>
        <w:spacing w:line="480" w:lineRule="auto"/>
        <w:rPr>
          <w:rFonts w:hint="eastAsia" w:ascii="宋体" w:hAnsi="宋体" w:eastAsia="宋体" w:cs="Times New Roman"/>
          <w:b/>
          <w:sz w:val="24"/>
        </w:rPr>
      </w:pPr>
      <w:r>
        <w:rPr>
          <w:rFonts w:hint="eastAsia" w:ascii="宋体" w:hAnsi="宋体" w:eastAsia="宋体" w:cs="Times New Roman"/>
          <w:b/>
          <w:sz w:val="24"/>
        </w:rPr>
        <w:t>十七、公司认为有必要提供的其他材料</w:t>
      </w:r>
    </w:p>
    <w:p w14:paraId="643037CE">
      <w:pPr>
        <w:spacing w:line="480" w:lineRule="auto"/>
        <w:rPr>
          <w:rFonts w:hint="eastAsia" w:ascii="宋体" w:hAnsi="宋体" w:eastAsia="宋体" w:cs="Times New Roman"/>
          <w:b/>
          <w:sz w:val="24"/>
        </w:rPr>
      </w:pPr>
    </w:p>
    <w:p w14:paraId="7C2BF536">
      <w:pPr>
        <w:widowControl/>
        <w:jc w:val="left"/>
        <w:rPr>
          <w:rFonts w:hint="eastAsia"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4421F642">
      <w:pPr>
        <w:rPr>
          <w:rFonts w:hint="eastAsia" w:ascii="宋体" w:hAnsi="宋体" w:eastAsia="宋体" w:cs="Times New Roman"/>
          <w:b/>
          <w:sz w:val="24"/>
        </w:rPr>
      </w:pPr>
      <w:bookmarkStart w:id="4" w:name="一"/>
      <w:r>
        <w:rPr>
          <w:rFonts w:hint="eastAsia" w:ascii="宋体" w:hAnsi="宋体" w:eastAsia="宋体" w:cs="Times New Roman"/>
          <w:b/>
          <w:sz w:val="24"/>
        </w:rPr>
        <w:t>一、 谈判响应函（模板）</w:t>
      </w:r>
    </w:p>
    <w:bookmarkEnd w:id="4"/>
    <w:p w14:paraId="65F127CD">
      <w:pPr>
        <w:spacing w:before="100" w:beforeAutospacing="1" w:after="156" w:afterLines="50"/>
        <w:jc w:val="center"/>
        <w:rPr>
          <w:rFonts w:hint="eastAsia" w:ascii="宋体" w:hAnsi="宋体" w:eastAsia="宋体" w:cs="Times New Roman"/>
          <w:b/>
          <w:sz w:val="28"/>
          <w:szCs w:val="21"/>
        </w:rPr>
      </w:pPr>
      <w:r>
        <w:rPr>
          <w:rFonts w:hint="eastAsia" w:ascii="宋体" w:hAnsi="宋体" w:eastAsia="宋体" w:cs="Times New Roman"/>
          <w:b/>
          <w:sz w:val="28"/>
          <w:szCs w:val="21"/>
        </w:rPr>
        <w:t>谈判响应函</w:t>
      </w:r>
    </w:p>
    <w:p w14:paraId="6F90DDE7">
      <w:pPr>
        <w:rPr>
          <w:rFonts w:hint="eastAsia" w:ascii="宋体" w:hAnsi="宋体" w:eastAsia="宋体" w:cs="Times New Roman"/>
          <w:b/>
          <w:szCs w:val="21"/>
        </w:rPr>
      </w:pPr>
      <w:r>
        <w:rPr>
          <w:rFonts w:hint="eastAsia" w:ascii="宋体" w:hAnsi="宋体" w:eastAsia="宋体" w:cs="Times New Roman"/>
          <w:b/>
          <w:szCs w:val="21"/>
        </w:rPr>
        <w:t>致：清华大学深圳国际研究生院</w:t>
      </w:r>
    </w:p>
    <w:p w14:paraId="239DDF7B">
      <w:pPr>
        <w:rPr>
          <w:rFonts w:hint="eastAsia" w:ascii="宋体" w:hAnsi="宋体" w:eastAsia="宋体" w:cs="Times New Roman"/>
          <w:b/>
          <w:szCs w:val="21"/>
        </w:rPr>
      </w:pPr>
    </w:p>
    <w:p w14:paraId="7A932F32">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7B86963C">
      <w:pPr>
        <w:numPr>
          <w:ilvl w:val="0"/>
          <w:numId w:val="8"/>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提供谈判文件中规定须提交的所有内容。</w:t>
      </w:r>
    </w:p>
    <w:p w14:paraId="753E6C69">
      <w:pPr>
        <w:numPr>
          <w:ilvl w:val="0"/>
          <w:numId w:val="8"/>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76D1F8A5">
      <w:pPr>
        <w:numPr>
          <w:ilvl w:val="0"/>
          <w:numId w:val="8"/>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703CBF8F">
      <w:pPr>
        <w:numPr>
          <w:ilvl w:val="0"/>
          <w:numId w:val="8"/>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658DC742">
      <w:pPr>
        <w:numPr>
          <w:ilvl w:val="0"/>
          <w:numId w:val="8"/>
        </w:numPr>
        <w:spacing w:line="360" w:lineRule="auto"/>
        <w:ind w:left="426" w:hanging="426"/>
        <w:rPr>
          <w:rFonts w:hint="eastAsia" w:ascii="宋体" w:hAnsi="宋体" w:eastAsia="宋体" w:cs="Times New Roman"/>
          <w:szCs w:val="21"/>
        </w:rPr>
      </w:pPr>
      <w:r>
        <w:rPr>
          <w:rFonts w:hint="eastAsia" w:ascii="宋体" w:hAnsi="宋体" w:eastAsia="宋体" w:cs="Times New Roman"/>
          <w:szCs w:val="21"/>
        </w:rPr>
        <w:t>我方与本次谈判有关的一切正式来往通讯请寄：</w:t>
      </w:r>
    </w:p>
    <w:p w14:paraId="0B2227FD">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地址：              邮编：</w:t>
      </w:r>
    </w:p>
    <w:p w14:paraId="3864D5CD">
      <w:pPr>
        <w:spacing w:line="360" w:lineRule="auto"/>
        <w:ind w:left="720"/>
        <w:rPr>
          <w:rFonts w:hint="eastAsia" w:ascii="宋体" w:hAnsi="宋体" w:eastAsia="宋体" w:cs="Times New Roman"/>
          <w:szCs w:val="21"/>
          <w:u w:val="single"/>
        </w:rPr>
      </w:pPr>
      <w:r>
        <w:rPr>
          <w:rFonts w:hint="eastAsia" w:ascii="宋体" w:hAnsi="宋体" w:eastAsia="宋体" w:cs="Times New Roman"/>
          <w:szCs w:val="21"/>
        </w:rPr>
        <w:t>电话：              传真：</w:t>
      </w:r>
    </w:p>
    <w:p w14:paraId="0F6AD87E">
      <w:pPr>
        <w:ind w:left="720"/>
        <w:rPr>
          <w:rFonts w:hint="eastAsia" w:ascii="宋体" w:hAnsi="宋体" w:eastAsia="宋体" w:cs="Times New Roman"/>
          <w:szCs w:val="21"/>
          <w:u w:val="single"/>
        </w:rPr>
      </w:pPr>
    </w:p>
    <w:p w14:paraId="11000409">
      <w:pPr>
        <w:rPr>
          <w:rFonts w:hint="eastAsia" w:ascii="宋体" w:hAnsi="宋体" w:eastAsia="宋体" w:cs="Times New Roman"/>
          <w:b/>
          <w:bCs/>
          <w:szCs w:val="21"/>
        </w:rPr>
      </w:pPr>
      <w:r>
        <w:rPr>
          <w:rFonts w:hint="eastAsia" w:ascii="宋体" w:hAnsi="宋体" w:eastAsia="宋体" w:cs="Times New Roman"/>
          <w:b/>
          <w:bCs/>
          <w:szCs w:val="21"/>
        </w:rPr>
        <w:t xml:space="preserve">       </w:t>
      </w:r>
    </w:p>
    <w:p w14:paraId="48A791D4">
      <w:pPr>
        <w:spacing w:line="360" w:lineRule="auto"/>
        <w:rPr>
          <w:rFonts w:hint="eastAsia" w:ascii="宋体" w:hAnsi="宋体" w:eastAsia="宋体" w:cs="Times New Roman"/>
          <w:b/>
          <w:bCs/>
          <w:szCs w:val="21"/>
        </w:rPr>
      </w:pPr>
    </w:p>
    <w:p w14:paraId="5F925392">
      <w:pPr>
        <w:spacing w:line="360" w:lineRule="auto"/>
        <w:jc w:val="right"/>
        <w:rPr>
          <w:rFonts w:hint="eastAsia"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0B9CF4EA">
      <w:pPr>
        <w:wordWrap w:val="0"/>
        <w:spacing w:line="360" w:lineRule="auto"/>
        <w:ind w:right="-57" w:rightChars="-27"/>
        <w:jc w:val="right"/>
        <w:rPr>
          <w:rFonts w:hint="eastAsia"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1F6C6590">
      <w:pPr>
        <w:wordWrap w:val="0"/>
        <w:spacing w:line="360" w:lineRule="auto"/>
        <w:jc w:val="right"/>
        <w:rPr>
          <w:rFonts w:hint="eastAsia" w:ascii="宋体" w:hAnsi="宋体" w:eastAsia="宋体" w:cs="Times New Roman"/>
          <w:szCs w:val="21"/>
        </w:rPr>
      </w:pPr>
      <w:r>
        <w:rPr>
          <w:rFonts w:hint="eastAsia" w:ascii="宋体" w:hAnsi="宋体" w:eastAsia="宋体" w:cs="Times New Roman"/>
          <w:szCs w:val="21"/>
        </w:rPr>
        <w:t xml:space="preserve">     年   月   日</w:t>
      </w:r>
    </w:p>
    <w:p w14:paraId="1C8113C4">
      <w:pPr>
        <w:ind w:firstLine="3360" w:firstLineChars="1200"/>
        <w:rPr>
          <w:rFonts w:hint="eastAsia" w:ascii="宋体" w:hAnsi="宋体" w:eastAsia="宋体" w:cs="Times New Roman"/>
          <w:sz w:val="28"/>
          <w:szCs w:val="28"/>
        </w:rPr>
      </w:pPr>
    </w:p>
    <w:p w14:paraId="1EE00080">
      <w:pPr>
        <w:jc w:val="left"/>
        <w:rPr>
          <w:rFonts w:hint="eastAsia" w:ascii="宋体" w:hAnsi="宋体" w:eastAsia="宋体" w:cs="Times New Roman"/>
          <w:b/>
          <w:bCs/>
          <w:sz w:val="24"/>
          <w:szCs w:val="20"/>
        </w:rPr>
      </w:pPr>
    </w:p>
    <w:p w14:paraId="127FEE1E">
      <w:pPr>
        <w:jc w:val="left"/>
        <w:rPr>
          <w:rFonts w:hint="eastAsia" w:ascii="宋体" w:hAnsi="宋体" w:eastAsia="宋体" w:cs="Times New Roman"/>
          <w:b/>
          <w:bCs/>
          <w:sz w:val="24"/>
          <w:szCs w:val="20"/>
        </w:rPr>
      </w:pPr>
    </w:p>
    <w:p w14:paraId="50DEB08A">
      <w:pPr>
        <w:jc w:val="left"/>
        <w:rPr>
          <w:rFonts w:hint="eastAsia" w:ascii="宋体" w:hAnsi="宋体" w:eastAsia="宋体" w:cs="Times New Roman"/>
          <w:b/>
          <w:sz w:val="24"/>
          <w:szCs w:val="20"/>
        </w:rPr>
      </w:pPr>
    </w:p>
    <w:p w14:paraId="0A278E74">
      <w:pPr>
        <w:jc w:val="left"/>
        <w:rPr>
          <w:rFonts w:hint="eastAsia" w:ascii="宋体" w:hAnsi="宋体" w:eastAsia="宋体" w:cs="Times New Roman"/>
          <w:b/>
          <w:sz w:val="24"/>
          <w:szCs w:val="20"/>
        </w:rPr>
      </w:pPr>
    </w:p>
    <w:p w14:paraId="2A90B655">
      <w:pPr>
        <w:jc w:val="left"/>
        <w:rPr>
          <w:rFonts w:hint="eastAsia" w:ascii="宋体" w:hAnsi="宋体" w:eastAsia="宋体" w:cs="Times New Roman"/>
          <w:b/>
          <w:sz w:val="24"/>
          <w:szCs w:val="20"/>
        </w:rPr>
      </w:pPr>
    </w:p>
    <w:p w14:paraId="0CAFAB95">
      <w:pPr>
        <w:jc w:val="left"/>
        <w:rPr>
          <w:rFonts w:hint="eastAsia" w:ascii="宋体" w:hAnsi="宋体" w:eastAsia="宋体" w:cs="Times New Roman"/>
          <w:b/>
          <w:sz w:val="24"/>
          <w:szCs w:val="20"/>
        </w:rPr>
      </w:pPr>
    </w:p>
    <w:p w14:paraId="4A56184B">
      <w:pPr>
        <w:jc w:val="left"/>
        <w:rPr>
          <w:rFonts w:hint="eastAsia" w:ascii="宋体" w:hAnsi="宋体" w:eastAsia="宋体" w:cs="Times New Roman"/>
          <w:b/>
          <w:sz w:val="24"/>
          <w:szCs w:val="20"/>
        </w:rPr>
      </w:pPr>
    </w:p>
    <w:p w14:paraId="63EED2AE">
      <w:pPr>
        <w:jc w:val="left"/>
        <w:rPr>
          <w:rFonts w:hint="eastAsia" w:ascii="宋体" w:hAnsi="宋体" w:eastAsia="宋体" w:cs="Times New Roman"/>
          <w:b/>
          <w:sz w:val="24"/>
          <w:szCs w:val="20"/>
        </w:rPr>
      </w:pPr>
    </w:p>
    <w:p w14:paraId="5C154A74">
      <w:pPr>
        <w:jc w:val="left"/>
        <w:rPr>
          <w:rFonts w:hint="eastAsia" w:ascii="宋体" w:hAnsi="宋体" w:eastAsia="宋体" w:cs="Times New Roman"/>
          <w:b/>
          <w:sz w:val="24"/>
          <w:szCs w:val="20"/>
        </w:rPr>
      </w:pPr>
    </w:p>
    <w:p w14:paraId="37D63DE6">
      <w:pPr>
        <w:jc w:val="left"/>
        <w:rPr>
          <w:rFonts w:hint="eastAsia" w:ascii="宋体" w:hAnsi="宋体" w:eastAsia="宋体" w:cs="Times New Roman"/>
          <w:b/>
          <w:sz w:val="24"/>
          <w:szCs w:val="20"/>
        </w:rPr>
      </w:pPr>
    </w:p>
    <w:p w14:paraId="311180C4">
      <w:pPr>
        <w:jc w:val="left"/>
        <w:rPr>
          <w:rFonts w:hint="eastAsia" w:ascii="宋体" w:hAnsi="宋体" w:eastAsia="宋体" w:cs="Times New Roman"/>
          <w:b/>
          <w:sz w:val="24"/>
          <w:szCs w:val="20"/>
        </w:rPr>
      </w:pPr>
    </w:p>
    <w:p w14:paraId="07859B60">
      <w:pPr>
        <w:jc w:val="left"/>
        <w:rPr>
          <w:rFonts w:hint="eastAsia" w:ascii="宋体" w:hAnsi="宋体" w:eastAsia="宋体" w:cs="Times New Roman"/>
          <w:b/>
          <w:sz w:val="24"/>
          <w:szCs w:val="20"/>
        </w:rPr>
      </w:pPr>
    </w:p>
    <w:p w14:paraId="2BA65FE2">
      <w:pPr>
        <w:jc w:val="left"/>
        <w:rPr>
          <w:rFonts w:hint="eastAsia" w:ascii="宋体" w:hAnsi="宋体" w:eastAsia="宋体" w:cs="Times New Roman"/>
          <w:b/>
          <w:sz w:val="24"/>
          <w:szCs w:val="20"/>
        </w:rPr>
      </w:pPr>
    </w:p>
    <w:p w14:paraId="28B928CF">
      <w:pPr>
        <w:jc w:val="left"/>
        <w:rPr>
          <w:rFonts w:hint="eastAsia" w:ascii="宋体" w:hAnsi="宋体" w:eastAsia="宋体" w:cs="Times New Roman"/>
          <w:b/>
          <w:sz w:val="24"/>
          <w:szCs w:val="20"/>
        </w:rPr>
      </w:pPr>
    </w:p>
    <w:p w14:paraId="625F6085">
      <w:pPr>
        <w:jc w:val="left"/>
        <w:rPr>
          <w:rFonts w:hint="eastAsia" w:ascii="宋体" w:hAnsi="宋体" w:eastAsia="宋体" w:cs="Times New Roman"/>
          <w:b/>
          <w:sz w:val="24"/>
          <w:szCs w:val="20"/>
        </w:rPr>
      </w:pPr>
      <w:r>
        <w:rPr>
          <w:rFonts w:hint="eastAsia" w:ascii="宋体" w:hAnsi="宋体" w:eastAsia="宋体" w:cs="Times New Roman"/>
          <w:b/>
          <w:sz w:val="24"/>
          <w:szCs w:val="20"/>
        </w:rPr>
        <w:t>二、法定代表人证明书 (模板)</w:t>
      </w:r>
    </w:p>
    <w:p w14:paraId="0006A78F">
      <w:pPr>
        <w:jc w:val="left"/>
        <w:rPr>
          <w:rFonts w:hint="eastAsia" w:ascii="宋体" w:hAnsi="宋体" w:eastAsia="宋体" w:cs="Times New Roman"/>
          <w:b/>
          <w:sz w:val="24"/>
          <w:szCs w:val="20"/>
        </w:rPr>
      </w:pPr>
    </w:p>
    <w:p w14:paraId="1A56D93E">
      <w:pPr>
        <w:keepNext/>
        <w:keepLines/>
        <w:spacing w:before="120" w:after="120" w:line="415" w:lineRule="auto"/>
        <w:jc w:val="center"/>
        <w:outlineLvl w:val="2"/>
        <w:rPr>
          <w:rFonts w:hint="eastAsia" w:ascii="宋体" w:hAnsi="宋体" w:eastAsia="宋体" w:cs="Times New Roman"/>
          <w:b/>
          <w:bCs/>
          <w:sz w:val="24"/>
        </w:rPr>
      </w:pPr>
      <w:r>
        <w:rPr>
          <w:rFonts w:hint="eastAsia" w:ascii="宋体" w:hAnsi="宋体" w:eastAsia="宋体" w:cs="Times New Roman"/>
          <w:b/>
          <w:bCs/>
          <w:sz w:val="24"/>
        </w:rPr>
        <w:t>法定代表人证明书</w:t>
      </w:r>
    </w:p>
    <w:p w14:paraId="10D8CD29">
      <w:pPr>
        <w:spacing w:line="360" w:lineRule="auto"/>
        <w:rPr>
          <w:rFonts w:hint="eastAsia"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6843506A">
      <w:pPr>
        <w:spacing w:line="360" w:lineRule="auto"/>
        <w:rPr>
          <w:rFonts w:hint="eastAsia" w:ascii="宋体" w:hAnsi="宋体" w:eastAsia="宋体" w:cs="Times New Roman"/>
          <w:szCs w:val="21"/>
        </w:rPr>
      </w:pPr>
      <w:r>
        <w:rPr>
          <w:rFonts w:hint="eastAsia" w:ascii="宋体" w:hAnsi="宋体" w:eastAsia="宋体" w:cs="Times New Roman"/>
          <w:szCs w:val="21"/>
        </w:rPr>
        <w:t>有效日期：         签发日期：            单位：</w:t>
      </w:r>
    </w:p>
    <w:p w14:paraId="7970D4D4">
      <w:pPr>
        <w:spacing w:line="360" w:lineRule="auto"/>
        <w:rPr>
          <w:rFonts w:hint="eastAsia" w:ascii="宋体" w:hAnsi="宋体" w:eastAsia="宋体" w:cs="Times New Roman"/>
          <w:szCs w:val="21"/>
        </w:rPr>
      </w:pPr>
      <w:r>
        <w:rPr>
          <w:rFonts w:hint="eastAsia" w:ascii="宋体" w:hAnsi="宋体" w:eastAsia="宋体" w:cs="Times New Roman"/>
          <w:szCs w:val="21"/>
        </w:rPr>
        <w:t>附：代表人性别：年龄：身份证号码：</w:t>
      </w:r>
    </w:p>
    <w:p w14:paraId="78A1CD56">
      <w:pPr>
        <w:spacing w:line="360" w:lineRule="auto"/>
        <w:rPr>
          <w:rFonts w:hint="eastAsia" w:ascii="宋体" w:hAnsi="宋体" w:eastAsia="宋体" w:cs="Times New Roman"/>
          <w:szCs w:val="21"/>
        </w:rPr>
      </w:pPr>
      <w:r>
        <w:rPr>
          <w:rFonts w:hint="eastAsia" w:ascii="宋体" w:hAnsi="宋体" w:eastAsia="宋体" w:cs="Times New Roman"/>
          <w:szCs w:val="21"/>
        </w:rPr>
        <w:t>营业执照号码：</w:t>
      </w:r>
    </w:p>
    <w:p w14:paraId="724F540D">
      <w:pPr>
        <w:spacing w:line="360" w:lineRule="auto"/>
        <w:rPr>
          <w:rFonts w:hint="eastAsia" w:ascii="宋体" w:hAnsi="宋体" w:eastAsia="宋体" w:cs="Times New Roman"/>
          <w:szCs w:val="21"/>
        </w:rPr>
      </w:pPr>
      <w:r>
        <w:rPr>
          <w:rFonts w:hint="eastAsia" w:ascii="宋体" w:hAnsi="宋体" w:eastAsia="宋体" w:cs="Times New Roman"/>
          <w:szCs w:val="21"/>
        </w:rPr>
        <w:t>经济性质：</w:t>
      </w:r>
    </w:p>
    <w:p w14:paraId="685861A5">
      <w:pPr>
        <w:spacing w:line="360" w:lineRule="auto"/>
        <w:rPr>
          <w:rFonts w:hint="eastAsia" w:ascii="宋体" w:hAnsi="宋体" w:eastAsia="宋体" w:cs="Times New Roman"/>
          <w:szCs w:val="21"/>
        </w:rPr>
      </w:pPr>
      <w:r>
        <w:rPr>
          <w:rFonts w:hint="eastAsia" w:ascii="宋体" w:hAnsi="宋体" w:eastAsia="宋体" w:cs="Times New Roman"/>
          <w:szCs w:val="21"/>
        </w:rPr>
        <w:t>主营（产）：</w:t>
      </w:r>
    </w:p>
    <w:p w14:paraId="21A6D893">
      <w:pPr>
        <w:spacing w:line="360" w:lineRule="auto"/>
        <w:rPr>
          <w:rFonts w:hint="eastAsia" w:ascii="宋体" w:hAnsi="宋体" w:eastAsia="宋体" w:cs="Times New Roman"/>
          <w:szCs w:val="21"/>
        </w:rPr>
      </w:pPr>
      <w:r>
        <w:rPr>
          <w:rFonts w:hint="eastAsia" w:ascii="宋体" w:hAnsi="宋体" w:eastAsia="宋体" w:cs="Times New Roman"/>
          <w:szCs w:val="21"/>
        </w:rPr>
        <w:t>兼营（产）：</w:t>
      </w:r>
    </w:p>
    <w:p w14:paraId="18CF4CE2">
      <w:pPr>
        <w:spacing w:line="360" w:lineRule="auto"/>
        <w:rPr>
          <w:rFonts w:hint="eastAsia" w:ascii="宋体" w:hAnsi="宋体" w:eastAsia="宋体" w:cs="Times New Roman"/>
          <w:szCs w:val="21"/>
        </w:rPr>
      </w:pPr>
      <w:r>
        <w:rPr>
          <w:rFonts w:hint="eastAsia" w:ascii="宋体" w:hAnsi="宋体" w:eastAsia="宋体" w:cs="Times New Roman"/>
          <w:szCs w:val="21"/>
        </w:rPr>
        <w:t>进口物品经营许可证号码：</w:t>
      </w:r>
    </w:p>
    <w:p w14:paraId="63C52688">
      <w:pPr>
        <w:spacing w:line="360" w:lineRule="auto"/>
        <w:rPr>
          <w:rFonts w:hint="eastAsia" w:ascii="宋体" w:hAnsi="宋体" w:eastAsia="宋体" w:cs="Times New Roman"/>
          <w:szCs w:val="21"/>
        </w:rPr>
      </w:pPr>
      <w:r>
        <w:rPr>
          <w:rFonts w:hint="eastAsia" w:ascii="宋体" w:hAnsi="宋体" w:eastAsia="宋体" w:cs="Times New Roman"/>
          <w:szCs w:val="21"/>
        </w:rPr>
        <w:t>主营：</w:t>
      </w:r>
    </w:p>
    <w:p w14:paraId="1D642499">
      <w:pPr>
        <w:spacing w:line="360" w:lineRule="auto"/>
        <w:rPr>
          <w:rFonts w:hint="eastAsia" w:ascii="宋体" w:hAnsi="宋体" w:eastAsia="宋体" w:cs="Times New Roman"/>
          <w:szCs w:val="21"/>
        </w:rPr>
      </w:pPr>
      <w:r>
        <w:rPr>
          <w:rFonts w:hint="eastAsia" w:ascii="宋体" w:hAnsi="宋体" w:eastAsia="宋体" w:cs="Times New Roman"/>
          <w:szCs w:val="21"/>
        </w:rPr>
        <w:t>兼营：</w:t>
      </w:r>
    </w:p>
    <w:p w14:paraId="25DCB85B">
      <w:pPr>
        <w:spacing w:line="360" w:lineRule="auto"/>
        <w:rPr>
          <w:rFonts w:hint="eastAsia"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1F994C6F">
      <w:pPr>
        <w:rPr>
          <w:rFonts w:hint="eastAsia"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715FBD7">
      <w:pPr>
        <w:rPr>
          <w:rFonts w:hint="eastAsia" w:ascii="宋体" w:hAnsi="宋体" w:eastAsia="宋体" w:cs="Times New Roman"/>
          <w:szCs w:val="21"/>
        </w:rPr>
      </w:pPr>
    </w:p>
    <w:p w14:paraId="016B45D2">
      <w:pPr>
        <w:tabs>
          <w:tab w:val="left" w:pos="3780"/>
        </w:tabs>
        <w:spacing w:line="360" w:lineRule="auto"/>
        <w:ind w:left="4410"/>
        <w:rPr>
          <w:rFonts w:hint="eastAsia" w:ascii="宋体" w:hAnsi="宋体" w:eastAsia="宋体" w:cs="Times New Roman"/>
          <w:szCs w:val="20"/>
        </w:rPr>
      </w:pPr>
      <w:r>
        <w:rPr>
          <w:rFonts w:hint="eastAsia" w:ascii="宋体" w:hAnsi="宋体" w:eastAsia="宋体" w:cs="Times New Roman"/>
          <w:szCs w:val="20"/>
        </w:rPr>
        <w:t>公司（法人公章）：</w:t>
      </w:r>
    </w:p>
    <w:p w14:paraId="0B622D2F">
      <w:pPr>
        <w:spacing w:line="360" w:lineRule="auto"/>
        <w:rPr>
          <w:rFonts w:hint="eastAsia" w:ascii="宋体" w:hAnsi="宋体" w:eastAsia="宋体" w:cs="Times New Roman"/>
          <w:szCs w:val="20"/>
        </w:rPr>
      </w:pPr>
    </w:p>
    <w:p w14:paraId="506C17C6">
      <w:pPr>
        <w:rPr>
          <w:rFonts w:hint="eastAsia" w:ascii="宋体" w:hAnsi="宋体" w:eastAsia="宋体" w:cs="Times New Roman"/>
          <w:szCs w:val="20"/>
        </w:rPr>
      </w:pPr>
      <w:r>
        <w:rPr>
          <w:rFonts w:hint="eastAsia" w:ascii="宋体" w:hAnsi="宋体" w:eastAsia="宋体" w:cs="Times New Roman"/>
          <w:szCs w:val="20"/>
        </w:rPr>
        <w:t xml:space="preserve">                                          法定代表人（签字或盖章）：</w:t>
      </w:r>
    </w:p>
    <w:p w14:paraId="5DD8F902">
      <w:pPr>
        <w:rPr>
          <w:rFonts w:hint="eastAsia" w:ascii="宋体" w:hAnsi="宋体" w:eastAsia="宋体" w:cs="Times New Roman"/>
          <w:szCs w:val="20"/>
        </w:rPr>
      </w:pPr>
    </w:p>
    <w:p w14:paraId="67D59D70">
      <w:pPr>
        <w:rPr>
          <w:rFonts w:hint="eastAsia" w:ascii="宋体" w:hAnsi="宋体" w:eastAsia="宋体" w:cs="Times New Roman"/>
          <w:szCs w:val="20"/>
        </w:rPr>
      </w:pPr>
    </w:p>
    <w:p w14:paraId="0905B81E">
      <w:pPr>
        <w:rPr>
          <w:rFonts w:hint="eastAsia" w:ascii="宋体" w:hAnsi="宋体" w:eastAsia="宋体" w:cs="Times New Roman"/>
          <w:szCs w:val="20"/>
        </w:rPr>
      </w:pPr>
    </w:p>
    <w:p w14:paraId="3B7515FD">
      <w:pPr>
        <w:rPr>
          <w:rFonts w:hint="eastAsia"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5D96281">
      <w:pPr>
        <w:rPr>
          <w:rFonts w:hint="eastAsia" w:ascii="宋体" w:hAnsi="宋体" w:eastAsia="宋体" w:cs="Times New Roman"/>
          <w:b/>
          <w:bCs/>
          <w:sz w:val="24"/>
          <w:szCs w:val="32"/>
        </w:rPr>
      </w:pPr>
    </w:p>
    <w:p w14:paraId="4FA4AF4D">
      <w:pPr>
        <w:rPr>
          <w:rFonts w:hint="eastAsia" w:ascii="宋体" w:hAnsi="宋体" w:eastAsia="宋体" w:cs="Times New Roman"/>
          <w:b/>
          <w:bCs/>
          <w:sz w:val="24"/>
          <w:szCs w:val="32"/>
        </w:rPr>
      </w:pPr>
    </w:p>
    <w:p w14:paraId="7BE5FEE7">
      <w:pPr>
        <w:rPr>
          <w:rFonts w:hint="eastAsia" w:ascii="宋体" w:hAnsi="宋体" w:eastAsia="宋体" w:cs="Times New Roman"/>
          <w:b/>
          <w:bCs/>
          <w:sz w:val="24"/>
          <w:szCs w:val="32"/>
        </w:rPr>
      </w:pPr>
    </w:p>
    <w:p w14:paraId="4170CD44">
      <w:pPr>
        <w:rPr>
          <w:rFonts w:hint="eastAsia" w:ascii="宋体" w:hAnsi="宋体" w:eastAsia="宋体" w:cs="Times New Roman"/>
          <w:b/>
          <w:bCs/>
          <w:sz w:val="24"/>
          <w:szCs w:val="32"/>
        </w:rPr>
      </w:pPr>
    </w:p>
    <w:p w14:paraId="1F7F9288">
      <w:pPr>
        <w:rPr>
          <w:rFonts w:hint="eastAsia" w:ascii="宋体" w:hAnsi="宋体" w:eastAsia="宋体" w:cs="Times New Roman"/>
          <w:b/>
          <w:bCs/>
          <w:sz w:val="24"/>
          <w:szCs w:val="32"/>
        </w:rPr>
      </w:pPr>
    </w:p>
    <w:p w14:paraId="7C25234D">
      <w:pPr>
        <w:rPr>
          <w:rFonts w:hint="eastAsia" w:ascii="宋体" w:hAnsi="宋体" w:eastAsia="宋体" w:cs="Times New Roman"/>
          <w:b/>
          <w:bCs/>
          <w:sz w:val="24"/>
          <w:szCs w:val="32"/>
        </w:rPr>
      </w:pPr>
    </w:p>
    <w:p w14:paraId="37C82E25">
      <w:pPr>
        <w:rPr>
          <w:rFonts w:hint="eastAsia" w:ascii="宋体" w:hAnsi="宋体" w:eastAsia="宋体" w:cs="Times New Roman"/>
          <w:b/>
          <w:bCs/>
          <w:sz w:val="24"/>
          <w:szCs w:val="32"/>
        </w:rPr>
      </w:pPr>
    </w:p>
    <w:p w14:paraId="159F0DF2">
      <w:pPr>
        <w:rPr>
          <w:rFonts w:hint="eastAsia" w:ascii="宋体" w:hAnsi="宋体" w:eastAsia="宋体" w:cs="Times New Roman"/>
          <w:b/>
          <w:bCs/>
          <w:sz w:val="24"/>
          <w:szCs w:val="32"/>
        </w:rPr>
      </w:pPr>
    </w:p>
    <w:p w14:paraId="11E6C1DA">
      <w:pPr>
        <w:rPr>
          <w:rFonts w:hint="eastAsia" w:ascii="宋体" w:hAnsi="宋体" w:eastAsia="宋体" w:cs="Times New Roman"/>
          <w:b/>
          <w:bCs/>
          <w:sz w:val="24"/>
          <w:szCs w:val="32"/>
        </w:rPr>
      </w:pPr>
    </w:p>
    <w:p w14:paraId="5CA77FDE">
      <w:pPr>
        <w:rPr>
          <w:rFonts w:hint="eastAsia" w:ascii="宋体" w:hAnsi="宋体" w:eastAsia="宋体" w:cs="Times New Roman"/>
          <w:b/>
          <w:bCs/>
          <w:sz w:val="24"/>
          <w:szCs w:val="32"/>
        </w:rPr>
      </w:pPr>
    </w:p>
    <w:p w14:paraId="20E13FEB">
      <w:pPr>
        <w:rPr>
          <w:rFonts w:hint="eastAsia" w:ascii="宋体" w:hAnsi="宋体" w:eastAsia="宋体" w:cs="Times New Roman"/>
          <w:b/>
          <w:bCs/>
          <w:sz w:val="24"/>
          <w:szCs w:val="32"/>
        </w:rPr>
      </w:pPr>
    </w:p>
    <w:p w14:paraId="7C5DCCCB">
      <w:pPr>
        <w:rPr>
          <w:rFonts w:hint="eastAsia" w:ascii="宋体" w:hAnsi="宋体" w:eastAsia="宋体" w:cs="Times New Roman"/>
          <w:b/>
          <w:bCs/>
          <w:sz w:val="24"/>
          <w:szCs w:val="32"/>
        </w:rPr>
      </w:pPr>
    </w:p>
    <w:p w14:paraId="35869151">
      <w:pPr>
        <w:rPr>
          <w:rFonts w:hint="eastAsia" w:ascii="宋体" w:hAnsi="宋体" w:eastAsia="宋体" w:cs="Times New Roman"/>
          <w:b/>
          <w:bCs/>
          <w:sz w:val="24"/>
          <w:szCs w:val="32"/>
        </w:rPr>
      </w:pPr>
    </w:p>
    <w:p w14:paraId="068196CA">
      <w:pPr>
        <w:rPr>
          <w:rFonts w:hint="eastAsia"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34826600">
      <w:pPr>
        <w:spacing w:before="100" w:beforeAutospacing="1" w:after="100" w:afterAutospacing="1"/>
        <w:jc w:val="center"/>
        <w:rPr>
          <w:rFonts w:hint="eastAsia"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098FE4B2">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70453A35">
      <w:pPr>
        <w:tabs>
          <w:tab w:val="left" w:pos="558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　　</w:t>
      </w:r>
    </w:p>
    <w:p w14:paraId="2AD6F047">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2CC925C">
      <w:pPr>
        <w:tabs>
          <w:tab w:val="left" w:pos="5580"/>
        </w:tabs>
        <w:spacing w:line="360" w:lineRule="auto"/>
        <w:ind w:firstLine="480"/>
        <w:rPr>
          <w:rFonts w:hint="eastAsia" w:ascii="宋体" w:hAnsi="宋体" w:eastAsia="宋体" w:cs="Times New Roman"/>
          <w:szCs w:val="21"/>
        </w:rPr>
      </w:pPr>
    </w:p>
    <w:p w14:paraId="4D17A099">
      <w:pPr>
        <w:tabs>
          <w:tab w:val="left" w:pos="5580"/>
        </w:tabs>
        <w:spacing w:line="360" w:lineRule="auto"/>
        <w:ind w:firstLine="480"/>
        <w:rPr>
          <w:rFonts w:hint="eastAsia" w:ascii="宋体" w:hAnsi="宋体" w:eastAsia="宋体" w:cs="Times New Roman"/>
          <w:szCs w:val="21"/>
        </w:rPr>
      </w:pPr>
    </w:p>
    <w:p w14:paraId="1E78EADF">
      <w:pPr>
        <w:tabs>
          <w:tab w:val="left" w:pos="558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法定代表人签字_______________________________</w:t>
      </w:r>
    </w:p>
    <w:p w14:paraId="1FD725F6">
      <w:pPr>
        <w:tabs>
          <w:tab w:val="left" w:pos="5580"/>
        </w:tabs>
        <w:spacing w:line="360" w:lineRule="auto"/>
        <w:rPr>
          <w:rFonts w:hint="eastAsia" w:ascii="宋体" w:hAnsi="宋体" w:eastAsia="宋体" w:cs="Times New Roman"/>
          <w:szCs w:val="21"/>
        </w:rPr>
      </w:pPr>
    </w:p>
    <w:p w14:paraId="1BD803A5">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被授权人签字_______________________________</w:t>
      </w:r>
    </w:p>
    <w:p w14:paraId="49108A09">
      <w:pPr>
        <w:tabs>
          <w:tab w:val="left" w:pos="5580"/>
        </w:tabs>
        <w:spacing w:line="360" w:lineRule="auto"/>
        <w:rPr>
          <w:rFonts w:hint="eastAsia" w:ascii="宋体" w:hAnsi="宋体" w:eastAsia="宋体" w:cs="Times New Roman"/>
          <w:szCs w:val="21"/>
        </w:rPr>
      </w:pPr>
    </w:p>
    <w:p w14:paraId="1A8C64D9">
      <w:pPr>
        <w:tabs>
          <w:tab w:val="left" w:pos="5580"/>
        </w:tabs>
        <w:spacing w:line="360" w:lineRule="auto"/>
        <w:rPr>
          <w:rFonts w:hint="eastAsia"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170589B0">
      <w:pPr>
        <w:tabs>
          <w:tab w:val="left" w:pos="5580"/>
        </w:tabs>
        <w:spacing w:line="360" w:lineRule="auto"/>
        <w:rPr>
          <w:rFonts w:hint="eastAsia" w:ascii="宋体" w:hAnsi="宋体" w:eastAsia="宋体" w:cs="Times New Roman"/>
          <w:szCs w:val="21"/>
        </w:rPr>
      </w:pPr>
    </w:p>
    <w:p w14:paraId="4A7FE8E6">
      <w:pPr>
        <w:tabs>
          <w:tab w:val="left" w:pos="5580"/>
        </w:tabs>
        <w:spacing w:line="360" w:lineRule="auto"/>
        <w:rPr>
          <w:rFonts w:hint="eastAsia" w:ascii="宋体" w:hAnsi="宋体" w:eastAsia="宋体" w:cs="Times New Roman"/>
          <w:szCs w:val="21"/>
        </w:rPr>
      </w:pPr>
    </w:p>
    <w:p w14:paraId="28168FBB">
      <w:pPr>
        <w:tabs>
          <w:tab w:val="left" w:pos="5580"/>
        </w:tabs>
        <w:spacing w:line="360" w:lineRule="auto"/>
        <w:rPr>
          <w:rFonts w:hint="eastAsia" w:ascii="宋体" w:hAnsi="宋体" w:eastAsia="宋体" w:cs="Times New Roman"/>
          <w:b/>
          <w:szCs w:val="21"/>
        </w:rPr>
      </w:pPr>
      <w:r>
        <w:rPr>
          <w:rFonts w:hint="eastAsia" w:ascii="宋体" w:hAnsi="宋体" w:eastAsia="宋体" w:cs="Times New Roman"/>
          <w:b/>
          <w:szCs w:val="21"/>
        </w:rPr>
        <w:t>附：</w:t>
      </w:r>
    </w:p>
    <w:p w14:paraId="0494BA0D">
      <w:pPr>
        <w:rPr>
          <w:rFonts w:hint="eastAsia" w:ascii="宋体" w:hAnsi="宋体" w:eastAsia="宋体" w:cs="Times New Roman"/>
          <w:b/>
          <w:sz w:val="24"/>
          <w:szCs w:val="32"/>
        </w:rPr>
      </w:pPr>
      <w:r>
        <w:rPr>
          <w:rFonts w:hint="eastAsia" w:ascii="宋体" w:hAnsi="宋体" w:eastAsia="宋体" w:cs="Times New Roman"/>
          <w:b/>
          <w:sz w:val="24"/>
          <w:szCs w:val="32"/>
        </w:rPr>
        <w:t>附身份证复印件（正反面）</w:t>
      </w:r>
    </w:p>
    <w:p w14:paraId="58B23247">
      <w:pPr>
        <w:rPr>
          <w:rFonts w:hint="eastAsia" w:ascii="宋体" w:hAnsi="宋体" w:eastAsia="宋体" w:cs="Times New Roman"/>
          <w:b/>
          <w:sz w:val="24"/>
          <w:szCs w:val="32"/>
        </w:rPr>
      </w:pPr>
    </w:p>
    <w:p w14:paraId="473FB86A">
      <w:pPr>
        <w:rPr>
          <w:rFonts w:hint="eastAsia" w:ascii="宋体" w:hAnsi="宋体" w:eastAsia="宋体" w:cs="Times New Roman"/>
          <w:b/>
          <w:sz w:val="24"/>
          <w:szCs w:val="32"/>
        </w:rPr>
      </w:pPr>
    </w:p>
    <w:p w14:paraId="7292A68D">
      <w:pPr>
        <w:rPr>
          <w:rFonts w:hint="eastAsia" w:ascii="宋体" w:hAnsi="宋体" w:eastAsia="宋体" w:cs="Times New Roman"/>
          <w:b/>
          <w:sz w:val="24"/>
          <w:szCs w:val="32"/>
        </w:rPr>
      </w:pPr>
    </w:p>
    <w:p w14:paraId="7F0C6C93">
      <w:pPr>
        <w:rPr>
          <w:rFonts w:hint="eastAsia" w:ascii="宋体" w:hAnsi="宋体" w:eastAsia="宋体" w:cs="Times New Roman"/>
          <w:b/>
          <w:sz w:val="24"/>
          <w:szCs w:val="32"/>
        </w:rPr>
      </w:pPr>
    </w:p>
    <w:p w14:paraId="1AAE3F43">
      <w:pPr>
        <w:tabs>
          <w:tab w:val="left" w:pos="1480"/>
          <w:tab w:val="left" w:pos="5580"/>
        </w:tabs>
        <w:adjustRightInd w:val="0"/>
        <w:snapToGrid w:val="0"/>
        <w:spacing w:line="360" w:lineRule="auto"/>
        <w:rPr>
          <w:rFonts w:hint="eastAsia" w:ascii="宋体" w:hAnsi="宋体" w:eastAsia="宋体" w:cs="Times New Roman"/>
          <w:b/>
          <w:sz w:val="24"/>
          <w:szCs w:val="20"/>
        </w:rPr>
      </w:pPr>
    </w:p>
    <w:p w14:paraId="29BDAA8F">
      <w:pPr>
        <w:tabs>
          <w:tab w:val="left" w:pos="1480"/>
          <w:tab w:val="left" w:pos="5580"/>
        </w:tabs>
        <w:adjustRightInd w:val="0"/>
        <w:snapToGrid w:val="0"/>
        <w:spacing w:line="360" w:lineRule="auto"/>
        <w:rPr>
          <w:rFonts w:hint="eastAsia" w:ascii="宋体" w:hAnsi="宋体" w:eastAsia="宋体" w:cs="Times New Roman"/>
          <w:b/>
          <w:sz w:val="24"/>
          <w:szCs w:val="20"/>
        </w:rPr>
      </w:pPr>
    </w:p>
    <w:p w14:paraId="6C44F2C8">
      <w:pPr>
        <w:tabs>
          <w:tab w:val="left" w:pos="1480"/>
          <w:tab w:val="left" w:pos="5580"/>
        </w:tabs>
        <w:adjustRightInd w:val="0"/>
        <w:snapToGrid w:val="0"/>
        <w:spacing w:line="360" w:lineRule="auto"/>
        <w:rPr>
          <w:rFonts w:hint="eastAsia" w:ascii="宋体" w:hAnsi="宋体" w:eastAsia="宋体" w:cs="Times New Roman"/>
          <w:b/>
          <w:sz w:val="24"/>
          <w:szCs w:val="20"/>
        </w:rPr>
      </w:pPr>
    </w:p>
    <w:p w14:paraId="2C22E3C2">
      <w:pPr>
        <w:tabs>
          <w:tab w:val="left" w:pos="1480"/>
          <w:tab w:val="left" w:pos="5580"/>
        </w:tabs>
        <w:adjustRightInd w:val="0"/>
        <w:snapToGrid w:val="0"/>
        <w:spacing w:line="360" w:lineRule="auto"/>
        <w:rPr>
          <w:rFonts w:hint="eastAsia" w:ascii="宋体" w:hAnsi="宋体" w:eastAsia="宋体" w:cs="Times New Roman"/>
          <w:b/>
          <w:sz w:val="24"/>
          <w:szCs w:val="20"/>
        </w:rPr>
      </w:pPr>
    </w:p>
    <w:p w14:paraId="5188621E">
      <w:pPr>
        <w:tabs>
          <w:tab w:val="left" w:pos="1480"/>
          <w:tab w:val="left" w:pos="5580"/>
        </w:tabs>
        <w:adjustRightInd w:val="0"/>
        <w:snapToGrid w:val="0"/>
        <w:spacing w:line="360" w:lineRule="auto"/>
        <w:rPr>
          <w:rFonts w:hint="eastAsia" w:ascii="宋体" w:hAnsi="宋体" w:eastAsia="宋体" w:cs="Times New Roman"/>
          <w:b/>
          <w:sz w:val="24"/>
          <w:szCs w:val="20"/>
        </w:rPr>
      </w:pPr>
    </w:p>
    <w:p w14:paraId="7828EE2A">
      <w:pPr>
        <w:tabs>
          <w:tab w:val="left" w:pos="1480"/>
          <w:tab w:val="left" w:pos="5580"/>
        </w:tabs>
        <w:adjustRightInd w:val="0"/>
        <w:snapToGrid w:val="0"/>
        <w:spacing w:line="360" w:lineRule="auto"/>
        <w:rPr>
          <w:rFonts w:hint="eastAsia" w:ascii="宋体" w:hAnsi="宋体" w:eastAsia="宋体" w:cs="Times New Roman"/>
          <w:b/>
          <w:sz w:val="24"/>
          <w:szCs w:val="20"/>
        </w:rPr>
      </w:pPr>
    </w:p>
    <w:p w14:paraId="5545B638">
      <w:pPr>
        <w:tabs>
          <w:tab w:val="left" w:pos="1480"/>
          <w:tab w:val="left" w:pos="5580"/>
        </w:tabs>
        <w:adjustRightInd w:val="0"/>
        <w:snapToGrid w:val="0"/>
        <w:spacing w:line="360" w:lineRule="auto"/>
        <w:rPr>
          <w:rFonts w:hint="eastAsia" w:ascii="宋体" w:hAnsi="宋体" w:eastAsia="宋体" w:cs="Times New Roman"/>
          <w:b/>
          <w:sz w:val="24"/>
          <w:szCs w:val="20"/>
        </w:rPr>
      </w:pPr>
    </w:p>
    <w:p w14:paraId="6E6C7103">
      <w:pPr>
        <w:tabs>
          <w:tab w:val="left" w:pos="1480"/>
          <w:tab w:val="left" w:pos="5580"/>
        </w:tabs>
        <w:adjustRightInd w:val="0"/>
        <w:snapToGrid w:val="0"/>
        <w:spacing w:line="360" w:lineRule="auto"/>
        <w:rPr>
          <w:rFonts w:hint="eastAsia" w:ascii="宋体" w:hAnsi="宋体" w:eastAsia="宋体" w:cs="Times New Roman"/>
          <w:b/>
          <w:sz w:val="24"/>
          <w:szCs w:val="20"/>
        </w:rPr>
      </w:pPr>
    </w:p>
    <w:p w14:paraId="513864CB">
      <w:pPr>
        <w:tabs>
          <w:tab w:val="left" w:pos="1480"/>
          <w:tab w:val="left" w:pos="5580"/>
        </w:tabs>
        <w:adjustRightInd w:val="0"/>
        <w:snapToGrid w:val="0"/>
        <w:spacing w:line="360" w:lineRule="auto"/>
        <w:rPr>
          <w:rFonts w:hint="eastAsia" w:ascii="宋体" w:hAnsi="宋体" w:eastAsia="宋体" w:cs="Times New Roman"/>
          <w:b/>
          <w:sz w:val="24"/>
          <w:szCs w:val="20"/>
        </w:rPr>
      </w:pPr>
    </w:p>
    <w:p w14:paraId="7B7F9E61">
      <w:pPr>
        <w:tabs>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69EBD8E3">
      <w:pPr>
        <w:tabs>
          <w:tab w:val="left" w:pos="5580"/>
        </w:tabs>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17EC5ACD">
      <w:pPr>
        <w:tabs>
          <w:tab w:val="left" w:pos="5580"/>
        </w:tabs>
        <w:adjustRightInd w:val="0"/>
        <w:snapToGrid w:val="0"/>
        <w:spacing w:line="360" w:lineRule="auto"/>
        <w:rPr>
          <w:rFonts w:hint="eastAsia" w:ascii="宋体" w:hAnsi="宋体" w:eastAsia="宋体" w:cs="Times New Roman"/>
          <w:b/>
          <w:sz w:val="24"/>
          <w:szCs w:val="20"/>
        </w:rPr>
      </w:pPr>
    </w:p>
    <w:p w14:paraId="6164383F">
      <w:pPr>
        <w:tabs>
          <w:tab w:val="left" w:pos="5580"/>
        </w:tabs>
        <w:adjustRightInd w:val="0"/>
        <w:snapToGrid w:val="0"/>
        <w:spacing w:line="360" w:lineRule="auto"/>
        <w:rPr>
          <w:rFonts w:hint="eastAsia" w:ascii="宋体" w:hAnsi="宋体" w:eastAsia="宋体" w:cs="Times New Roman"/>
          <w:b/>
          <w:sz w:val="24"/>
          <w:szCs w:val="20"/>
        </w:rPr>
      </w:pPr>
    </w:p>
    <w:p w14:paraId="5CCEB78E">
      <w:pPr>
        <w:tabs>
          <w:tab w:val="left" w:pos="5580"/>
        </w:tabs>
        <w:adjustRightInd w:val="0"/>
        <w:snapToGrid w:val="0"/>
        <w:spacing w:line="360" w:lineRule="auto"/>
        <w:rPr>
          <w:rFonts w:hint="eastAsia" w:ascii="宋体" w:hAnsi="宋体" w:eastAsia="宋体" w:cs="Times New Roman"/>
          <w:b/>
          <w:sz w:val="24"/>
          <w:szCs w:val="20"/>
        </w:rPr>
      </w:pPr>
    </w:p>
    <w:p w14:paraId="0164A74B">
      <w:pPr>
        <w:tabs>
          <w:tab w:val="left" w:pos="5580"/>
        </w:tabs>
        <w:adjustRightInd w:val="0"/>
        <w:snapToGrid w:val="0"/>
        <w:spacing w:line="360" w:lineRule="auto"/>
        <w:rPr>
          <w:rFonts w:hint="eastAsia" w:ascii="宋体" w:hAnsi="宋体" w:eastAsia="宋体" w:cs="Times New Roman"/>
          <w:b/>
          <w:sz w:val="24"/>
          <w:szCs w:val="20"/>
        </w:rPr>
      </w:pPr>
    </w:p>
    <w:p w14:paraId="0D72A085">
      <w:pPr>
        <w:tabs>
          <w:tab w:val="left" w:pos="5580"/>
        </w:tabs>
        <w:adjustRightInd w:val="0"/>
        <w:snapToGrid w:val="0"/>
        <w:spacing w:line="360" w:lineRule="auto"/>
        <w:rPr>
          <w:rFonts w:hint="eastAsia" w:ascii="宋体" w:hAnsi="宋体" w:eastAsia="宋体" w:cs="Times New Roman"/>
          <w:b/>
          <w:sz w:val="24"/>
          <w:szCs w:val="20"/>
        </w:rPr>
      </w:pPr>
    </w:p>
    <w:p w14:paraId="0184D19B">
      <w:pPr>
        <w:tabs>
          <w:tab w:val="left" w:pos="5580"/>
        </w:tabs>
        <w:adjustRightInd w:val="0"/>
        <w:snapToGrid w:val="0"/>
        <w:spacing w:line="360" w:lineRule="auto"/>
        <w:rPr>
          <w:rFonts w:hint="eastAsia" w:ascii="宋体" w:hAnsi="宋体" w:eastAsia="宋体" w:cs="Times New Roman"/>
          <w:b/>
          <w:sz w:val="24"/>
          <w:szCs w:val="20"/>
        </w:rPr>
      </w:pPr>
    </w:p>
    <w:p w14:paraId="5F69EAA1">
      <w:pPr>
        <w:tabs>
          <w:tab w:val="left" w:pos="5580"/>
        </w:tabs>
        <w:adjustRightInd w:val="0"/>
        <w:snapToGrid w:val="0"/>
        <w:spacing w:line="360" w:lineRule="auto"/>
        <w:rPr>
          <w:rFonts w:hint="eastAsia" w:ascii="宋体" w:hAnsi="宋体" w:eastAsia="宋体" w:cs="Times New Roman"/>
          <w:b/>
          <w:sz w:val="24"/>
          <w:szCs w:val="20"/>
        </w:rPr>
      </w:pPr>
    </w:p>
    <w:p w14:paraId="7D5B1756">
      <w:pPr>
        <w:tabs>
          <w:tab w:val="left" w:pos="5580"/>
        </w:tabs>
        <w:adjustRightInd w:val="0"/>
        <w:snapToGrid w:val="0"/>
        <w:spacing w:line="360" w:lineRule="auto"/>
        <w:rPr>
          <w:rFonts w:hint="eastAsia" w:ascii="宋体" w:hAnsi="宋体" w:eastAsia="宋体" w:cs="Times New Roman"/>
          <w:b/>
          <w:sz w:val="24"/>
          <w:szCs w:val="20"/>
        </w:rPr>
      </w:pPr>
    </w:p>
    <w:p w14:paraId="2A9B4112">
      <w:pPr>
        <w:tabs>
          <w:tab w:val="left" w:pos="5580"/>
        </w:tabs>
        <w:adjustRightInd w:val="0"/>
        <w:snapToGrid w:val="0"/>
        <w:spacing w:line="360" w:lineRule="auto"/>
        <w:rPr>
          <w:rFonts w:hint="eastAsia" w:ascii="宋体" w:hAnsi="宋体" w:eastAsia="宋体" w:cs="Times New Roman"/>
          <w:b/>
          <w:sz w:val="24"/>
          <w:szCs w:val="20"/>
        </w:rPr>
      </w:pPr>
    </w:p>
    <w:p w14:paraId="211C08B6">
      <w:pPr>
        <w:tabs>
          <w:tab w:val="left" w:pos="5580"/>
        </w:tabs>
        <w:adjustRightInd w:val="0"/>
        <w:snapToGrid w:val="0"/>
        <w:spacing w:line="360" w:lineRule="auto"/>
        <w:rPr>
          <w:rFonts w:hint="eastAsia" w:ascii="宋体" w:hAnsi="宋体" w:eastAsia="宋体" w:cs="Times New Roman"/>
          <w:b/>
          <w:sz w:val="24"/>
          <w:szCs w:val="20"/>
        </w:rPr>
      </w:pPr>
    </w:p>
    <w:p w14:paraId="4B86F84C">
      <w:pPr>
        <w:tabs>
          <w:tab w:val="left" w:pos="5580"/>
        </w:tabs>
        <w:adjustRightInd w:val="0"/>
        <w:snapToGrid w:val="0"/>
        <w:spacing w:line="360" w:lineRule="auto"/>
        <w:rPr>
          <w:rFonts w:hint="eastAsia" w:ascii="宋体" w:hAnsi="宋体" w:eastAsia="宋体" w:cs="Times New Roman"/>
          <w:b/>
          <w:sz w:val="24"/>
          <w:szCs w:val="20"/>
        </w:rPr>
      </w:pPr>
    </w:p>
    <w:p w14:paraId="13F04EB5">
      <w:pPr>
        <w:tabs>
          <w:tab w:val="left" w:pos="5580"/>
        </w:tabs>
        <w:adjustRightInd w:val="0"/>
        <w:snapToGrid w:val="0"/>
        <w:spacing w:line="360" w:lineRule="auto"/>
        <w:rPr>
          <w:rFonts w:hint="eastAsia" w:ascii="宋体" w:hAnsi="宋体" w:eastAsia="宋体" w:cs="Times New Roman"/>
          <w:b/>
          <w:sz w:val="24"/>
          <w:szCs w:val="20"/>
        </w:rPr>
      </w:pPr>
    </w:p>
    <w:p w14:paraId="05083A18">
      <w:pPr>
        <w:tabs>
          <w:tab w:val="left" w:pos="5580"/>
        </w:tabs>
        <w:adjustRightInd w:val="0"/>
        <w:snapToGrid w:val="0"/>
        <w:spacing w:line="360" w:lineRule="auto"/>
        <w:rPr>
          <w:rFonts w:hint="eastAsia" w:ascii="宋体" w:hAnsi="宋体" w:eastAsia="宋体" w:cs="Times New Roman"/>
          <w:b/>
          <w:sz w:val="24"/>
          <w:szCs w:val="20"/>
        </w:rPr>
      </w:pPr>
    </w:p>
    <w:p w14:paraId="27A95102">
      <w:pPr>
        <w:tabs>
          <w:tab w:val="left" w:pos="5580"/>
        </w:tabs>
        <w:adjustRightInd w:val="0"/>
        <w:snapToGrid w:val="0"/>
        <w:spacing w:line="360" w:lineRule="auto"/>
        <w:rPr>
          <w:rFonts w:hint="eastAsia" w:ascii="宋体" w:hAnsi="宋体" w:eastAsia="宋体" w:cs="Times New Roman"/>
          <w:b/>
          <w:sz w:val="24"/>
          <w:szCs w:val="20"/>
        </w:rPr>
      </w:pPr>
    </w:p>
    <w:p w14:paraId="25958C99">
      <w:pPr>
        <w:tabs>
          <w:tab w:val="left" w:pos="5580"/>
        </w:tabs>
        <w:adjustRightInd w:val="0"/>
        <w:snapToGrid w:val="0"/>
        <w:spacing w:line="360" w:lineRule="auto"/>
        <w:rPr>
          <w:rFonts w:hint="eastAsia" w:ascii="宋体" w:hAnsi="宋体" w:eastAsia="宋体" w:cs="Times New Roman"/>
          <w:b/>
          <w:sz w:val="24"/>
          <w:szCs w:val="20"/>
        </w:rPr>
      </w:pPr>
    </w:p>
    <w:p w14:paraId="753F9F5F">
      <w:pPr>
        <w:tabs>
          <w:tab w:val="left" w:pos="5580"/>
        </w:tabs>
        <w:adjustRightInd w:val="0"/>
        <w:snapToGrid w:val="0"/>
        <w:spacing w:line="360" w:lineRule="auto"/>
        <w:rPr>
          <w:rFonts w:hint="eastAsia" w:ascii="宋体" w:hAnsi="宋体" w:eastAsia="宋体" w:cs="Times New Roman"/>
          <w:b/>
          <w:sz w:val="24"/>
          <w:szCs w:val="20"/>
        </w:rPr>
      </w:pPr>
    </w:p>
    <w:p w14:paraId="24D1FEE4">
      <w:pPr>
        <w:tabs>
          <w:tab w:val="left" w:pos="5580"/>
        </w:tabs>
        <w:adjustRightInd w:val="0"/>
        <w:snapToGrid w:val="0"/>
        <w:spacing w:line="360" w:lineRule="auto"/>
        <w:rPr>
          <w:rFonts w:hint="eastAsia" w:ascii="宋体" w:hAnsi="宋体" w:eastAsia="宋体" w:cs="Times New Roman"/>
          <w:b/>
          <w:sz w:val="24"/>
          <w:szCs w:val="20"/>
        </w:rPr>
      </w:pPr>
    </w:p>
    <w:p w14:paraId="272C4294">
      <w:pPr>
        <w:tabs>
          <w:tab w:val="left" w:pos="5580"/>
        </w:tabs>
        <w:adjustRightInd w:val="0"/>
        <w:snapToGrid w:val="0"/>
        <w:spacing w:line="360" w:lineRule="auto"/>
        <w:rPr>
          <w:rFonts w:hint="eastAsia" w:ascii="宋体" w:hAnsi="宋体" w:eastAsia="宋体" w:cs="Times New Roman"/>
          <w:b/>
          <w:sz w:val="24"/>
          <w:szCs w:val="20"/>
        </w:rPr>
      </w:pPr>
    </w:p>
    <w:p w14:paraId="6802E1C2">
      <w:pPr>
        <w:tabs>
          <w:tab w:val="left" w:pos="5580"/>
        </w:tabs>
        <w:adjustRightInd w:val="0"/>
        <w:snapToGrid w:val="0"/>
        <w:spacing w:line="360" w:lineRule="auto"/>
        <w:rPr>
          <w:rFonts w:hint="eastAsia" w:ascii="宋体" w:hAnsi="宋体" w:eastAsia="宋体" w:cs="Times New Roman"/>
          <w:b/>
          <w:sz w:val="24"/>
          <w:szCs w:val="20"/>
        </w:rPr>
      </w:pPr>
    </w:p>
    <w:p w14:paraId="519BBFF1">
      <w:pPr>
        <w:tabs>
          <w:tab w:val="left" w:pos="5580"/>
        </w:tabs>
        <w:adjustRightInd w:val="0"/>
        <w:snapToGrid w:val="0"/>
        <w:spacing w:line="360" w:lineRule="auto"/>
        <w:rPr>
          <w:rFonts w:hint="eastAsia" w:ascii="宋体" w:hAnsi="宋体" w:eastAsia="宋体" w:cs="Times New Roman"/>
          <w:b/>
          <w:sz w:val="24"/>
          <w:szCs w:val="20"/>
        </w:rPr>
      </w:pPr>
    </w:p>
    <w:p w14:paraId="5F1F730A">
      <w:pPr>
        <w:tabs>
          <w:tab w:val="left" w:pos="5580"/>
        </w:tabs>
        <w:adjustRightInd w:val="0"/>
        <w:snapToGrid w:val="0"/>
        <w:spacing w:line="360" w:lineRule="auto"/>
        <w:rPr>
          <w:rFonts w:hint="eastAsia" w:ascii="宋体" w:hAnsi="宋体" w:eastAsia="宋体" w:cs="Times New Roman"/>
          <w:b/>
          <w:sz w:val="24"/>
          <w:szCs w:val="20"/>
        </w:rPr>
      </w:pPr>
    </w:p>
    <w:p w14:paraId="548D3573">
      <w:pPr>
        <w:tabs>
          <w:tab w:val="left" w:pos="5580"/>
        </w:tabs>
        <w:adjustRightInd w:val="0"/>
        <w:snapToGrid w:val="0"/>
        <w:spacing w:line="360" w:lineRule="auto"/>
        <w:rPr>
          <w:rFonts w:hint="eastAsia" w:ascii="宋体" w:hAnsi="宋体" w:eastAsia="宋体" w:cs="Times New Roman"/>
          <w:b/>
          <w:sz w:val="24"/>
          <w:szCs w:val="20"/>
        </w:rPr>
      </w:pPr>
    </w:p>
    <w:p w14:paraId="48486F6B">
      <w:pPr>
        <w:tabs>
          <w:tab w:val="left" w:pos="5580"/>
        </w:tabs>
        <w:adjustRightInd w:val="0"/>
        <w:snapToGrid w:val="0"/>
        <w:spacing w:line="360" w:lineRule="auto"/>
        <w:rPr>
          <w:rFonts w:hint="eastAsia" w:ascii="宋体" w:hAnsi="宋体" w:eastAsia="宋体" w:cs="Times New Roman"/>
          <w:b/>
          <w:sz w:val="24"/>
          <w:szCs w:val="20"/>
        </w:rPr>
      </w:pPr>
    </w:p>
    <w:p w14:paraId="1DE73244">
      <w:pPr>
        <w:tabs>
          <w:tab w:val="left" w:pos="5580"/>
        </w:tabs>
        <w:adjustRightInd w:val="0"/>
        <w:snapToGrid w:val="0"/>
        <w:spacing w:line="360" w:lineRule="auto"/>
        <w:rPr>
          <w:rFonts w:hint="eastAsia" w:ascii="宋体" w:hAnsi="宋体" w:eastAsia="宋体" w:cs="Times New Roman"/>
          <w:b/>
          <w:sz w:val="24"/>
          <w:szCs w:val="20"/>
        </w:rPr>
      </w:pPr>
    </w:p>
    <w:p w14:paraId="49801EBD">
      <w:pPr>
        <w:tabs>
          <w:tab w:val="left" w:pos="5580"/>
        </w:tabs>
        <w:adjustRightInd w:val="0"/>
        <w:snapToGrid w:val="0"/>
        <w:spacing w:line="360" w:lineRule="auto"/>
        <w:rPr>
          <w:rFonts w:hint="eastAsia" w:ascii="宋体" w:hAnsi="宋体" w:eastAsia="宋体" w:cs="Times New Roman"/>
          <w:b/>
          <w:sz w:val="24"/>
          <w:szCs w:val="20"/>
        </w:rPr>
      </w:pPr>
    </w:p>
    <w:p w14:paraId="53280FCD">
      <w:pPr>
        <w:tabs>
          <w:tab w:val="left" w:pos="5580"/>
        </w:tabs>
        <w:adjustRightInd w:val="0"/>
        <w:snapToGrid w:val="0"/>
        <w:spacing w:line="360" w:lineRule="auto"/>
        <w:rPr>
          <w:rFonts w:hint="eastAsia" w:ascii="宋体" w:hAnsi="宋体" w:eastAsia="宋体" w:cs="Times New Roman"/>
          <w:b/>
          <w:sz w:val="24"/>
          <w:szCs w:val="20"/>
        </w:rPr>
      </w:pPr>
    </w:p>
    <w:p w14:paraId="42F30ED4">
      <w:pPr>
        <w:tabs>
          <w:tab w:val="left" w:pos="5580"/>
        </w:tabs>
        <w:adjustRightInd w:val="0"/>
        <w:snapToGrid w:val="0"/>
        <w:spacing w:line="360" w:lineRule="auto"/>
        <w:rPr>
          <w:rFonts w:hint="eastAsia" w:ascii="宋体" w:hAnsi="宋体" w:eastAsia="宋体" w:cs="Times New Roman"/>
          <w:b/>
          <w:sz w:val="24"/>
          <w:szCs w:val="20"/>
        </w:rPr>
      </w:pPr>
    </w:p>
    <w:p w14:paraId="018CAF50">
      <w:pPr>
        <w:tabs>
          <w:tab w:val="left" w:pos="5580"/>
        </w:tabs>
        <w:adjustRightInd w:val="0"/>
        <w:snapToGrid w:val="0"/>
        <w:spacing w:line="360" w:lineRule="auto"/>
        <w:rPr>
          <w:rFonts w:hint="eastAsia" w:ascii="宋体" w:hAnsi="宋体" w:eastAsia="宋体" w:cs="Times New Roman"/>
          <w:b/>
          <w:sz w:val="24"/>
          <w:szCs w:val="20"/>
        </w:rPr>
      </w:pPr>
    </w:p>
    <w:p w14:paraId="0D2E50CE">
      <w:pPr>
        <w:spacing w:line="600" w:lineRule="exact"/>
        <w:rPr>
          <w:rFonts w:hint="eastAsia"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44DE9FEA">
      <w:pPr>
        <w:pStyle w:val="2"/>
        <w:spacing w:line="240" w:lineRule="auto"/>
        <w:jc w:val="center"/>
        <w:rPr>
          <w:rFonts w:hint="eastAsia" w:ascii="宋体" w:hAnsi="宋体" w:eastAsia="宋体"/>
          <w:sz w:val="30"/>
          <w:szCs w:val="30"/>
        </w:rPr>
      </w:pPr>
      <w:bookmarkStart w:id="5" w:name="_Toc14403"/>
      <w:r>
        <w:rPr>
          <w:rFonts w:hint="eastAsia" w:ascii="宋体" w:hAnsi="宋体" w:eastAsia="宋体"/>
          <w:sz w:val="30"/>
          <w:szCs w:val="30"/>
        </w:rPr>
        <w:t>参与竞谈供应商控股及管理关系情况申报表</w:t>
      </w:r>
      <w:bookmarkEnd w:id="5"/>
    </w:p>
    <w:p w14:paraId="2BA9B860">
      <w:pPr>
        <w:spacing w:line="360" w:lineRule="auto"/>
        <w:rPr>
          <w:rFonts w:hint="eastAsia" w:ascii="宋体" w:hAnsi="宋体" w:eastAsia="宋体" w:cs="Times New Roman"/>
          <w:szCs w:val="21"/>
        </w:rPr>
      </w:pPr>
      <w:r>
        <w:rPr>
          <w:rFonts w:hint="eastAsia" w:ascii="宋体" w:hAnsi="宋体" w:eastAsia="宋体" w:cs="Times New Roman"/>
          <w:szCs w:val="21"/>
        </w:rPr>
        <w:t>致：清华大学深圳国际研究生院</w:t>
      </w:r>
    </w:p>
    <w:p w14:paraId="29130D4C">
      <w:pPr>
        <w:spacing w:line="360" w:lineRule="auto"/>
        <w:ind w:firstLine="493" w:firstLineChars="235"/>
        <w:rPr>
          <w:rFonts w:hint="eastAsia"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6C0D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5AF1EEF4">
            <w:pPr>
              <w:jc w:val="center"/>
              <w:rPr>
                <w:rFonts w:hint="eastAsia"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0E68F863">
            <w:pPr>
              <w:jc w:val="center"/>
              <w:rPr>
                <w:rFonts w:hint="eastAsia" w:ascii="宋体" w:hAnsi="宋体" w:eastAsia="宋体" w:cs="Times New Roman"/>
                <w:szCs w:val="21"/>
              </w:rPr>
            </w:pPr>
          </w:p>
        </w:tc>
      </w:tr>
      <w:tr w14:paraId="3F55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06A8F91">
            <w:pPr>
              <w:jc w:val="center"/>
              <w:rPr>
                <w:rFonts w:hint="eastAsia"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7312A6AF">
            <w:pPr>
              <w:jc w:val="center"/>
              <w:rPr>
                <w:rFonts w:hint="eastAsia"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2D916ED4">
            <w:pPr>
              <w:jc w:val="center"/>
              <w:rPr>
                <w:rFonts w:hint="eastAsia" w:ascii="宋体" w:hAnsi="宋体" w:eastAsia="宋体" w:cs="Times New Roman"/>
                <w:szCs w:val="21"/>
              </w:rPr>
            </w:pPr>
          </w:p>
        </w:tc>
      </w:tr>
      <w:tr w14:paraId="1D4B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3D1545">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B65DABF">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4D85B3B1">
            <w:pPr>
              <w:jc w:val="center"/>
              <w:rPr>
                <w:rFonts w:hint="eastAsia" w:ascii="宋体" w:hAnsi="宋体" w:eastAsia="宋体" w:cs="Times New Roman"/>
                <w:szCs w:val="21"/>
              </w:rPr>
            </w:pPr>
          </w:p>
        </w:tc>
      </w:tr>
      <w:tr w14:paraId="01F5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28C8D0E">
            <w:pPr>
              <w:jc w:val="center"/>
              <w:rPr>
                <w:rFonts w:hint="eastAsia" w:ascii="宋体" w:hAnsi="宋体" w:eastAsia="宋体" w:cs="Times New Roman"/>
                <w:szCs w:val="21"/>
              </w:rPr>
            </w:pPr>
            <w:r>
              <w:rPr>
                <w:rFonts w:hint="eastAsia" w:ascii="宋体" w:hAnsi="宋体" w:eastAsia="宋体" w:cs="Times New Roman"/>
                <w:szCs w:val="21"/>
              </w:rPr>
              <w:t>控股股东/投资人名称</w:t>
            </w:r>
          </w:p>
          <w:p w14:paraId="150C4AA6">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13987FD3">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5C6C79FF">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48911C41">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0DE6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C60AA6D">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376E4A1">
            <w:pPr>
              <w:jc w:val="center"/>
              <w:rPr>
                <w:rFonts w:hint="eastAsia"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732DB479">
            <w:pPr>
              <w:jc w:val="center"/>
              <w:rPr>
                <w:rFonts w:hint="eastAsia"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3B718ACE">
            <w:pPr>
              <w:jc w:val="center"/>
              <w:rPr>
                <w:rFonts w:hint="eastAsia" w:ascii="宋体" w:hAnsi="宋体" w:eastAsia="宋体" w:cs="Times New Roman"/>
                <w:szCs w:val="21"/>
              </w:rPr>
            </w:pPr>
          </w:p>
        </w:tc>
      </w:tr>
      <w:tr w14:paraId="1BEA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CAAAD28">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C1B8DC">
            <w:pPr>
              <w:jc w:val="center"/>
              <w:rPr>
                <w:rFonts w:hint="eastAsia"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24DDCE54">
            <w:pPr>
              <w:jc w:val="center"/>
              <w:rPr>
                <w:rFonts w:hint="eastAsia"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6C413066">
            <w:pPr>
              <w:jc w:val="center"/>
              <w:rPr>
                <w:rFonts w:hint="eastAsia" w:ascii="宋体" w:hAnsi="宋体" w:eastAsia="宋体" w:cs="Times New Roman"/>
                <w:szCs w:val="21"/>
              </w:rPr>
            </w:pPr>
            <w:r>
              <w:rPr>
                <w:rFonts w:hint="eastAsia" w:ascii="宋体" w:hAnsi="宋体" w:eastAsia="宋体" w:cs="Times New Roman"/>
                <w:szCs w:val="21"/>
              </w:rPr>
              <w:t>…</w:t>
            </w:r>
          </w:p>
        </w:tc>
      </w:tr>
      <w:tr w14:paraId="1890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453C770">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D16C7D6">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1DFD46C5">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200C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087A11F">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E3CCA32">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D25D940">
            <w:pPr>
              <w:jc w:val="center"/>
              <w:rPr>
                <w:rFonts w:hint="eastAsia" w:ascii="宋体" w:hAnsi="宋体" w:eastAsia="宋体" w:cs="Times New Roman"/>
                <w:szCs w:val="21"/>
              </w:rPr>
            </w:pPr>
          </w:p>
        </w:tc>
      </w:tr>
      <w:tr w14:paraId="76E4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0F27D27">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1B7FD56">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A7EA09C">
            <w:pPr>
              <w:jc w:val="center"/>
              <w:rPr>
                <w:rFonts w:hint="eastAsia" w:ascii="宋体" w:hAnsi="宋体" w:eastAsia="宋体" w:cs="Times New Roman"/>
                <w:szCs w:val="21"/>
              </w:rPr>
            </w:pPr>
            <w:r>
              <w:rPr>
                <w:rFonts w:hint="eastAsia" w:ascii="宋体" w:hAnsi="宋体" w:eastAsia="宋体" w:cs="Times New Roman"/>
                <w:szCs w:val="21"/>
              </w:rPr>
              <w:t>…</w:t>
            </w:r>
          </w:p>
        </w:tc>
      </w:tr>
      <w:tr w14:paraId="0B9B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4794258">
            <w:pPr>
              <w:jc w:val="center"/>
              <w:rPr>
                <w:rFonts w:hint="eastAsia" w:ascii="宋体" w:hAnsi="宋体" w:eastAsia="宋体" w:cs="Times New Roman"/>
                <w:szCs w:val="21"/>
              </w:rPr>
            </w:pPr>
            <w:r>
              <w:rPr>
                <w:rFonts w:hint="eastAsia" w:ascii="宋体" w:hAnsi="宋体" w:eastAsia="宋体" w:cs="Times New Roman"/>
                <w:szCs w:val="21"/>
              </w:rPr>
              <w:t>非控股股东/投资人名称</w:t>
            </w:r>
          </w:p>
          <w:p w14:paraId="2AF30336">
            <w:pPr>
              <w:jc w:val="center"/>
              <w:rPr>
                <w:rFonts w:hint="eastAsia"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47CEEEE8">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68B00E46">
            <w:pPr>
              <w:jc w:val="center"/>
              <w:rPr>
                <w:rFonts w:hint="eastAsia"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45208505">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5C97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9A26863">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68B9639">
            <w:pPr>
              <w:jc w:val="center"/>
              <w:rPr>
                <w:rFonts w:hint="eastAsia"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140EF714">
            <w:pPr>
              <w:jc w:val="center"/>
              <w:rPr>
                <w:rFonts w:hint="eastAsia"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1D298319">
            <w:pPr>
              <w:jc w:val="center"/>
              <w:rPr>
                <w:rFonts w:hint="eastAsia" w:ascii="宋体" w:hAnsi="宋体" w:eastAsia="宋体" w:cs="Times New Roman"/>
                <w:szCs w:val="21"/>
              </w:rPr>
            </w:pPr>
          </w:p>
        </w:tc>
      </w:tr>
      <w:tr w14:paraId="1FD9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C86DFE5">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481A19">
            <w:pPr>
              <w:jc w:val="center"/>
              <w:rPr>
                <w:rFonts w:hint="eastAsia"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621E1CFA">
            <w:pPr>
              <w:jc w:val="center"/>
              <w:rPr>
                <w:rFonts w:hint="eastAsia"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384A923D">
            <w:pPr>
              <w:jc w:val="center"/>
              <w:rPr>
                <w:rFonts w:hint="eastAsia" w:ascii="宋体" w:hAnsi="宋体" w:eastAsia="宋体" w:cs="Times New Roman"/>
                <w:szCs w:val="21"/>
              </w:rPr>
            </w:pPr>
            <w:r>
              <w:rPr>
                <w:rFonts w:hint="eastAsia" w:ascii="宋体" w:hAnsi="宋体" w:eastAsia="宋体" w:cs="Times New Roman"/>
                <w:szCs w:val="21"/>
              </w:rPr>
              <w:t>…</w:t>
            </w:r>
          </w:p>
        </w:tc>
      </w:tr>
      <w:tr w14:paraId="44C6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A75313">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22AED4D">
            <w:pPr>
              <w:jc w:val="center"/>
              <w:rPr>
                <w:rFonts w:hint="eastAsia"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43DE5DF1">
            <w:pPr>
              <w:jc w:val="center"/>
              <w:rPr>
                <w:rFonts w:hint="eastAsia" w:ascii="宋体" w:hAnsi="宋体" w:eastAsia="宋体" w:cs="Times New Roman"/>
                <w:szCs w:val="21"/>
              </w:rPr>
            </w:pPr>
            <w:r>
              <w:rPr>
                <w:rFonts w:hint="eastAsia" w:ascii="宋体" w:hAnsi="宋体" w:eastAsia="宋体" w:cs="Times New Roman"/>
                <w:szCs w:val="21"/>
              </w:rPr>
              <w:t>出资比例（%）</w:t>
            </w:r>
          </w:p>
        </w:tc>
      </w:tr>
      <w:tr w14:paraId="2B4E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787C83D">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19906B">
            <w:pPr>
              <w:jc w:val="center"/>
              <w:rPr>
                <w:rFonts w:hint="eastAsia"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22C644EB">
            <w:pPr>
              <w:jc w:val="center"/>
              <w:rPr>
                <w:rFonts w:hint="eastAsia" w:ascii="宋体" w:hAnsi="宋体" w:eastAsia="宋体" w:cs="Times New Roman"/>
                <w:b/>
                <w:szCs w:val="21"/>
              </w:rPr>
            </w:pPr>
          </w:p>
        </w:tc>
      </w:tr>
      <w:tr w14:paraId="02DC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7833F35">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511C8A6D">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EF75DF3">
            <w:pPr>
              <w:jc w:val="center"/>
              <w:rPr>
                <w:rFonts w:hint="eastAsia" w:ascii="宋体" w:hAnsi="宋体" w:eastAsia="宋体" w:cs="Times New Roman"/>
                <w:szCs w:val="21"/>
              </w:rPr>
            </w:pPr>
            <w:r>
              <w:rPr>
                <w:rFonts w:hint="eastAsia" w:ascii="宋体" w:hAnsi="宋体" w:eastAsia="宋体" w:cs="Times New Roman"/>
                <w:szCs w:val="21"/>
              </w:rPr>
              <w:t>…</w:t>
            </w:r>
          </w:p>
        </w:tc>
      </w:tr>
      <w:tr w14:paraId="2068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4FA2418D">
            <w:pPr>
              <w:jc w:val="center"/>
              <w:rPr>
                <w:rFonts w:hint="eastAsia"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1EB9A4A8">
            <w:pPr>
              <w:jc w:val="center"/>
              <w:rPr>
                <w:rFonts w:hint="eastAsia"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52EE70C2">
            <w:pPr>
              <w:jc w:val="center"/>
              <w:rPr>
                <w:rFonts w:hint="eastAsia" w:ascii="宋体" w:hAnsi="宋体" w:eastAsia="宋体" w:cs="Times New Roman"/>
                <w:szCs w:val="21"/>
              </w:rPr>
            </w:pPr>
            <w:r>
              <w:rPr>
                <w:rFonts w:hint="eastAsia" w:ascii="宋体" w:hAnsi="宋体" w:eastAsia="宋体" w:cs="Times New Roman"/>
                <w:szCs w:val="21"/>
              </w:rPr>
              <w:t>身份证号</w:t>
            </w:r>
          </w:p>
        </w:tc>
      </w:tr>
      <w:tr w14:paraId="5015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C4F5269">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A196800">
            <w:pPr>
              <w:jc w:val="center"/>
              <w:rPr>
                <w:rFonts w:hint="eastAsia"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7BB7AA87">
            <w:pPr>
              <w:jc w:val="center"/>
              <w:rPr>
                <w:rFonts w:hint="eastAsia" w:ascii="宋体" w:hAnsi="宋体" w:eastAsia="宋体" w:cs="Times New Roman"/>
                <w:szCs w:val="21"/>
              </w:rPr>
            </w:pPr>
          </w:p>
        </w:tc>
      </w:tr>
      <w:tr w14:paraId="2D4D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5CF5525">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E027410">
            <w:pPr>
              <w:jc w:val="center"/>
              <w:rPr>
                <w:rFonts w:hint="eastAsia"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2F2B5AF6">
            <w:pPr>
              <w:jc w:val="center"/>
              <w:rPr>
                <w:rFonts w:hint="eastAsia" w:ascii="宋体" w:hAnsi="宋体" w:eastAsia="宋体" w:cs="Times New Roman"/>
                <w:szCs w:val="21"/>
              </w:rPr>
            </w:pPr>
            <w:r>
              <w:rPr>
                <w:rFonts w:hint="eastAsia" w:ascii="宋体" w:hAnsi="宋体" w:eastAsia="宋体" w:cs="Times New Roman"/>
                <w:szCs w:val="21"/>
              </w:rPr>
              <w:t>…</w:t>
            </w:r>
          </w:p>
        </w:tc>
      </w:tr>
      <w:tr w14:paraId="39E1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C291AAE">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FF14E58">
            <w:pPr>
              <w:jc w:val="center"/>
              <w:rPr>
                <w:rFonts w:hint="eastAsia"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0757443D">
            <w:pPr>
              <w:jc w:val="center"/>
              <w:rPr>
                <w:rFonts w:hint="eastAsia" w:ascii="宋体" w:hAnsi="宋体" w:eastAsia="宋体" w:cs="Times New Roman"/>
                <w:szCs w:val="21"/>
              </w:rPr>
            </w:pPr>
          </w:p>
        </w:tc>
      </w:tr>
      <w:tr w14:paraId="6E4D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C6361A4">
            <w:pPr>
              <w:widowControl/>
              <w:jc w:val="left"/>
              <w:rPr>
                <w:rFonts w:hint="eastAsia"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BA58807">
            <w:pPr>
              <w:jc w:val="center"/>
              <w:rPr>
                <w:rFonts w:hint="eastAsia"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086037E8">
            <w:pPr>
              <w:jc w:val="center"/>
              <w:rPr>
                <w:rFonts w:hint="eastAsia" w:ascii="宋体" w:hAnsi="宋体" w:eastAsia="宋体" w:cs="Times New Roman"/>
                <w:szCs w:val="21"/>
              </w:rPr>
            </w:pPr>
          </w:p>
        </w:tc>
      </w:tr>
      <w:tr w14:paraId="1F44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2DEA5A9F">
            <w:pPr>
              <w:jc w:val="center"/>
              <w:rPr>
                <w:rFonts w:hint="eastAsia"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12A356C3">
            <w:pPr>
              <w:jc w:val="center"/>
              <w:rPr>
                <w:rFonts w:hint="eastAsia" w:ascii="宋体" w:hAnsi="宋体" w:eastAsia="宋体" w:cs="Times New Roman"/>
                <w:szCs w:val="21"/>
              </w:rPr>
            </w:pPr>
          </w:p>
        </w:tc>
      </w:tr>
    </w:tbl>
    <w:p w14:paraId="17207FB1">
      <w:pPr>
        <w:spacing w:line="440" w:lineRule="exact"/>
        <w:rPr>
          <w:rFonts w:hint="eastAsia" w:ascii="宋体" w:hAnsi="宋体" w:eastAsia="宋体" w:cs="Times New Roman"/>
          <w:szCs w:val="21"/>
        </w:rPr>
      </w:pPr>
    </w:p>
    <w:p w14:paraId="54CF71AE">
      <w:pPr>
        <w:spacing w:line="440" w:lineRule="exact"/>
        <w:rPr>
          <w:rFonts w:hint="eastAsia"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35490BE2">
      <w:pPr>
        <w:spacing w:line="440" w:lineRule="exact"/>
        <w:rPr>
          <w:rFonts w:hint="eastAsia"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4E59B79D">
      <w:pPr>
        <w:spacing w:line="440" w:lineRule="exact"/>
        <w:jc w:val="left"/>
        <w:rPr>
          <w:rFonts w:hint="eastAsia"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2E5EC0F">
      <w:pPr>
        <w:rPr>
          <w:rFonts w:hint="eastAsia" w:ascii="宋体" w:hAnsi="宋体" w:eastAsia="宋体" w:cs="Times New Roman"/>
          <w:b/>
          <w:szCs w:val="21"/>
        </w:rPr>
      </w:pPr>
    </w:p>
    <w:p w14:paraId="299DD61D">
      <w:pPr>
        <w:spacing w:line="360" w:lineRule="auto"/>
        <w:rPr>
          <w:rFonts w:hint="eastAsia"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272BE822">
      <w:pPr>
        <w:numPr>
          <w:ilvl w:val="0"/>
          <w:numId w:val="9"/>
        </w:numPr>
        <w:spacing w:line="440" w:lineRule="exact"/>
        <w:rPr>
          <w:rFonts w:hint="eastAsia"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5A7532C5">
      <w:pPr>
        <w:numPr>
          <w:ilvl w:val="0"/>
          <w:numId w:val="9"/>
        </w:numPr>
        <w:spacing w:line="440" w:lineRule="exact"/>
        <w:rPr>
          <w:rFonts w:hint="eastAsia"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5D29A846">
      <w:pPr>
        <w:numPr>
          <w:ilvl w:val="0"/>
          <w:numId w:val="9"/>
        </w:numPr>
        <w:spacing w:line="440" w:lineRule="exact"/>
        <w:rPr>
          <w:rFonts w:hint="eastAsia"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2229772C">
      <w:pPr>
        <w:spacing w:line="600" w:lineRule="exact"/>
        <w:rPr>
          <w:rFonts w:hint="eastAsia" w:ascii="宋体" w:hAnsi="宋体" w:eastAsia="宋体" w:cs="Times New Roman"/>
          <w:szCs w:val="21"/>
        </w:rPr>
      </w:pPr>
      <w:r>
        <w:rPr>
          <w:rFonts w:hint="eastAsia" w:ascii="宋体" w:hAnsi="宋体" w:eastAsia="宋体" w:cs="Times New Roman"/>
          <w:szCs w:val="21"/>
        </w:rPr>
        <w:t>如未有相关情况，请在相应栏填写“无”。</w:t>
      </w:r>
    </w:p>
    <w:p w14:paraId="2BCDA27C">
      <w:pPr>
        <w:spacing w:line="600" w:lineRule="exact"/>
        <w:rPr>
          <w:rFonts w:hint="eastAsia" w:ascii="宋体" w:hAnsi="宋体" w:eastAsia="宋体" w:cs="Times New Roman"/>
          <w:szCs w:val="21"/>
        </w:rPr>
      </w:pPr>
    </w:p>
    <w:p w14:paraId="0ADF3E2D">
      <w:pPr>
        <w:spacing w:line="600" w:lineRule="exact"/>
        <w:rPr>
          <w:rFonts w:hint="eastAsia" w:ascii="宋体" w:hAnsi="宋体" w:eastAsia="宋体" w:cs="Times New Roman"/>
          <w:szCs w:val="21"/>
        </w:rPr>
      </w:pPr>
    </w:p>
    <w:p w14:paraId="3160F0A2">
      <w:pPr>
        <w:spacing w:line="600" w:lineRule="exact"/>
        <w:rPr>
          <w:rFonts w:hint="eastAsia" w:ascii="宋体" w:hAnsi="宋体" w:eastAsia="宋体" w:cs="Times New Roman"/>
          <w:szCs w:val="21"/>
        </w:rPr>
      </w:pPr>
    </w:p>
    <w:p w14:paraId="6EFC37BD">
      <w:pPr>
        <w:spacing w:line="600" w:lineRule="exact"/>
        <w:rPr>
          <w:rFonts w:hint="eastAsia" w:ascii="宋体" w:hAnsi="宋体" w:eastAsia="宋体" w:cs="Times New Roman"/>
          <w:szCs w:val="21"/>
        </w:rPr>
      </w:pPr>
    </w:p>
    <w:p w14:paraId="5CF33309">
      <w:pPr>
        <w:spacing w:line="600" w:lineRule="exact"/>
        <w:rPr>
          <w:rFonts w:hint="eastAsia" w:ascii="宋体" w:hAnsi="宋体" w:eastAsia="宋体" w:cs="Times New Roman"/>
          <w:szCs w:val="21"/>
        </w:rPr>
      </w:pPr>
    </w:p>
    <w:p w14:paraId="78F9D754">
      <w:pPr>
        <w:spacing w:line="600" w:lineRule="exact"/>
        <w:rPr>
          <w:rFonts w:hint="eastAsia" w:ascii="宋体" w:hAnsi="宋体" w:eastAsia="宋体" w:cs="Times New Roman"/>
          <w:szCs w:val="21"/>
        </w:rPr>
      </w:pPr>
    </w:p>
    <w:p w14:paraId="23C6A369">
      <w:pPr>
        <w:spacing w:line="600" w:lineRule="exact"/>
        <w:rPr>
          <w:rFonts w:hint="eastAsia" w:ascii="宋体" w:hAnsi="宋体" w:eastAsia="宋体" w:cs="Times New Roman"/>
          <w:szCs w:val="21"/>
        </w:rPr>
      </w:pPr>
    </w:p>
    <w:p w14:paraId="1677AA38">
      <w:pPr>
        <w:spacing w:line="600" w:lineRule="exact"/>
        <w:rPr>
          <w:rFonts w:hint="eastAsia" w:ascii="宋体" w:hAnsi="宋体" w:eastAsia="宋体" w:cs="Times New Roman"/>
          <w:szCs w:val="21"/>
        </w:rPr>
      </w:pPr>
    </w:p>
    <w:p w14:paraId="07C9ED3B">
      <w:pPr>
        <w:spacing w:line="600" w:lineRule="exact"/>
        <w:rPr>
          <w:rFonts w:hint="eastAsia" w:ascii="宋体" w:hAnsi="宋体" w:eastAsia="宋体" w:cs="Times New Roman"/>
          <w:szCs w:val="21"/>
        </w:rPr>
      </w:pPr>
    </w:p>
    <w:p w14:paraId="689E9D77">
      <w:pPr>
        <w:spacing w:line="600" w:lineRule="exact"/>
        <w:rPr>
          <w:rFonts w:hint="eastAsia" w:ascii="宋体" w:hAnsi="宋体" w:eastAsia="宋体" w:cs="Times New Roman"/>
          <w:szCs w:val="21"/>
        </w:rPr>
      </w:pPr>
    </w:p>
    <w:p w14:paraId="280BBE71">
      <w:pPr>
        <w:spacing w:line="600" w:lineRule="exact"/>
        <w:rPr>
          <w:rFonts w:hint="eastAsia" w:ascii="宋体" w:hAnsi="宋体" w:eastAsia="宋体" w:cs="Times New Roman"/>
          <w:szCs w:val="21"/>
        </w:rPr>
      </w:pPr>
    </w:p>
    <w:p w14:paraId="6595B137">
      <w:pPr>
        <w:tabs>
          <w:tab w:val="left" w:pos="5580"/>
        </w:tabs>
        <w:adjustRightInd w:val="0"/>
        <w:snapToGrid w:val="0"/>
        <w:spacing w:line="360" w:lineRule="auto"/>
        <w:rPr>
          <w:rFonts w:hint="eastAsia" w:ascii="宋体" w:hAnsi="宋体" w:eastAsia="宋体" w:cs="Times New Roman"/>
          <w:b/>
          <w:sz w:val="24"/>
          <w:szCs w:val="20"/>
        </w:rPr>
      </w:pPr>
    </w:p>
    <w:p w14:paraId="3ABC85B7">
      <w:pPr>
        <w:tabs>
          <w:tab w:val="left" w:pos="5580"/>
        </w:tabs>
        <w:adjustRightInd w:val="0"/>
        <w:snapToGrid w:val="0"/>
        <w:spacing w:line="360" w:lineRule="auto"/>
        <w:rPr>
          <w:rFonts w:hint="eastAsia" w:ascii="宋体" w:hAnsi="宋体" w:eastAsia="宋体" w:cs="Times New Roman"/>
          <w:b/>
          <w:sz w:val="24"/>
          <w:szCs w:val="20"/>
        </w:rPr>
      </w:pPr>
    </w:p>
    <w:p w14:paraId="6D62852F">
      <w:pPr>
        <w:tabs>
          <w:tab w:val="left" w:pos="5580"/>
        </w:tabs>
        <w:adjustRightInd w:val="0"/>
        <w:snapToGrid w:val="0"/>
        <w:spacing w:line="360" w:lineRule="auto"/>
        <w:rPr>
          <w:rFonts w:hint="eastAsia" w:ascii="宋体" w:hAnsi="宋体" w:eastAsia="宋体" w:cs="Times New Roman"/>
          <w:b/>
          <w:sz w:val="24"/>
          <w:szCs w:val="20"/>
        </w:rPr>
      </w:pPr>
    </w:p>
    <w:p w14:paraId="779C55C1">
      <w:pPr>
        <w:spacing w:before="100" w:beforeAutospacing="1" w:after="100" w:afterAutospacing="1" w:line="360" w:lineRule="auto"/>
        <w:rPr>
          <w:rFonts w:hint="eastAsia" w:ascii="宋体" w:hAnsi="宋体" w:eastAsia="宋体" w:cs="Times New Roman"/>
          <w:b/>
          <w:sz w:val="24"/>
          <w:szCs w:val="20"/>
        </w:rPr>
      </w:pPr>
      <w:r>
        <w:rPr>
          <w:rFonts w:hint="eastAsia" w:ascii="宋体" w:hAnsi="宋体" w:eastAsia="宋体" w:cs="Times New Roman"/>
          <w:b/>
          <w:sz w:val="24"/>
          <w:szCs w:val="20"/>
        </w:rPr>
        <w:t>六、相关人员社保缴纳证明</w:t>
      </w:r>
    </w:p>
    <w:p w14:paraId="4392CCB7">
      <w:pPr>
        <w:spacing w:before="100" w:beforeAutospacing="1" w:after="100" w:afterAutospacing="1" w:line="360" w:lineRule="auto"/>
        <w:ind w:firstLine="482" w:firstLineChars="200"/>
        <w:rPr>
          <w:rFonts w:hint="eastAsia"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71C46F34">
      <w:pPr>
        <w:tabs>
          <w:tab w:val="left" w:pos="1480"/>
          <w:tab w:val="left" w:pos="5580"/>
        </w:tabs>
        <w:adjustRightInd w:val="0"/>
        <w:snapToGrid w:val="0"/>
        <w:spacing w:before="100" w:beforeAutospacing="1" w:after="100" w:afterAutospacing="1"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17EB1F38">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2196E9A">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14B4D9D2">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791518E3">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968C73C">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03B00B90">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13B840B9">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1E97AF88">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b/>
          <w:sz w:val="32"/>
          <w:szCs w:val="20"/>
        </w:rPr>
      </w:pPr>
    </w:p>
    <w:p w14:paraId="3C35C255">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756D0D1E">
      <w:pPr>
        <w:tabs>
          <w:tab w:val="left" w:pos="5580"/>
        </w:tabs>
        <w:adjustRightInd w:val="0"/>
        <w:snapToGrid w:val="0"/>
        <w:spacing w:line="360" w:lineRule="auto"/>
        <w:rPr>
          <w:rFonts w:hint="eastAsia" w:ascii="宋体" w:hAnsi="宋体" w:eastAsia="宋体" w:cs="Times New Roman"/>
          <w:sz w:val="24"/>
          <w:szCs w:val="20"/>
        </w:rPr>
      </w:pPr>
    </w:p>
    <w:p w14:paraId="739D3AB8">
      <w:pPr>
        <w:tabs>
          <w:tab w:val="left" w:pos="5580"/>
        </w:tabs>
        <w:adjustRightInd w:val="0"/>
        <w:snapToGrid w:val="0"/>
        <w:spacing w:line="360" w:lineRule="auto"/>
        <w:rPr>
          <w:rFonts w:hint="eastAsia" w:ascii="宋体" w:hAnsi="宋体" w:eastAsia="宋体" w:cs="Times New Roman"/>
          <w:b/>
          <w:sz w:val="24"/>
          <w:szCs w:val="20"/>
        </w:rPr>
      </w:pPr>
    </w:p>
    <w:p w14:paraId="71E2AABD">
      <w:pPr>
        <w:rPr>
          <w:rFonts w:hint="eastAsia"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FBD0548">
      <w:pPr>
        <w:rPr>
          <w:rFonts w:hint="eastAsia" w:ascii="宋体" w:hAnsi="宋体" w:eastAsia="宋体" w:cs="Times New Roman"/>
          <w:b/>
          <w:sz w:val="24"/>
          <w:szCs w:val="32"/>
        </w:rPr>
      </w:pPr>
    </w:p>
    <w:p w14:paraId="31804EEF">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技术规格偏离情况表</w:t>
      </w:r>
    </w:p>
    <w:p w14:paraId="2260EE02">
      <w:pPr>
        <w:spacing w:before="120" w:after="120"/>
        <w:rPr>
          <w:rFonts w:hint="eastAsia" w:ascii="宋体" w:hAnsi="宋体" w:eastAsia="宋体" w:cs="Times New Roman"/>
          <w:szCs w:val="20"/>
        </w:rPr>
      </w:pPr>
    </w:p>
    <w:p w14:paraId="7B978BA1">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4F21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7FD49592">
            <w:pPr>
              <w:spacing w:before="60" w:after="60"/>
              <w:jc w:val="center"/>
              <w:rPr>
                <w:rFonts w:hint="eastAsia"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197B0C6F">
            <w:pPr>
              <w:spacing w:before="60" w:after="60"/>
              <w:jc w:val="center"/>
              <w:rPr>
                <w:rFonts w:hint="eastAsia"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2098C4AF">
            <w:pPr>
              <w:spacing w:before="60" w:after="60"/>
              <w:jc w:val="center"/>
              <w:rPr>
                <w:rFonts w:hint="eastAsia"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1FBE368F">
            <w:pPr>
              <w:spacing w:before="60" w:after="60"/>
              <w:jc w:val="center"/>
              <w:rPr>
                <w:rFonts w:hint="eastAsia"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5F3FBC47">
            <w:pPr>
              <w:spacing w:before="60" w:after="60"/>
              <w:jc w:val="center"/>
              <w:rPr>
                <w:rFonts w:hint="eastAsia"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2B26CFB4">
            <w:pPr>
              <w:spacing w:before="60" w:after="60"/>
              <w:jc w:val="center"/>
              <w:rPr>
                <w:rFonts w:hint="eastAsia" w:ascii="宋体" w:hAnsi="宋体" w:eastAsia="宋体" w:cs="Times New Roman"/>
                <w:szCs w:val="20"/>
              </w:rPr>
            </w:pPr>
            <w:r>
              <w:rPr>
                <w:rFonts w:hint="eastAsia" w:ascii="宋体" w:hAnsi="宋体" w:eastAsia="宋体" w:cs="Times New Roman"/>
                <w:szCs w:val="20"/>
              </w:rPr>
              <w:t>偏离</w:t>
            </w:r>
          </w:p>
          <w:p w14:paraId="0AFAF30D">
            <w:pPr>
              <w:spacing w:before="60" w:after="60"/>
              <w:jc w:val="center"/>
              <w:rPr>
                <w:rFonts w:hint="eastAsia"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584AF836">
            <w:pPr>
              <w:spacing w:before="60" w:after="60"/>
              <w:jc w:val="center"/>
              <w:rPr>
                <w:rFonts w:hint="eastAsia" w:ascii="宋体" w:hAnsi="宋体" w:eastAsia="宋体" w:cs="Times New Roman"/>
                <w:szCs w:val="20"/>
              </w:rPr>
            </w:pPr>
            <w:r>
              <w:rPr>
                <w:rFonts w:hint="eastAsia" w:ascii="宋体" w:hAnsi="宋体" w:eastAsia="宋体" w:cs="Times New Roman"/>
                <w:szCs w:val="20"/>
              </w:rPr>
              <w:t>说明</w:t>
            </w:r>
          </w:p>
        </w:tc>
      </w:tr>
      <w:tr w14:paraId="5131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4433ED8">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2CEC367">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312B2594">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5F4D6C77">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846F8EF">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5C8AB4A">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E5FEDC7">
            <w:pPr>
              <w:spacing w:before="120" w:after="120"/>
              <w:rPr>
                <w:rFonts w:hint="eastAsia" w:ascii="宋体" w:hAnsi="宋体" w:eastAsia="宋体" w:cs="Times New Roman"/>
                <w:szCs w:val="20"/>
              </w:rPr>
            </w:pPr>
          </w:p>
        </w:tc>
      </w:tr>
      <w:tr w14:paraId="29BF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004A19A9">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35C7265C">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34177995">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3A0090C">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D87C284">
            <w:pPr>
              <w:adjustRightInd w:val="0"/>
              <w:snapToGrid w:val="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C3DFB6C">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0E3444A">
            <w:pPr>
              <w:spacing w:before="120" w:after="120"/>
              <w:rPr>
                <w:rFonts w:hint="eastAsia" w:ascii="宋体" w:hAnsi="宋体" w:eastAsia="宋体" w:cs="Times New Roman"/>
                <w:szCs w:val="20"/>
              </w:rPr>
            </w:pPr>
          </w:p>
        </w:tc>
      </w:tr>
      <w:tr w14:paraId="1BF7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34A406F9">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AC4887">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3671881">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23EA90">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DEA6271">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63CF5181">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376B481">
            <w:pPr>
              <w:spacing w:before="120" w:after="120"/>
              <w:rPr>
                <w:rFonts w:hint="eastAsia" w:ascii="宋体" w:hAnsi="宋体" w:eastAsia="宋体" w:cs="Times New Roman"/>
                <w:szCs w:val="20"/>
              </w:rPr>
            </w:pPr>
          </w:p>
        </w:tc>
      </w:tr>
      <w:tr w14:paraId="3594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033F9B04">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3A2A993B">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0F454FCB">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7112E3AD">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7CB5683E">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66D113A">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13ABDE8">
            <w:pPr>
              <w:spacing w:before="120" w:after="120"/>
              <w:rPr>
                <w:rFonts w:hint="eastAsia" w:ascii="宋体" w:hAnsi="宋体" w:eastAsia="宋体" w:cs="Times New Roman"/>
                <w:szCs w:val="20"/>
              </w:rPr>
            </w:pPr>
          </w:p>
        </w:tc>
      </w:tr>
      <w:tr w14:paraId="006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08E0F12">
            <w:pPr>
              <w:spacing w:before="120" w:after="120"/>
              <w:rPr>
                <w:rFonts w:hint="eastAsia"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34E4EB60">
            <w:pPr>
              <w:spacing w:before="120" w:after="120"/>
              <w:rPr>
                <w:rFonts w:hint="eastAsia"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4D268071">
            <w:pPr>
              <w:spacing w:before="120" w:after="120"/>
              <w:rPr>
                <w:rFonts w:hint="eastAsia"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591A3C3A">
            <w:pPr>
              <w:spacing w:before="120" w:after="120"/>
              <w:rPr>
                <w:rFonts w:hint="eastAsia"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5E855A5B">
            <w:pPr>
              <w:spacing w:before="120" w:after="120"/>
              <w:rPr>
                <w:rFonts w:hint="eastAsia"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3CE8345E">
            <w:pPr>
              <w:spacing w:before="120" w:after="120"/>
              <w:rPr>
                <w:rFonts w:hint="eastAsia"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32DD5C9">
            <w:pPr>
              <w:spacing w:before="120" w:after="120"/>
              <w:rPr>
                <w:rFonts w:hint="eastAsia" w:ascii="宋体" w:hAnsi="宋体" w:eastAsia="宋体" w:cs="Times New Roman"/>
                <w:szCs w:val="20"/>
              </w:rPr>
            </w:pPr>
          </w:p>
        </w:tc>
      </w:tr>
    </w:tbl>
    <w:p w14:paraId="4BAEB4E5">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085E8C6A">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2E3D6792">
      <w:pPr>
        <w:rPr>
          <w:rFonts w:hint="eastAsia" w:ascii="宋体" w:hAnsi="宋体" w:eastAsia="宋体" w:cs="Times New Roman"/>
          <w:szCs w:val="21"/>
        </w:rPr>
      </w:pPr>
    </w:p>
    <w:p w14:paraId="04BB1433">
      <w:pPr>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180298EF">
      <w:pPr>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36B1C957">
      <w:pPr>
        <w:rPr>
          <w:rFonts w:hint="eastAsia" w:ascii="宋体" w:hAnsi="宋体" w:eastAsia="宋体" w:cs="Times New Roman"/>
          <w:szCs w:val="20"/>
        </w:rPr>
      </w:pPr>
    </w:p>
    <w:p w14:paraId="5D85D124">
      <w:pPr>
        <w:spacing w:before="120"/>
        <w:jc w:val="center"/>
        <w:outlineLvl w:val="0"/>
        <w:rPr>
          <w:rFonts w:hint="eastAsia" w:ascii="宋体" w:hAnsi="宋体" w:eastAsia="宋体" w:cs="Times New Roman"/>
          <w:b/>
          <w:szCs w:val="20"/>
        </w:rPr>
      </w:pPr>
      <w:bookmarkStart w:id="6" w:name="_Toc233001761"/>
    </w:p>
    <w:p w14:paraId="71B5374E">
      <w:pPr>
        <w:spacing w:before="120"/>
        <w:jc w:val="center"/>
        <w:outlineLvl w:val="0"/>
        <w:rPr>
          <w:rFonts w:hint="eastAsia" w:ascii="宋体" w:hAnsi="宋体" w:eastAsia="宋体" w:cs="Times New Roman"/>
          <w:b/>
          <w:szCs w:val="20"/>
        </w:rPr>
      </w:pPr>
    </w:p>
    <w:p w14:paraId="50179462">
      <w:pPr>
        <w:spacing w:before="120"/>
        <w:outlineLvl w:val="0"/>
        <w:rPr>
          <w:rFonts w:hint="eastAsia" w:ascii="宋体" w:hAnsi="宋体" w:eastAsia="宋体" w:cs="Times New Roman"/>
          <w:b/>
          <w:szCs w:val="20"/>
        </w:rPr>
      </w:pPr>
    </w:p>
    <w:p w14:paraId="33A466EB">
      <w:pPr>
        <w:spacing w:before="120"/>
        <w:outlineLvl w:val="0"/>
        <w:rPr>
          <w:rFonts w:hint="eastAsia" w:ascii="宋体" w:hAnsi="宋体" w:eastAsia="宋体" w:cs="Times New Roman"/>
          <w:b/>
          <w:szCs w:val="20"/>
        </w:rPr>
      </w:pPr>
    </w:p>
    <w:p w14:paraId="450D0DC0">
      <w:pPr>
        <w:spacing w:before="120"/>
        <w:outlineLvl w:val="0"/>
        <w:rPr>
          <w:rFonts w:hint="eastAsia" w:ascii="宋体" w:hAnsi="宋体" w:eastAsia="宋体" w:cs="Times New Roman"/>
          <w:b/>
          <w:szCs w:val="20"/>
        </w:rPr>
      </w:pPr>
    </w:p>
    <w:p w14:paraId="20D56A6D">
      <w:pPr>
        <w:spacing w:before="120"/>
        <w:outlineLvl w:val="0"/>
        <w:rPr>
          <w:rFonts w:hint="eastAsia" w:ascii="宋体" w:hAnsi="宋体" w:eastAsia="宋体" w:cs="Times New Roman"/>
          <w:b/>
          <w:szCs w:val="20"/>
        </w:rPr>
      </w:pPr>
    </w:p>
    <w:p w14:paraId="36608BC0">
      <w:pPr>
        <w:spacing w:before="120"/>
        <w:outlineLvl w:val="0"/>
        <w:rPr>
          <w:rFonts w:hint="eastAsia" w:ascii="宋体" w:hAnsi="宋体" w:eastAsia="宋体" w:cs="Times New Roman"/>
          <w:b/>
          <w:szCs w:val="20"/>
        </w:rPr>
      </w:pPr>
    </w:p>
    <w:p w14:paraId="30DE0869">
      <w:pPr>
        <w:spacing w:before="120"/>
        <w:outlineLvl w:val="0"/>
        <w:rPr>
          <w:rFonts w:hint="eastAsia" w:ascii="宋体" w:hAnsi="宋体" w:eastAsia="宋体" w:cs="Times New Roman"/>
          <w:b/>
          <w:szCs w:val="20"/>
        </w:rPr>
      </w:pPr>
    </w:p>
    <w:p w14:paraId="50F57ECF">
      <w:pPr>
        <w:spacing w:before="120"/>
        <w:jc w:val="center"/>
        <w:rPr>
          <w:rFonts w:hint="eastAsia" w:ascii="宋体" w:hAnsi="宋体" w:eastAsia="宋体" w:cs="Times New Roman"/>
          <w:b/>
          <w:sz w:val="32"/>
          <w:szCs w:val="32"/>
        </w:rPr>
      </w:pPr>
      <w:r>
        <w:rPr>
          <w:rFonts w:hint="eastAsia" w:ascii="宋体" w:hAnsi="宋体" w:eastAsia="宋体" w:cs="Times New Roman"/>
          <w:b/>
          <w:sz w:val="32"/>
          <w:szCs w:val="32"/>
        </w:rPr>
        <w:t>商务条款偏离情况表</w:t>
      </w:r>
      <w:bookmarkEnd w:id="6"/>
    </w:p>
    <w:p w14:paraId="750E9CCB">
      <w:pPr>
        <w:jc w:val="center"/>
        <w:rPr>
          <w:rFonts w:hint="eastAsia" w:ascii="宋体" w:hAnsi="宋体" w:eastAsia="宋体" w:cs="Times New Roman"/>
          <w:szCs w:val="20"/>
        </w:rPr>
      </w:pPr>
    </w:p>
    <w:p w14:paraId="4CA21088">
      <w:pPr>
        <w:spacing w:after="120"/>
        <w:rPr>
          <w:rFonts w:hint="eastAsia" w:ascii="宋体" w:hAnsi="宋体" w:eastAsia="宋体" w:cs="Times New Roman"/>
          <w:szCs w:val="20"/>
        </w:rPr>
      </w:pPr>
      <w:r>
        <w:rPr>
          <w:rFonts w:hint="eastAsia" w:ascii="宋体" w:hAnsi="宋体" w:eastAsia="宋体" w:cs="Times New Roman"/>
          <w:szCs w:val="20"/>
        </w:rPr>
        <w:t xml:space="preserve">谈判人名称： </w:t>
      </w:r>
    </w:p>
    <w:tbl>
      <w:tblPr>
        <w:tblStyle w:val="1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5EDF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06103C2">
            <w:pPr>
              <w:jc w:val="center"/>
              <w:rPr>
                <w:rFonts w:hint="eastAsia"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24D9CE7E">
            <w:pPr>
              <w:jc w:val="center"/>
              <w:rPr>
                <w:rFonts w:hint="eastAsia" w:ascii="宋体" w:hAnsi="宋体" w:eastAsia="宋体" w:cs="Times New Roman"/>
                <w:szCs w:val="20"/>
              </w:rPr>
            </w:pPr>
            <w:r>
              <w:rPr>
                <w:rFonts w:hint="eastAsia" w:ascii="宋体" w:hAnsi="宋体" w:eastAsia="宋体" w:cs="Times New Roman"/>
                <w:szCs w:val="20"/>
              </w:rPr>
              <w:t>谈判文件</w:t>
            </w:r>
          </w:p>
          <w:p w14:paraId="52D38746">
            <w:pPr>
              <w:jc w:val="center"/>
              <w:rPr>
                <w:rFonts w:hint="eastAsia"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17F965F1">
            <w:pPr>
              <w:ind w:firstLine="86" w:firstLineChars="41"/>
              <w:jc w:val="center"/>
              <w:rPr>
                <w:rFonts w:hint="eastAsia"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55C89C66">
            <w:pPr>
              <w:rPr>
                <w:rFonts w:hint="eastAsia"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0C24EAB2">
            <w:pPr>
              <w:jc w:val="center"/>
              <w:rPr>
                <w:rFonts w:hint="eastAsia" w:ascii="宋体" w:hAnsi="宋体" w:eastAsia="宋体" w:cs="Times New Roman"/>
                <w:szCs w:val="20"/>
              </w:rPr>
            </w:pPr>
            <w:r>
              <w:rPr>
                <w:rFonts w:hint="eastAsia" w:ascii="宋体" w:hAnsi="宋体" w:eastAsia="宋体" w:cs="Times New Roman"/>
                <w:szCs w:val="20"/>
              </w:rPr>
              <w:t>偏离</w:t>
            </w:r>
          </w:p>
          <w:p w14:paraId="7F4C68E1">
            <w:pPr>
              <w:jc w:val="center"/>
              <w:rPr>
                <w:rFonts w:hint="eastAsia"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3160851D">
            <w:pPr>
              <w:rPr>
                <w:rFonts w:hint="eastAsia" w:ascii="宋体" w:hAnsi="宋体" w:eastAsia="宋体" w:cs="Times New Roman"/>
                <w:szCs w:val="20"/>
              </w:rPr>
            </w:pPr>
            <w:r>
              <w:rPr>
                <w:rFonts w:hint="eastAsia" w:ascii="宋体" w:hAnsi="宋体" w:eastAsia="宋体" w:cs="Times New Roman"/>
                <w:szCs w:val="20"/>
              </w:rPr>
              <w:t>说明</w:t>
            </w:r>
          </w:p>
        </w:tc>
      </w:tr>
      <w:tr w14:paraId="2281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BD7788E">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438A14C">
            <w:pPr>
              <w:rPr>
                <w:rFonts w:hint="eastAsia"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1B90C5EA">
            <w:pPr>
              <w:rPr>
                <w:rFonts w:hint="eastAsia"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1C056BAA">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17002171">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B0FA6DE">
            <w:pPr>
              <w:rPr>
                <w:rFonts w:hint="eastAsia" w:ascii="宋体" w:hAnsi="宋体" w:eastAsia="宋体" w:cs="Times New Roman"/>
                <w:szCs w:val="20"/>
              </w:rPr>
            </w:pPr>
          </w:p>
        </w:tc>
      </w:tr>
      <w:tr w14:paraId="23F6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D8D0227">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0598851D">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47374F13">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FE165D1">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750BDB90">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2F31EF1">
            <w:pPr>
              <w:rPr>
                <w:rFonts w:hint="eastAsia" w:ascii="宋体" w:hAnsi="宋体" w:eastAsia="宋体" w:cs="Times New Roman"/>
                <w:szCs w:val="20"/>
              </w:rPr>
            </w:pPr>
          </w:p>
        </w:tc>
      </w:tr>
      <w:tr w14:paraId="6BD1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4AE67ED">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1D5C497">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40E3B85C">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B2483A6">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42DB7C87">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451F61">
            <w:pPr>
              <w:rPr>
                <w:rFonts w:hint="eastAsia" w:ascii="宋体" w:hAnsi="宋体" w:eastAsia="宋体" w:cs="Times New Roman"/>
                <w:szCs w:val="20"/>
              </w:rPr>
            </w:pPr>
          </w:p>
        </w:tc>
      </w:tr>
      <w:tr w14:paraId="30C6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B7FF2A7">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268CEBC7">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73DF58E">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F020E44">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CEA440F">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0241C8F2">
            <w:pPr>
              <w:rPr>
                <w:rFonts w:hint="eastAsia" w:ascii="宋体" w:hAnsi="宋体" w:eastAsia="宋体" w:cs="Times New Roman"/>
                <w:szCs w:val="20"/>
              </w:rPr>
            </w:pPr>
          </w:p>
        </w:tc>
      </w:tr>
      <w:tr w14:paraId="00F9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0506052">
            <w:pPr>
              <w:rPr>
                <w:rFonts w:hint="eastAsia"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368BF94A">
            <w:pPr>
              <w:rPr>
                <w:rFonts w:hint="eastAsia"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2E75B02">
            <w:pPr>
              <w:spacing w:line="240" w:lineRule="atLeast"/>
              <w:ind w:firstLine="315" w:firstLineChars="150"/>
              <w:rPr>
                <w:rFonts w:hint="eastAsia"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09B2E5F">
            <w:pPr>
              <w:rPr>
                <w:rFonts w:hint="eastAsia"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C4ED9C4">
            <w:pPr>
              <w:rPr>
                <w:rFonts w:hint="eastAsia"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4804F35E">
            <w:pPr>
              <w:rPr>
                <w:rFonts w:hint="eastAsia" w:ascii="宋体" w:hAnsi="宋体" w:eastAsia="宋体" w:cs="Times New Roman"/>
                <w:szCs w:val="20"/>
              </w:rPr>
            </w:pPr>
          </w:p>
        </w:tc>
      </w:tr>
    </w:tbl>
    <w:p w14:paraId="7474716E">
      <w:pPr>
        <w:spacing w:line="360" w:lineRule="auto"/>
        <w:ind w:left="630" w:hanging="630" w:hangingChars="300"/>
        <w:jc w:val="left"/>
        <w:rPr>
          <w:rFonts w:hint="eastAsia"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323091A2">
      <w:pPr>
        <w:spacing w:line="360" w:lineRule="auto"/>
        <w:ind w:left="630" w:leftChars="200" w:hanging="210" w:hangingChars="100"/>
        <w:jc w:val="left"/>
        <w:rPr>
          <w:rFonts w:hint="eastAsia"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0C4FBEDC">
      <w:pPr>
        <w:rPr>
          <w:rFonts w:hint="eastAsia" w:ascii="宋体" w:hAnsi="宋体" w:eastAsia="宋体" w:cs="Times New Roman"/>
          <w:szCs w:val="21"/>
        </w:rPr>
      </w:pPr>
    </w:p>
    <w:p w14:paraId="6A59AA94">
      <w:pPr>
        <w:rPr>
          <w:rFonts w:hint="eastAsia" w:ascii="宋体" w:hAnsi="宋体" w:eastAsia="宋体" w:cs="Times New Roman"/>
          <w:szCs w:val="21"/>
        </w:rPr>
      </w:pPr>
    </w:p>
    <w:p w14:paraId="0CF1D380">
      <w:pPr>
        <w:rPr>
          <w:rFonts w:hint="eastAsia" w:ascii="宋体" w:hAnsi="宋体" w:eastAsia="宋体" w:cs="Times New Roman"/>
          <w:szCs w:val="21"/>
        </w:rPr>
      </w:pPr>
    </w:p>
    <w:p w14:paraId="344B7FE9">
      <w:pPr>
        <w:spacing w:line="480" w:lineRule="auto"/>
        <w:jc w:val="right"/>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4F76E024">
      <w:pPr>
        <w:wordWrap w:val="0"/>
        <w:spacing w:line="480" w:lineRule="auto"/>
        <w:jc w:val="right"/>
        <w:rPr>
          <w:rFonts w:hint="eastAsia"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1E819E65">
      <w:pPr>
        <w:rPr>
          <w:rFonts w:hint="eastAsia" w:ascii="宋体" w:hAnsi="宋体" w:eastAsia="宋体" w:cs="Times New Roman"/>
          <w:szCs w:val="20"/>
        </w:rPr>
      </w:pPr>
    </w:p>
    <w:p w14:paraId="6DA64FF2">
      <w:pPr>
        <w:rPr>
          <w:rFonts w:hint="eastAsia" w:ascii="宋体" w:hAnsi="宋体" w:eastAsia="宋体" w:cs="Times New Roman"/>
          <w:b/>
          <w:sz w:val="24"/>
          <w:szCs w:val="32"/>
        </w:rPr>
      </w:pPr>
    </w:p>
    <w:p w14:paraId="2055ED27">
      <w:pPr>
        <w:rPr>
          <w:rFonts w:hint="eastAsia" w:ascii="宋体" w:hAnsi="宋体" w:eastAsia="宋体" w:cs="Times New Roman"/>
          <w:b/>
          <w:sz w:val="24"/>
          <w:szCs w:val="32"/>
        </w:rPr>
      </w:pPr>
    </w:p>
    <w:p w14:paraId="1B77BCEC">
      <w:pPr>
        <w:rPr>
          <w:rFonts w:hint="eastAsia" w:ascii="宋体" w:hAnsi="宋体" w:eastAsia="宋体" w:cs="Times New Roman"/>
          <w:b/>
          <w:sz w:val="24"/>
          <w:szCs w:val="32"/>
        </w:rPr>
      </w:pPr>
    </w:p>
    <w:p w14:paraId="5B9775B6">
      <w:pPr>
        <w:rPr>
          <w:rFonts w:hint="eastAsia" w:ascii="宋体" w:hAnsi="宋体" w:eastAsia="宋体" w:cs="Times New Roman"/>
          <w:b/>
          <w:sz w:val="24"/>
          <w:szCs w:val="32"/>
        </w:rPr>
      </w:pPr>
    </w:p>
    <w:p w14:paraId="5C8BA800">
      <w:pPr>
        <w:rPr>
          <w:rFonts w:hint="eastAsia" w:ascii="宋体" w:hAnsi="宋体" w:eastAsia="宋体" w:cs="Times New Roman"/>
          <w:b/>
          <w:sz w:val="24"/>
          <w:szCs w:val="32"/>
        </w:rPr>
      </w:pPr>
    </w:p>
    <w:p w14:paraId="74B8DC84">
      <w:pPr>
        <w:rPr>
          <w:rFonts w:hint="eastAsia" w:ascii="宋体" w:hAnsi="宋体" w:eastAsia="宋体" w:cs="Times New Roman"/>
          <w:b/>
          <w:sz w:val="24"/>
          <w:szCs w:val="32"/>
        </w:rPr>
      </w:pPr>
    </w:p>
    <w:p w14:paraId="72F0AFF5">
      <w:pPr>
        <w:tabs>
          <w:tab w:val="left" w:pos="1480"/>
          <w:tab w:val="left" w:pos="5580"/>
        </w:tabs>
        <w:adjustRightInd w:val="0"/>
        <w:snapToGrid w:val="0"/>
        <w:spacing w:line="360" w:lineRule="auto"/>
        <w:rPr>
          <w:rFonts w:hint="eastAsia" w:ascii="宋体" w:hAnsi="宋体" w:eastAsia="宋体" w:cs="Times New Roman"/>
          <w:b/>
          <w:sz w:val="24"/>
          <w:szCs w:val="20"/>
        </w:rPr>
      </w:pPr>
    </w:p>
    <w:p w14:paraId="169B3B86">
      <w:pPr>
        <w:tabs>
          <w:tab w:val="left" w:pos="1480"/>
          <w:tab w:val="left" w:pos="5580"/>
        </w:tabs>
        <w:adjustRightInd w:val="0"/>
        <w:snapToGrid w:val="0"/>
        <w:spacing w:line="360" w:lineRule="auto"/>
        <w:rPr>
          <w:rFonts w:hint="eastAsia" w:ascii="宋体" w:hAnsi="宋体" w:eastAsia="宋体" w:cs="Times New Roman"/>
          <w:b/>
          <w:sz w:val="24"/>
          <w:szCs w:val="20"/>
        </w:rPr>
      </w:pPr>
    </w:p>
    <w:p w14:paraId="5C473E59">
      <w:pPr>
        <w:tabs>
          <w:tab w:val="left" w:pos="1480"/>
          <w:tab w:val="left" w:pos="5580"/>
        </w:tabs>
        <w:adjustRightInd w:val="0"/>
        <w:snapToGrid w:val="0"/>
        <w:spacing w:before="100" w:beforeAutospacing="1" w:after="100" w:afterAutospacing="1" w:line="360" w:lineRule="auto"/>
        <w:rPr>
          <w:rFonts w:hint="eastAsia" w:ascii="宋体" w:hAnsi="宋体" w:eastAsia="宋体" w:cs="Times New Roman"/>
          <w:sz w:val="24"/>
          <w:szCs w:val="20"/>
        </w:rPr>
      </w:pPr>
    </w:p>
    <w:p w14:paraId="342FBECA">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26B718C9">
      <w:pPr>
        <w:tabs>
          <w:tab w:val="left" w:pos="1480"/>
          <w:tab w:val="left" w:pos="5580"/>
        </w:tabs>
        <w:adjustRightInd w:val="0"/>
        <w:snapToGrid w:val="0"/>
        <w:spacing w:before="100" w:beforeAutospacing="1" w:after="100" w:afterAutospacing="1" w:line="360" w:lineRule="auto"/>
        <w:jc w:val="center"/>
        <w:rPr>
          <w:rFonts w:hint="eastAsia"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1CC8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593EA2D9">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52FA31C7">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3547C0D">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3B27F9FB">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07ADE44F">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351C612C">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bl>
    <w:p w14:paraId="5A3542D5">
      <w:pPr>
        <w:tabs>
          <w:tab w:val="left" w:pos="1480"/>
          <w:tab w:val="left" w:pos="5580"/>
        </w:tabs>
        <w:adjustRightInd w:val="0"/>
        <w:snapToGrid w:val="0"/>
        <w:spacing w:line="360" w:lineRule="auto"/>
        <w:rPr>
          <w:rFonts w:hint="eastAsia" w:ascii="宋体" w:hAnsi="宋体" w:eastAsia="宋体" w:cs="Times New Roman"/>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41E9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851C297">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03A2F33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1D58A4ED">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6CBBD0D1">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46CF05">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4380DEA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sz w:val="24"/>
                <w:szCs w:val="20"/>
              </w:rPr>
              <w:t>备注</w:t>
            </w:r>
          </w:p>
        </w:tc>
      </w:tr>
      <w:tr w14:paraId="1D8E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486B6A69">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BDE156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1E9349D">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A945D74">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8D1ECB4">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38728CC2">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51C0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0876EAC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51AC90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FA037A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408542B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35D2FF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3906B7A8">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7AB1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DD940F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729F6933">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6893BF50">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71F4E96">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71680E5">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55BB812">
            <w:pPr>
              <w:tabs>
                <w:tab w:val="left" w:pos="1480"/>
                <w:tab w:val="left" w:pos="5580"/>
              </w:tabs>
              <w:adjustRightInd w:val="0"/>
              <w:snapToGrid w:val="0"/>
              <w:spacing w:line="360" w:lineRule="auto"/>
              <w:rPr>
                <w:rFonts w:hint="eastAsia" w:ascii="宋体" w:hAnsi="宋体" w:eastAsia="宋体" w:cs="Times New Roman"/>
                <w:b/>
                <w:sz w:val="24"/>
                <w:szCs w:val="20"/>
              </w:rPr>
            </w:pPr>
          </w:p>
        </w:tc>
      </w:tr>
      <w:tr w14:paraId="043F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7EE6B721">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740C561C">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18506A62">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600DEEF7">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119570DF">
            <w:pPr>
              <w:tabs>
                <w:tab w:val="left" w:pos="1480"/>
                <w:tab w:val="left" w:pos="5580"/>
              </w:tabs>
              <w:adjustRightInd w:val="0"/>
              <w:snapToGrid w:val="0"/>
              <w:spacing w:line="360" w:lineRule="auto"/>
              <w:rPr>
                <w:rFonts w:hint="eastAsia"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D17C725">
            <w:pPr>
              <w:tabs>
                <w:tab w:val="left" w:pos="1480"/>
                <w:tab w:val="left" w:pos="5580"/>
              </w:tabs>
              <w:adjustRightInd w:val="0"/>
              <w:snapToGrid w:val="0"/>
              <w:spacing w:line="360" w:lineRule="auto"/>
              <w:rPr>
                <w:rFonts w:hint="eastAsia" w:ascii="宋体" w:hAnsi="宋体" w:eastAsia="宋体" w:cs="Times New Roman"/>
                <w:b/>
                <w:sz w:val="24"/>
                <w:szCs w:val="20"/>
              </w:rPr>
            </w:pPr>
          </w:p>
        </w:tc>
      </w:tr>
    </w:tbl>
    <w:p w14:paraId="1A466CBC">
      <w:pPr>
        <w:tabs>
          <w:tab w:val="left" w:pos="1480"/>
          <w:tab w:val="left" w:pos="5580"/>
        </w:tabs>
        <w:adjustRightInd w:val="0"/>
        <w:snapToGrid w:val="0"/>
        <w:spacing w:line="360" w:lineRule="auto"/>
        <w:rPr>
          <w:rFonts w:hint="eastAsia" w:ascii="宋体" w:hAnsi="宋体" w:eastAsia="宋体" w:cs="Times New Roman"/>
          <w:b/>
          <w:sz w:val="24"/>
          <w:szCs w:val="20"/>
        </w:rPr>
      </w:pPr>
    </w:p>
    <w:p w14:paraId="1AC6382C">
      <w:pPr>
        <w:tabs>
          <w:tab w:val="left" w:pos="1480"/>
          <w:tab w:val="left" w:pos="5580"/>
        </w:tabs>
        <w:adjustRightInd w:val="0"/>
        <w:snapToGrid w:val="0"/>
        <w:spacing w:line="360" w:lineRule="auto"/>
        <w:rPr>
          <w:rFonts w:hint="eastAsia" w:ascii="宋体" w:hAnsi="宋体" w:eastAsia="宋体" w:cs="Times New Roman"/>
          <w:b/>
          <w:sz w:val="24"/>
          <w:szCs w:val="20"/>
        </w:rPr>
      </w:pPr>
    </w:p>
    <w:p w14:paraId="4165BB96">
      <w:pPr>
        <w:tabs>
          <w:tab w:val="left" w:pos="1480"/>
          <w:tab w:val="left" w:pos="5580"/>
        </w:tabs>
        <w:adjustRightInd w:val="0"/>
        <w:snapToGrid w:val="0"/>
        <w:spacing w:line="360" w:lineRule="auto"/>
        <w:rPr>
          <w:rFonts w:hint="eastAsia" w:ascii="宋体" w:hAnsi="宋体" w:eastAsia="宋体" w:cs="Times New Roman"/>
          <w:b/>
          <w:sz w:val="24"/>
          <w:szCs w:val="20"/>
        </w:rPr>
      </w:pPr>
    </w:p>
    <w:p w14:paraId="76DA4DE5">
      <w:pPr>
        <w:spacing w:line="480" w:lineRule="auto"/>
        <w:rPr>
          <w:rFonts w:hint="eastAsia"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FEB3351">
      <w:pPr>
        <w:tabs>
          <w:tab w:val="left" w:pos="1480"/>
          <w:tab w:val="left" w:pos="5580"/>
        </w:tabs>
        <w:adjustRightInd w:val="0"/>
        <w:snapToGrid w:val="0"/>
        <w:spacing w:line="480" w:lineRule="auto"/>
        <w:rPr>
          <w:rFonts w:hint="eastAsia"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D1C7E45">
      <w:pPr>
        <w:tabs>
          <w:tab w:val="left" w:pos="5580"/>
        </w:tabs>
        <w:jc w:val="left"/>
        <w:rPr>
          <w:rFonts w:hint="eastAsia" w:ascii="宋体" w:hAnsi="宋体" w:eastAsia="宋体" w:cs="Times New Roman"/>
          <w:b/>
          <w:bCs/>
          <w:sz w:val="24"/>
        </w:rPr>
      </w:pPr>
    </w:p>
    <w:p w14:paraId="792500B8">
      <w:pPr>
        <w:tabs>
          <w:tab w:val="left" w:pos="567"/>
        </w:tabs>
        <w:snapToGrid w:val="0"/>
        <w:spacing w:line="360" w:lineRule="auto"/>
        <w:jc w:val="left"/>
        <w:rPr>
          <w:rFonts w:hint="eastAsia" w:ascii="宋体" w:hAnsi="宋体"/>
          <w:color w:val="000000"/>
        </w:rPr>
      </w:pPr>
      <w:r>
        <w:rPr>
          <w:rFonts w:hint="eastAsia" w:ascii="宋体" w:hAnsi="宋体"/>
          <w:color w:val="000000"/>
        </w:rPr>
        <w:t>备注：</w:t>
      </w:r>
    </w:p>
    <w:p w14:paraId="1B99832A">
      <w:pPr>
        <w:pStyle w:val="15"/>
        <w:numPr>
          <w:ilvl w:val="0"/>
          <w:numId w:val="10"/>
        </w:numPr>
        <w:tabs>
          <w:tab w:val="left" w:pos="567"/>
        </w:tabs>
        <w:snapToGrid w:val="0"/>
        <w:spacing w:line="360" w:lineRule="auto"/>
        <w:ind w:firstLineChars="0"/>
        <w:jc w:val="left"/>
        <w:rPr>
          <w:rFonts w:hint="eastAsia"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6B49A085">
      <w:pPr>
        <w:pStyle w:val="15"/>
        <w:numPr>
          <w:ilvl w:val="0"/>
          <w:numId w:val="10"/>
        </w:numPr>
        <w:tabs>
          <w:tab w:val="left" w:pos="1480"/>
          <w:tab w:val="left" w:pos="5580"/>
        </w:tabs>
        <w:adjustRightInd w:val="0"/>
        <w:snapToGrid w:val="0"/>
        <w:spacing w:line="480" w:lineRule="auto"/>
        <w:ind w:firstLineChars="0"/>
        <w:rPr>
          <w:rFonts w:hint="eastAsia"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02A00C5A">
      <w:pPr>
        <w:pStyle w:val="15"/>
        <w:numPr>
          <w:ilvl w:val="0"/>
          <w:numId w:val="10"/>
        </w:numPr>
        <w:snapToGrid w:val="0"/>
        <w:spacing w:line="360" w:lineRule="auto"/>
        <w:ind w:firstLineChars="0"/>
        <w:rPr>
          <w:rFonts w:hint="eastAsia" w:ascii="宋体" w:hAnsi="宋体"/>
          <w:szCs w:val="21"/>
        </w:rPr>
      </w:pPr>
      <w:r>
        <w:rPr>
          <w:rFonts w:hint="eastAsia" w:ascii="宋体" w:hAnsi="宋体"/>
          <w:szCs w:val="21"/>
        </w:rPr>
        <w:t>各响应供应商可自行保留一份《谈判报价表》，以便谈判报价时参考用。</w:t>
      </w:r>
    </w:p>
    <w:p w14:paraId="510679E3">
      <w:pPr>
        <w:tabs>
          <w:tab w:val="left" w:pos="1480"/>
          <w:tab w:val="left" w:pos="5580"/>
        </w:tabs>
        <w:adjustRightInd w:val="0"/>
        <w:snapToGrid w:val="0"/>
        <w:spacing w:line="480" w:lineRule="auto"/>
        <w:rPr>
          <w:rFonts w:hint="eastAsia" w:ascii="宋体" w:hAnsi="宋体" w:eastAsia="宋体" w:cs="Times New Roman"/>
          <w:szCs w:val="21"/>
        </w:rPr>
      </w:pPr>
    </w:p>
    <w:p w14:paraId="007EE538">
      <w:pPr>
        <w:tabs>
          <w:tab w:val="left" w:pos="5580"/>
        </w:tabs>
        <w:jc w:val="left"/>
        <w:rPr>
          <w:rFonts w:hint="eastAsia" w:ascii="宋体" w:hAnsi="宋体" w:eastAsia="宋体" w:cs="Times New Roman"/>
          <w:b/>
          <w:bCs/>
          <w:sz w:val="24"/>
        </w:rPr>
      </w:pPr>
    </w:p>
    <w:p w14:paraId="1F2C411B">
      <w:pPr>
        <w:tabs>
          <w:tab w:val="left" w:pos="5580"/>
        </w:tabs>
        <w:jc w:val="left"/>
        <w:rPr>
          <w:rFonts w:hint="eastAsia" w:ascii="宋体" w:hAnsi="宋体" w:eastAsia="宋体" w:cs="Times New Roman"/>
          <w:b/>
          <w:bCs/>
          <w:sz w:val="24"/>
        </w:rPr>
      </w:pPr>
    </w:p>
    <w:p w14:paraId="7FCA5F47">
      <w:pPr>
        <w:tabs>
          <w:tab w:val="left" w:pos="5580"/>
        </w:tabs>
        <w:jc w:val="left"/>
        <w:rPr>
          <w:rFonts w:hint="eastAsia" w:ascii="宋体" w:hAnsi="宋体" w:eastAsia="宋体" w:cs="Times New Roman"/>
          <w:b/>
          <w:bCs/>
          <w:sz w:val="24"/>
        </w:rPr>
      </w:pPr>
      <w:r>
        <w:rPr>
          <w:rFonts w:hint="eastAsia" w:ascii="宋体" w:hAnsi="宋体" w:eastAsia="宋体" w:cs="Times New Roman"/>
          <w:b/>
          <w:bCs/>
          <w:sz w:val="24"/>
        </w:rPr>
        <w:t>九、制造厂家的授权书（模板）</w:t>
      </w:r>
    </w:p>
    <w:p w14:paraId="11B63486">
      <w:pPr>
        <w:tabs>
          <w:tab w:val="left" w:pos="5580"/>
        </w:tabs>
        <w:spacing w:before="312" w:beforeLines="100" w:after="312" w:afterLines="100"/>
        <w:jc w:val="center"/>
        <w:rPr>
          <w:rFonts w:hint="eastAsia" w:ascii="宋体" w:hAnsi="宋体" w:eastAsia="宋体" w:cs="Times New Roman"/>
          <w:b/>
          <w:bCs/>
          <w:sz w:val="32"/>
          <w:szCs w:val="32"/>
        </w:rPr>
      </w:pPr>
      <w:r>
        <w:rPr>
          <w:rFonts w:hint="eastAsia" w:ascii="宋体" w:hAnsi="宋体" w:eastAsia="宋体" w:cs="Times New Roman"/>
          <w:b/>
          <w:sz w:val="32"/>
          <w:szCs w:val="32"/>
        </w:rPr>
        <w:t>制造厂家的授权书</w:t>
      </w:r>
    </w:p>
    <w:p w14:paraId="1609AF01">
      <w:pPr>
        <w:tabs>
          <w:tab w:val="left" w:pos="5580"/>
        </w:tabs>
        <w:spacing w:before="120" w:line="360" w:lineRule="auto"/>
        <w:rPr>
          <w:rFonts w:hint="eastAsia"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C8B874B">
      <w:pPr>
        <w:tabs>
          <w:tab w:val="left" w:pos="5580"/>
        </w:tabs>
        <w:spacing w:before="120" w:line="360" w:lineRule="auto"/>
        <w:rPr>
          <w:rFonts w:hint="eastAsia" w:ascii="宋体" w:hAnsi="宋体" w:eastAsia="宋体" w:cs="Times New Roman"/>
          <w:szCs w:val="21"/>
        </w:rPr>
      </w:pPr>
    </w:p>
    <w:p w14:paraId="5FD1F820">
      <w:pPr>
        <w:pStyle w:val="5"/>
        <w:tabs>
          <w:tab w:val="left" w:pos="5580"/>
        </w:tabs>
        <w:spacing w:line="360" w:lineRule="auto"/>
        <w:ind w:firstLine="420"/>
        <w:rPr>
          <w:rFonts w:hint="eastAsia"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1528C017">
      <w:pPr>
        <w:pStyle w:val="5"/>
        <w:numPr>
          <w:ilvl w:val="0"/>
          <w:numId w:val="11"/>
        </w:numPr>
        <w:tabs>
          <w:tab w:val="left" w:pos="5580"/>
        </w:tabs>
        <w:spacing w:line="360" w:lineRule="auto"/>
        <w:rPr>
          <w:rFonts w:hint="eastAsia" w:hAnsi="宋体" w:cs="Times New Roman"/>
          <w:szCs w:val="21"/>
        </w:rPr>
      </w:pPr>
      <w:r>
        <w:rPr>
          <w:rFonts w:hint="eastAsia" w:hAnsi="宋体" w:cs="Times New Roman"/>
          <w:szCs w:val="21"/>
        </w:rPr>
        <w:t>代表我方办理贵方谈判要求提供的由我方制造的货物的有关事宜，并对我方具有约束力。</w:t>
      </w:r>
    </w:p>
    <w:p w14:paraId="575DEB60">
      <w:pPr>
        <w:pStyle w:val="5"/>
        <w:tabs>
          <w:tab w:val="left" w:pos="5580"/>
        </w:tabs>
        <w:spacing w:line="360" w:lineRule="auto"/>
        <w:ind w:left="1261" w:hanging="780"/>
        <w:rPr>
          <w:rFonts w:hint="eastAsia"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491BA47B">
      <w:pPr>
        <w:pStyle w:val="5"/>
        <w:tabs>
          <w:tab w:val="left" w:pos="5580"/>
        </w:tabs>
        <w:spacing w:line="360" w:lineRule="auto"/>
        <w:ind w:left="1261" w:hanging="780"/>
        <w:rPr>
          <w:rFonts w:hint="eastAsia"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4481DE05">
      <w:pPr>
        <w:pStyle w:val="5"/>
        <w:tabs>
          <w:tab w:val="left" w:pos="5580"/>
        </w:tabs>
        <w:spacing w:line="360" w:lineRule="auto"/>
        <w:ind w:left="1261" w:hanging="780"/>
        <w:rPr>
          <w:rFonts w:hint="eastAsia"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452F4FC4">
      <w:pPr>
        <w:pStyle w:val="5"/>
        <w:tabs>
          <w:tab w:val="left" w:pos="5580"/>
        </w:tabs>
        <w:spacing w:line="360" w:lineRule="auto"/>
        <w:ind w:firstLine="480"/>
        <w:rPr>
          <w:rFonts w:hint="eastAsia" w:hAnsi="宋体" w:cs="Times New Roman"/>
          <w:szCs w:val="21"/>
        </w:rPr>
      </w:pPr>
    </w:p>
    <w:p w14:paraId="4313E5E6">
      <w:pPr>
        <w:pStyle w:val="5"/>
        <w:tabs>
          <w:tab w:val="left" w:pos="5580"/>
        </w:tabs>
        <w:spacing w:line="360" w:lineRule="auto"/>
        <w:ind w:firstLine="480"/>
        <w:rPr>
          <w:rFonts w:hint="eastAsia" w:hAnsi="宋体" w:cs="Times New Roman"/>
          <w:szCs w:val="21"/>
        </w:rPr>
      </w:pPr>
    </w:p>
    <w:p w14:paraId="6D677E45">
      <w:pPr>
        <w:pStyle w:val="5"/>
        <w:tabs>
          <w:tab w:val="left" w:pos="5580"/>
        </w:tabs>
        <w:spacing w:line="360" w:lineRule="auto"/>
        <w:ind w:firstLine="480"/>
        <w:rPr>
          <w:rFonts w:hint="eastAsia" w:hAnsi="宋体" w:cs="Times New Roman"/>
          <w:szCs w:val="21"/>
        </w:rPr>
      </w:pPr>
    </w:p>
    <w:p w14:paraId="3664157A">
      <w:pPr>
        <w:pStyle w:val="5"/>
        <w:tabs>
          <w:tab w:val="left" w:pos="5580"/>
        </w:tabs>
        <w:spacing w:line="360" w:lineRule="auto"/>
        <w:ind w:left="424" w:firstLine="240"/>
        <w:jc w:val="right"/>
        <w:rPr>
          <w:rFonts w:hint="eastAsia" w:hAnsi="宋体" w:cs="Times New Roman"/>
          <w:szCs w:val="21"/>
        </w:rPr>
      </w:pPr>
      <w:r>
        <w:rPr>
          <w:rFonts w:hint="eastAsia" w:hAnsi="宋体" w:cs="Times New Roman"/>
          <w:szCs w:val="21"/>
        </w:rPr>
        <w:t xml:space="preserve">制造商（盖章）______________  </w:t>
      </w:r>
    </w:p>
    <w:p w14:paraId="3898BF44">
      <w:pPr>
        <w:pStyle w:val="5"/>
        <w:tabs>
          <w:tab w:val="left" w:pos="5580"/>
        </w:tabs>
        <w:spacing w:line="360" w:lineRule="auto"/>
        <w:ind w:left="424" w:firstLine="240"/>
        <w:jc w:val="right"/>
        <w:rPr>
          <w:rFonts w:hint="eastAsia" w:hAnsi="宋体" w:cs="Times New Roman"/>
          <w:szCs w:val="21"/>
        </w:rPr>
      </w:pPr>
    </w:p>
    <w:p w14:paraId="56EE544A">
      <w:pPr>
        <w:jc w:val="right"/>
        <w:rPr>
          <w:rFonts w:hint="eastAsia"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10248AC1">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4EBC8DB">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48562FC">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C3326D4">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61655F3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0902B6C5">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82A6BB9">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1E736EFA">
      <w:pPr>
        <w:tabs>
          <w:tab w:val="left" w:pos="1480"/>
          <w:tab w:val="left" w:pos="5580"/>
        </w:tabs>
        <w:adjustRightInd w:val="0"/>
        <w:snapToGrid w:val="0"/>
        <w:spacing w:line="360" w:lineRule="auto"/>
        <w:rPr>
          <w:rFonts w:hint="eastAsia"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4D752D55">
      <w:pPr>
        <w:spacing w:before="100" w:beforeAutospacing="1" w:after="100" w:afterAutospacing="1"/>
        <w:jc w:val="center"/>
        <w:rPr>
          <w:rFonts w:hint="eastAsia" w:ascii="宋体" w:hAnsi="宋体" w:eastAsia="宋体" w:cs="Times New Roman"/>
          <w:b/>
          <w:sz w:val="36"/>
          <w:szCs w:val="36"/>
        </w:rPr>
      </w:pPr>
      <w:bookmarkStart w:id="7" w:name="_Hlk517017036"/>
      <w:r>
        <w:rPr>
          <w:rFonts w:hint="eastAsia" w:ascii="宋体" w:hAnsi="宋体" w:eastAsia="宋体" w:cs="Times New Roman"/>
          <w:b/>
          <w:sz w:val="36"/>
          <w:szCs w:val="36"/>
        </w:rPr>
        <w:t>《谈判响应文件》真实性承诺函</w:t>
      </w:r>
      <w:bookmarkEnd w:id="7"/>
    </w:p>
    <w:p w14:paraId="2358FEC8">
      <w:pPr>
        <w:jc w:val="left"/>
        <w:rPr>
          <w:rFonts w:hint="eastAsia"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2832FD86">
      <w:pPr>
        <w:spacing w:line="480" w:lineRule="auto"/>
        <w:ind w:firstLine="495" w:firstLineChars="236"/>
        <w:rPr>
          <w:rFonts w:hint="eastAsia"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4734C05E">
      <w:pPr>
        <w:spacing w:line="480" w:lineRule="auto"/>
        <w:ind w:left="420"/>
        <w:rPr>
          <w:rFonts w:hint="eastAsia" w:ascii="宋体" w:hAnsi="宋体" w:eastAsia="宋体" w:cs="Times New Roman"/>
        </w:rPr>
      </w:pPr>
      <w:r>
        <w:rPr>
          <w:rFonts w:hint="eastAsia" w:ascii="宋体" w:hAnsi="宋体" w:eastAsia="宋体" w:cs="Times New Roman"/>
        </w:rPr>
        <w:t>特此承诺！</w:t>
      </w:r>
    </w:p>
    <w:p w14:paraId="4DC4A2F3">
      <w:pPr>
        <w:ind w:left="420"/>
        <w:rPr>
          <w:rFonts w:hint="eastAsia" w:ascii="宋体" w:hAnsi="宋体" w:eastAsia="宋体" w:cs="Times New Roman"/>
        </w:rPr>
      </w:pPr>
    </w:p>
    <w:p w14:paraId="0BAC2517">
      <w:pPr>
        <w:ind w:left="420"/>
        <w:rPr>
          <w:rFonts w:hint="eastAsia" w:ascii="宋体" w:hAnsi="宋体" w:eastAsia="宋体" w:cs="Times New Roman"/>
        </w:rPr>
      </w:pPr>
    </w:p>
    <w:p w14:paraId="66178A8A">
      <w:pPr>
        <w:ind w:left="420"/>
        <w:rPr>
          <w:rFonts w:hint="eastAsia" w:ascii="宋体" w:hAnsi="宋体" w:eastAsia="宋体" w:cs="Times New Roman"/>
        </w:rPr>
      </w:pPr>
    </w:p>
    <w:p w14:paraId="302AD043">
      <w:pPr>
        <w:ind w:left="420"/>
        <w:rPr>
          <w:rFonts w:hint="eastAsia" w:ascii="宋体" w:hAnsi="宋体" w:eastAsia="宋体" w:cs="Times New Roman"/>
        </w:rPr>
      </w:pPr>
    </w:p>
    <w:p w14:paraId="7584650A">
      <w:pPr>
        <w:pStyle w:val="5"/>
        <w:spacing w:line="360" w:lineRule="auto"/>
        <w:jc w:val="center"/>
        <w:rPr>
          <w:rFonts w:hint="eastAsia" w:hAnsi="宋体" w:cs="Times New Roman"/>
          <w:b/>
          <w:sz w:val="24"/>
        </w:rPr>
      </w:pPr>
      <w:r>
        <w:rPr>
          <w:rFonts w:hint="eastAsia" w:hAnsi="宋体" w:cs="Times New Roman"/>
          <w:b/>
          <w:sz w:val="24"/>
        </w:rPr>
        <w:t xml:space="preserve">                                供应商名称：___________（法人公章）</w:t>
      </w:r>
    </w:p>
    <w:p w14:paraId="73253481">
      <w:pPr>
        <w:pStyle w:val="5"/>
        <w:spacing w:line="360" w:lineRule="auto"/>
        <w:jc w:val="center"/>
        <w:rPr>
          <w:rFonts w:hint="eastAsia" w:hAnsi="宋体" w:cs="Times New Roman"/>
          <w:b/>
          <w:sz w:val="24"/>
        </w:rPr>
      </w:pPr>
      <w:r>
        <w:rPr>
          <w:rFonts w:hint="eastAsia" w:hAnsi="宋体" w:cs="Times New Roman"/>
          <w:b/>
          <w:sz w:val="24"/>
        </w:rPr>
        <w:t xml:space="preserve">                       承诺日期：    年  月  日</w:t>
      </w:r>
    </w:p>
    <w:p w14:paraId="755C2D13">
      <w:pPr>
        <w:spacing w:before="100" w:beforeAutospacing="1" w:after="100" w:afterAutospacing="1"/>
        <w:rPr>
          <w:rFonts w:hint="eastAsia" w:ascii="宋体" w:hAnsi="宋体" w:eastAsia="宋体" w:cs="Times New Roman"/>
        </w:rPr>
      </w:pPr>
    </w:p>
    <w:p w14:paraId="6C3A279D">
      <w:pPr>
        <w:spacing w:before="100" w:beforeAutospacing="1" w:after="100" w:afterAutospacing="1"/>
        <w:rPr>
          <w:rFonts w:hint="eastAsia" w:ascii="宋体" w:hAnsi="宋体" w:eastAsia="宋体" w:cs="Times New Roman"/>
        </w:rPr>
      </w:pPr>
    </w:p>
    <w:p w14:paraId="0E0E99AA">
      <w:pPr>
        <w:spacing w:before="100" w:beforeAutospacing="1" w:after="100" w:afterAutospacing="1"/>
        <w:rPr>
          <w:rFonts w:hint="eastAsia" w:ascii="宋体" w:hAnsi="宋体" w:eastAsia="宋体" w:cs="Times New Roman"/>
        </w:rPr>
      </w:pPr>
    </w:p>
    <w:p w14:paraId="6129CA53">
      <w:pPr>
        <w:spacing w:line="360" w:lineRule="auto"/>
        <w:rPr>
          <w:rFonts w:hint="eastAsia"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1B43BB81">
      <w:pPr>
        <w:rPr>
          <w:rFonts w:hint="eastAsia" w:ascii="宋体" w:hAnsi="宋体" w:eastAsia="宋体" w:cs="Times New Roman"/>
        </w:rPr>
      </w:pPr>
    </w:p>
    <w:p w14:paraId="107D062E">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2762BCAC">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11ECE189">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47951072">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3CA4D0C9">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19EA9407">
      <w:pPr>
        <w:tabs>
          <w:tab w:val="left" w:pos="1480"/>
          <w:tab w:val="left" w:pos="5580"/>
        </w:tabs>
        <w:adjustRightInd w:val="0"/>
        <w:snapToGrid w:val="0"/>
        <w:spacing w:line="360" w:lineRule="auto"/>
        <w:rPr>
          <w:rFonts w:hint="eastAsia" w:ascii="宋体" w:hAnsi="宋体" w:eastAsia="宋体" w:cs="Times New Roman"/>
          <w:b/>
          <w:bCs/>
          <w:sz w:val="24"/>
          <w:szCs w:val="20"/>
        </w:rPr>
      </w:pPr>
    </w:p>
    <w:p w14:paraId="573D7E53">
      <w:pPr>
        <w:tabs>
          <w:tab w:val="left" w:pos="1480"/>
          <w:tab w:val="left" w:pos="5580"/>
        </w:tabs>
        <w:adjustRightInd w:val="0"/>
        <w:snapToGrid w:val="0"/>
        <w:spacing w:line="360" w:lineRule="auto"/>
        <w:rPr>
          <w:rFonts w:hint="eastAsia"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6D240F51">
      <w:pPr>
        <w:spacing w:line="480" w:lineRule="auto"/>
        <w:jc w:val="center"/>
        <w:rPr>
          <w:rFonts w:hint="eastAsia" w:ascii="宋体" w:hAnsi="宋体" w:eastAsia="宋体" w:cs="Times New Roman"/>
          <w:b/>
          <w:bCs/>
          <w:sz w:val="24"/>
        </w:rPr>
      </w:pPr>
      <w:r>
        <w:rPr>
          <w:rFonts w:hint="eastAsia" w:ascii="宋体" w:hAnsi="宋体" w:eastAsia="宋体" w:cs="Times New Roman"/>
          <w:b/>
          <w:bCs/>
          <w:sz w:val="24"/>
        </w:rPr>
        <w:t>企业诚信声明与承诺</w:t>
      </w:r>
    </w:p>
    <w:p w14:paraId="1B6C761D">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2AFBE85D">
      <w:pPr>
        <w:spacing w:line="360" w:lineRule="auto"/>
        <w:ind w:left="1" w:firstLine="319" w:firstLineChars="152"/>
        <w:rPr>
          <w:rFonts w:hint="eastAsia"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1D0E099C">
      <w:pPr>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3E9366A3">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37D54133">
      <w:pPr>
        <w:spacing w:line="360" w:lineRule="auto"/>
        <w:ind w:firstLine="420"/>
        <w:rPr>
          <w:rFonts w:hint="eastAsia"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0B330E08">
      <w:pPr>
        <w:spacing w:line="360" w:lineRule="auto"/>
        <w:ind w:firstLine="315" w:firstLineChars="150"/>
        <w:jc w:val="left"/>
        <w:rPr>
          <w:rFonts w:hint="eastAsia" w:ascii="宋体" w:hAnsi="宋体" w:eastAsia="宋体" w:cs="Times New Roman"/>
          <w:szCs w:val="21"/>
        </w:rPr>
      </w:pPr>
      <w:r>
        <w:rPr>
          <w:rFonts w:hint="eastAsia" w:ascii="宋体" w:hAnsi="宋体" w:eastAsia="宋体" w:cs="Times New Roman"/>
          <w:szCs w:val="21"/>
        </w:rPr>
        <w:t>特此声明与承诺！</w:t>
      </w:r>
    </w:p>
    <w:p w14:paraId="40AE0DD7">
      <w:pPr>
        <w:jc w:val="left"/>
        <w:rPr>
          <w:rFonts w:hint="eastAsia" w:ascii="宋体" w:hAnsi="宋体" w:eastAsia="宋体" w:cs="Times New Roman"/>
          <w:szCs w:val="21"/>
        </w:rPr>
      </w:pPr>
    </w:p>
    <w:p w14:paraId="7055CF23">
      <w:pPr>
        <w:jc w:val="left"/>
        <w:rPr>
          <w:rFonts w:hint="eastAsia" w:ascii="宋体" w:hAnsi="宋体" w:eastAsia="宋体" w:cs="Times New Roman"/>
          <w:szCs w:val="21"/>
        </w:rPr>
      </w:pPr>
    </w:p>
    <w:p w14:paraId="26F87058">
      <w:pPr>
        <w:widowControl/>
        <w:autoSpaceDE w:val="0"/>
        <w:autoSpaceDN w:val="0"/>
        <w:spacing w:line="360" w:lineRule="auto"/>
        <w:ind w:right="893"/>
        <w:jc w:val="lef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23FAB8E9">
      <w:pPr>
        <w:spacing w:line="300" w:lineRule="auto"/>
        <w:jc w:val="left"/>
        <w:rPr>
          <w:rFonts w:hint="eastAsia" w:ascii="宋体" w:hAnsi="宋体" w:eastAsia="宋体" w:cs="Times New Roman"/>
          <w:szCs w:val="21"/>
        </w:rPr>
      </w:pPr>
      <w:r>
        <w:rPr>
          <w:rFonts w:hint="eastAsia" w:ascii="宋体" w:hAnsi="宋体" w:eastAsia="宋体" w:cs="Times New Roman"/>
          <w:szCs w:val="21"/>
        </w:rPr>
        <w:t xml:space="preserve">                                     承诺日期：    年  月  日</w:t>
      </w:r>
    </w:p>
    <w:p w14:paraId="64948D6C">
      <w:pPr>
        <w:spacing w:line="300" w:lineRule="auto"/>
        <w:jc w:val="left"/>
        <w:rPr>
          <w:rFonts w:hint="eastAsia" w:ascii="宋体" w:hAnsi="宋体" w:eastAsia="宋体" w:cs="Times New Roman"/>
          <w:szCs w:val="21"/>
        </w:rPr>
      </w:pPr>
    </w:p>
    <w:p w14:paraId="32024CB7">
      <w:pPr>
        <w:spacing w:line="300" w:lineRule="auto"/>
        <w:jc w:val="left"/>
        <w:rPr>
          <w:rFonts w:hint="eastAsia" w:ascii="宋体" w:hAnsi="宋体" w:eastAsia="宋体" w:cs="Times New Roman"/>
          <w:szCs w:val="21"/>
        </w:rPr>
      </w:pPr>
    </w:p>
    <w:p w14:paraId="1D45D236">
      <w:pPr>
        <w:rPr>
          <w:rFonts w:hint="eastAsia"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1A9E3145">
      <w:pPr>
        <w:rPr>
          <w:rFonts w:hint="eastAsia" w:ascii="宋体" w:hAnsi="宋体" w:eastAsia="宋体" w:cs="Times New Roman"/>
          <w:b/>
          <w:sz w:val="24"/>
          <w:szCs w:val="32"/>
        </w:rPr>
      </w:pPr>
    </w:p>
    <w:p w14:paraId="41D4DAC4">
      <w:pPr>
        <w:rPr>
          <w:rFonts w:hint="eastAsia" w:ascii="宋体" w:hAnsi="宋体" w:eastAsia="宋体" w:cs="Times New Roman"/>
          <w:b/>
          <w:sz w:val="24"/>
          <w:szCs w:val="32"/>
        </w:rPr>
      </w:pPr>
    </w:p>
    <w:p w14:paraId="1DD95B9C">
      <w:pPr>
        <w:rPr>
          <w:rFonts w:hint="eastAsia" w:ascii="宋体" w:hAnsi="宋体" w:eastAsia="宋体" w:cs="Times New Roman"/>
          <w:b/>
          <w:sz w:val="24"/>
          <w:szCs w:val="32"/>
        </w:rPr>
      </w:pPr>
    </w:p>
    <w:p w14:paraId="369C314F">
      <w:pPr>
        <w:rPr>
          <w:rFonts w:hint="eastAsia" w:ascii="宋体" w:hAnsi="宋体" w:eastAsia="宋体" w:cs="Times New Roman"/>
          <w:b/>
          <w:sz w:val="24"/>
          <w:szCs w:val="32"/>
        </w:rPr>
      </w:pPr>
    </w:p>
    <w:p w14:paraId="211C8209">
      <w:pPr>
        <w:rPr>
          <w:rFonts w:hint="eastAsia" w:ascii="宋体" w:hAnsi="宋体" w:eastAsia="宋体" w:cs="Times New Roman"/>
          <w:b/>
          <w:sz w:val="24"/>
          <w:szCs w:val="32"/>
        </w:rPr>
      </w:pPr>
    </w:p>
    <w:p w14:paraId="5DB5610B">
      <w:pPr>
        <w:rPr>
          <w:rFonts w:hint="eastAsia" w:ascii="宋体" w:hAnsi="宋体" w:eastAsia="宋体" w:cs="Times New Roman"/>
          <w:b/>
          <w:sz w:val="24"/>
          <w:szCs w:val="32"/>
        </w:rPr>
      </w:pPr>
    </w:p>
    <w:p w14:paraId="1258D1AB">
      <w:pPr>
        <w:rPr>
          <w:rFonts w:hint="eastAsia" w:ascii="宋体" w:hAnsi="宋体" w:eastAsia="宋体" w:cs="Times New Roman"/>
          <w:b/>
          <w:sz w:val="24"/>
          <w:szCs w:val="32"/>
        </w:rPr>
      </w:pPr>
    </w:p>
    <w:p w14:paraId="74704B75">
      <w:pPr>
        <w:rPr>
          <w:rFonts w:hint="eastAsia" w:ascii="宋体" w:hAnsi="宋体" w:eastAsia="宋体" w:cs="Times New Roman"/>
          <w:b/>
          <w:sz w:val="24"/>
          <w:szCs w:val="32"/>
        </w:rPr>
      </w:pPr>
    </w:p>
    <w:p w14:paraId="130BCC81">
      <w:pPr>
        <w:rPr>
          <w:rFonts w:hint="eastAsia" w:ascii="宋体" w:hAnsi="宋体" w:eastAsia="宋体" w:cs="Times New Roman"/>
          <w:b/>
          <w:sz w:val="24"/>
          <w:szCs w:val="32"/>
        </w:rPr>
      </w:pPr>
    </w:p>
    <w:p w14:paraId="46B13439">
      <w:pPr>
        <w:rPr>
          <w:rFonts w:hint="eastAsia" w:ascii="宋体" w:hAnsi="宋体" w:eastAsia="宋体" w:cs="Times New Roman"/>
          <w:b/>
          <w:sz w:val="24"/>
          <w:szCs w:val="32"/>
        </w:rPr>
      </w:pPr>
    </w:p>
    <w:p w14:paraId="172D53DD">
      <w:pPr>
        <w:rPr>
          <w:rFonts w:hint="eastAsia" w:ascii="宋体" w:hAnsi="宋体" w:eastAsia="宋体" w:cs="Times New Roman"/>
          <w:b/>
          <w:sz w:val="24"/>
          <w:szCs w:val="32"/>
        </w:rPr>
      </w:pPr>
    </w:p>
    <w:p w14:paraId="40F70101">
      <w:pPr>
        <w:rPr>
          <w:rFonts w:hint="eastAsia" w:ascii="宋体" w:hAnsi="宋体" w:eastAsia="宋体" w:cs="Times New Roman"/>
          <w:b/>
          <w:sz w:val="24"/>
          <w:szCs w:val="32"/>
        </w:rPr>
      </w:pPr>
    </w:p>
    <w:p w14:paraId="5EEE5449">
      <w:pPr>
        <w:rPr>
          <w:rFonts w:hint="eastAsia" w:ascii="宋体" w:hAnsi="宋体" w:eastAsia="宋体" w:cs="Times New Roman"/>
          <w:b/>
          <w:sz w:val="24"/>
          <w:szCs w:val="32"/>
        </w:rPr>
      </w:pPr>
    </w:p>
    <w:p w14:paraId="782454F3">
      <w:pPr>
        <w:rPr>
          <w:rFonts w:hint="eastAsia" w:ascii="宋体" w:hAnsi="宋体" w:eastAsia="宋体" w:cs="Times New Roman"/>
          <w:b/>
          <w:sz w:val="24"/>
          <w:szCs w:val="32"/>
        </w:rPr>
      </w:pPr>
    </w:p>
    <w:p w14:paraId="24DBE5B7">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230865A3">
      <w:pPr>
        <w:tabs>
          <w:tab w:val="left" w:pos="1480"/>
          <w:tab w:val="left" w:pos="5580"/>
        </w:tabs>
        <w:adjustRightInd w:val="0"/>
        <w:snapToGrid w:val="0"/>
        <w:spacing w:line="360" w:lineRule="auto"/>
        <w:rPr>
          <w:rFonts w:hint="eastAsia" w:ascii="宋体" w:hAnsi="宋体" w:eastAsia="宋体" w:cs="Times New Roman"/>
          <w:b/>
          <w:bCs/>
          <w:szCs w:val="21"/>
        </w:rPr>
      </w:pPr>
    </w:p>
    <w:p w14:paraId="142FF4FC">
      <w:pPr>
        <w:tabs>
          <w:tab w:val="left" w:pos="1480"/>
          <w:tab w:val="left" w:pos="5580"/>
        </w:tabs>
        <w:adjustRightInd w:val="0"/>
        <w:snapToGrid w:val="0"/>
        <w:spacing w:line="360" w:lineRule="auto"/>
        <w:rPr>
          <w:rFonts w:hint="eastAsia" w:ascii="宋体" w:hAnsi="宋体" w:eastAsia="宋体" w:cs="Times New Roman"/>
          <w:b/>
          <w:bCs/>
          <w:szCs w:val="21"/>
        </w:rPr>
      </w:pPr>
    </w:p>
    <w:p w14:paraId="0ED62810">
      <w:pPr>
        <w:tabs>
          <w:tab w:val="left" w:pos="1480"/>
          <w:tab w:val="left" w:pos="5580"/>
        </w:tabs>
        <w:adjustRightInd w:val="0"/>
        <w:snapToGrid w:val="0"/>
        <w:spacing w:line="360" w:lineRule="auto"/>
        <w:rPr>
          <w:rFonts w:hint="eastAsia" w:ascii="宋体" w:hAnsi="宋体" w:eastAsia="宋体" w:cs="Times New Roman"/>
          <w:b/>
          <w:sz w:val="24"/>
          <w:szCs w:val="20"/>
        </w:rPr>
      </w:pPr>
    </w:p>
    <w:p w14:paraId="48CBB059">
      <w:pPr>
        <w:tabs>
          <w:tab w:val="left" w:pos="1480"/>
          <w:tab w:val="left" w:pos="5580"/>
        </w:tabs>
        <w:adjustRightInd w:val="0"/>
        <w:snapToGrid w:val="0"/>
        <w:spacing w:line="360" w:lineRule="auto"/>
        <w:rPr>
          <w:rFonts w:hint="eastAsia" w:ascii="宋体" w:hAnsi="宋体" w:eastAsia="宋体" w:cs="Times New Roman"/>
          <w:b/>
          <w:sz w:val="24"/>
          <w:szCs w:val="20"/>
        </w:rPr>
      </w:pPr>
    </w:p>
    <w:p w14:paraId="49392B8F">
      <w:pPr>
        <w:tabs>
          <w:tab w:val="left" w:pos="1480"/>
          <w:tab w:val="left" w:pos="5580"/>
        </w:tabs>
        <w:adjustRightInd w:val="0"/>
        <w:snapToGrid w:val="0"/>
        <w:spacing w:line="360" w:lineRule="auto"/>
        <w:rPr>
          <w:rFonts w:hint="eastAsia" w:ascii="宋体" w:hAnsi="宋体" w:eastAsia="宋体" w:cs="Times New Roman"/>
          <w:b/>
          <w:sz w:val="24"/>
          <w:szCs w:val="20"/>
        </w:rPr>
      </w:pPr>
    </w:p>
    <w:p w14:paraId="3148F600">
      <w:pPr>
        <w:tabs>
          <w:tab w:val="left" w:pos="1480"/>
          <w:tab w:val="left" w:pos="5580"/>
        </w:tabs>
        <w:adjustRightInd w:val="0"/>
        <w:snapToGrid w:val="0"/>
        <w:spacing w:line="360" w:lineRule="auto"/>
        <w:rPr>
          <w:rFonts w:hint="eastAsia" w:ascii="宋体" w:hAnsi="宋体" w:eastAsia="宋体" w:cs="Times New Roman"/>
          <w:b/>
          <w:sz w:val="24"/>
          <w:szCs w:val="20"/>
        </w:rPr>
      </w:pPr>
    </w:p>
    <w:p w14:paraId="57122ACD">
      <w:pPr>
        <w:tabs>
          <w:tab w:val="left" w:pos="1480"/>
          <w:tab w:val="left" w:pos="5580"/>
        </w:tabs>
        <w:adjustRightInd w:val="0"/>
        <w:snapToGrid w:val="0"/>
        <w:spacing w:line="360" w:lineRule="auto"/>
        <w:rPr>
          <w:rFonts w:hint="eastAsia" w:ascii="宋体" w:hAnsi="宋体" w:eastAsia="宋体" w:cs="Times New Roman"/>
          <w:b/>
          <w:sz w:val="24"/>
          <w:szCs w:val="20"/>
        </w:rPr>
      </w:pPr>
    </w:p>
    <w:p w14:paraId="6F00DB47">
      <w:pPr>
        <w:tabs>
          <w:tab w:val="left" w:pos="1480"/>
          <w:tab w:val="left" w:pos="5580"/>
        </w:tabs>
        <w:adjustRightInd w:val="0"/>
        <w:snapToGrid w:val="0"/>
        <w:spacing w:line="360" w:lineRule="auto"/>
        <w:rPr>
          <w:rFonts w:hint="eastAsia" w:ascii="宋体" w:hAnsi="宋体" w:eastAsia="宋体" w:cs="Times New Roman"/>
          <w:b/>
          <w:sz w:val="24"/>
          <w:szCs w:val="20"/>
        </w:rPr>
      </w:pPr>
    </w:p>
    <w:p w14:paraId="0EE926B6">
      <w:pPr>
        <w:tabs>
          <w:tab w:val="left" w:pos="1480"/>
          <w:tab w:val="left" w:pos="5580"/>
        </w:tabs>
        <w:adjustRightInd w:val="0"/>
        <w:snapToGrid w:val="0"/>
        <w:spacing w:line="360" w:lineRule="auto"/>
        <w:rPr>
          <w:rFonts w:hint="eastAsia" w:ascii="宋体" w:hAnsi="宋体" w:eastAsia="宋体" w:cs="Times New Roman"/>
          <w:b/>
          <w:sz w:val="24"/>
          <w:szCs w:val="20"/>
        </w:rPr>
      </w:pPr>
    </w:p>
    <w:p w14:paraId="217EC798">
      <w:pPr>
        <w:tabs>
          <w:tab w:val="left" w:pos="1480"/>
          <w:tab w:val="left" w:pos="5580"/>
        </w:tabs>
        <w:adjustRightInd w:val="0"/>
        <w:snapToGrid w:val="0"/>
        <w:spacing w:line="360" w:lineRule="auto"/>
        <w:rPr>
          <w:rFonts w:hint="eastAsia" w:ascii="宋体" w:hAnsi="宋体" w:eastAsia="宋体" w:cs="Times New Roman"/>
          <w:b/>
          <w:sz w:val="24"/>
          <w:szCs w:val="20"/>
        </w:rPr>
      </w:pPr>
    </w:p>
    <w:p w14:paraId="17BBE3E5">
      <w:pPr>
        <w:tabs>
          <w:tab w:val="left" w:pos="1480"/>
          <w:tab w:val="left" w:pos="5580"/>
        </w:tabs>
        <w:adjustRightInd w:val="0"/>
        <w:snapToGrid w:val="0"/>
        <w:spacing w:line="360" w:lineRule="auto"/>
        <w:rPr>
          <w:rFonts w:hint="eastAsia" w:ascii="宋体" w:hAnsi="宋体" w:eastAsia="宋体" w:cs="Times New Roman"/>
          <w:b/>
          <w:sz w:val="24"/>
          <w:szCs w:val="20"/>
        </w:rPr>
      </w:pPr>
    </w:p>
    <w:p w14:paraId="1E227B38">
      <w:pPr>
        <w:tabs>
          <w:tab w:val="left" w:pos="1480"/>
          <w:tab w:val="left" w:pos="5580"/>
        </w:tabs>
        <w:adjustRightInd w:val="0"/>
        <w:snapToGrid w:val="0"/>
        <w:spacing w:line="360" w:lineRule="auto"/>
        <w:rPr>
          <w:rFonts w:hint="eastAsia" w:ascii="宋体" w:hAnsi="宋体" w:eastAsia="宋体" w:cs="Times New Roman"/>
          <w:b/>
          <w:sz w:val="24"/>
          <w:szCs w:val="20"/>
        </w:rPr>
      </w:pPr>
    </w:p>
    <w:p w14:paraId="2BDDE192">
      <w:pPr>
        <w:tabs>
          <w:tab w:val="left" w:pos="1480"/>
          <w:tab w:val="left" w:pos="5580"/>
        </w:tabs>
        <w:adjustRightInd w:val="0"/>
        <w:snapToGrid w:val="0"/>
        <w:spacing w:line="360" w:lineRule="auto"/>
        <w:rPr>
          <w:rFonts w:hint="eastAsia" w:ascii="宋体" w:hAnsi="宋体" w:eastAsia="宋体" w:cs="Times New Roman"/>
          <w:b/>
          <w:sz w:val="24"/>
          <w:szCs w:val="20"/>
        </w:rPr>
      </w:pPr>
    </w:p>
    <w:p w14:paraId="7A2369CA">
      <w:pPr>
        <w:tabs>
          <w:tab w:val="left" w:pos="1480"/>
          <w:tab w:val="left" w:pos="5580"/>
        </w:tabs>
        <w:adjustRightInd w:val="0"/>
        <w:snapToGrid w:val="0"/>
        <w:spacing w:line="360" w:lineRule="auto"/>
        <w:rPr>
          <w:rFonts w:hint="eastAsia" w:ascii="宋体" w:hAnsi="宋体" w:eastAsia="宋体" w:cs="Times New Roman"/>
          <w:b/>
          <w:sz w:val="24"/>
          <w:szCs w:val="20"/>
        </w:rPr>
      </w:pPr>
    </w:p>
    <w:p w14:paraId="3B9E5CB9">
      <w:pPr>
        <w:tabs>
          <w:tab w:val="left" w:pos="1480"/>
          <w:tab w:val="left" w:pos="5580"/>
        </w:tabs>
        <w:adjustRightInd w:val="0"/>
        <w:snapToGrid w:val="0"/>
        <w:spacing w:line="360" w:lineRule="auto"/>
        <w:rPr>
          <w:rFonts w:hint="eastAsia" w:ascii="宋体" w:hAnsi="宋体" w:eastAsia="宋体" w:cs="Times New Roman"/>
          <w:b/>
          <w:sz w:val="24"/>
          <w:szCs w:val="20"/>
        </w:rPr>
      </w:pPr>
    </w:p>
    <w:p w14:paraId="4558063D">
      <w:pPr>
        <w:tabs>
          <w:tab w:val="left" w:pos="1480"/>
          <w:tab w:val="left" w:pos="5580"/>
        </w:tabs>
        <w:adjustRightInd w:val="0"/>
        <w:snapToGrid w:val="0"/>
        <w:spacing w:line="360" w:lineRule="auto"/>
        <w:rPr>
          <w:rFonts w:hint="eastAsia" w:ascii="宋体" w:hAnsi="宋体" w:eastAsia="宋体" w:cs="Times New Roman"/>
          <w:b/>
          <w:sz w:val="24"/>
          <w:szCs w:val="20"/>
        </w:rPr>
      </w:pPr>
    </w:p>
    <w:p w14:paraId="5CF4349D">
      <w:pPr>
        <w:tabs>
          <w:tab w:val="left" w:pos="1480"/>
          <w:tab w:val="left" w:pos="5580"/>
        </w:tabs>
        <w:adjustRightInd w:val="0"/>
        <w:snapToGrid w:val="0"/>
        <w:spacing w:line="360" w:lineRule="auto"/>
        <w:rPr>
          <w:rFonts w:hint="eastAsia" w:ascii="宋体" w:hAnsi="宋体" w:eastAsia="宋体" w:cs="Times New Roman"/>
          <w:b/>
          <w:sz w:val="24"/>
          <w:szCs w:val="20"/>
        </w:rPr>
      </w:pPr>
    </w:p>
    <w:p w14:paraId="1F935ECD">
      <w:pPr>
        <w:tabs>
          <w:tab w:val="left" w:pos="1480"/>
          <w:tab w:val="left" w:pos="5580"/>
        </w:tabs>
        <w:adjustRightInd w:val="0"/>
        <w:snapToGrid w:val="0"/>
        <w:spacing w:line="360" w:lineRule="auto"/>
        <w:rPr>
          <w:rFonts w:hint="eastAsia" w:ascii="宋体" w:hAnsi="宋体" w:eastAsia="宋体" w:cs="Times New Roman"/>
          <w:b/>
          <w:sz w:val="24"/>
          <w:szCs w:val="20"/>
        </w:rPr>
      </w:pPr>
    </w:p>
    <w:p w14:paraId="73A8AA4C">
      <w:pPr>
        <w:tabs>
          <w:tab w:val="left" w:pos="1480"/>
          <w:tab w:val="left" w:pos="5580"/>
        </w:tabs>
        <w:adjustRightInd w:val="0"/>
        <w:snapToGrid w:val="0"/>
        <w:spacing w:line="360" w:lineRule="auto"/>
        <w:rPr>
          <w:rFonts w:hint="eastAsia" w:ascii="宋体" w:hAnsi="宋体" w:eastAsia="宋体" w:cs="Times New Roman"/>
          <w:b/>
          <w:sz w:val="24"/>
          <w:szCs w:val="20"/>
        </w:rPr>
      </w:pPr>
    </w:p>
    <w:p w14:paraId="289A1EEC">
      <w:pPr>
        <w:tabs>
          <w:tab w:val="left" w:pos="1480"/>
          <w:tab w:val="left" w:pos="5580"/>
        </w:tabs>
        <w:adjustRightInd w:val="0"/>
        <w:snapToGrid w:val="0"/>
        <w:spacing w:line="360" w:lineRule="auto"/>
        <w:rPr>
          <w:rFonts w:hint="eastAsia" w:ascii="宋体" w:hAnsi="宋体" w:eastAsia="宋体" w:cs="Times New Roman"/>
          <w:b/>
          <w:sz w:val="24"/>
          <w:szCs w:val="20"/>
        </w:rPr>
      </w:pPr>
    </w:p>
    <w:p w14:paraId="3BA0FA35">
      <w:pPr>
        <w:tabs>
          <w:tab w:val="left" w:pos="1480"/>
          <w:tab w:val="left" w:pos="5580"/>
        </w:tabs>
        <w:adjustRightInd w:val="0"/>
        <w:snapToGrid w:val="0"/>
        <w:spacing w:line="360" w:lineRule="auto"/>
        <w:rPr>
          <w:rFonts w:hint="eastAsia" w:ascii="宋体" w:hAnsi="宋体" w:eastAsia="宋体" w:cs="Times New Roman"/>
          <w:b/>
          <w:sz w:val="24"/>
          <w:szCs w:val="20"/>
        </w:rPr>
      </w:pPr>
    </w:p>
    <w:p w14:paraId="29AB9F1E">
      <w:pPr>
        <w:tabs>
          <w:tab w:val="left" w:pos="1480"/>
          <w:tab w:val="left" w:pos="5580"/>
        </w:tabs>
        <w:adjustRightInd w:val="0"/>
        <w:snapToGrid w:val="0"/>
        <w:spacing w:line="360" w:lineRule="auto"/>
        <w:rPr>
          <w:rFonts w:hint="eastAsia" w:ascii="宋体" w:hAnsi="宋体" w:eastAsia="宋体" w:cs="Times New Roman"/>
          <w:b/>
          <w:sz w:val="24"/>
          <w:szCs w:val="20"/>
        </w:rPr>
      </w:pPr>
    </w:p>
    <w:p w14:paraId="38040FE6">
      <w:pPr>
        <w:tabs>
          <w:tab w:val="left" w:pos="1480"/>
          <w:tab w:val="left" w:pos="5580"/>
        </w:tabs>
        <w:adjustRightInd w:val="0"/>
        <w:snapToGrid w:val="0"/>
        <w:spacing w:line="360" w:lineRule="auto"/>
        <w:rPr>
          <w:rFonts w:hint="eastAsia" w:ascii="宋体" w:hAnsi="宋体" w:eastAsia="宋体" w:cs="Times New Roman"/>
          <w:b/>
          <w:sz w:val="24"/>
          <w:szCs w:val="20"/>
        </w:rPr>
      </w:pPr>
    </w:p>
    <w:p w14:paraId="0EE2C7C5">
      <w:pPr>
        <w:tabs>
          <w:tab w:val="left" w:pos="1480"/>
          <w:tab w:val="left" w:pos="5580"/>
        </w:tabs>
        <w:adjustRightInd w:val="0"/>
        <w:snapToGrid w:val="0"/>
        <w:spacing w:line="360" w:lineRule="auto"/>
        <w:rPr>
          <w:rFonts w:hint="eastAsia" w:ascii="宋体" w:hAnsi="宋体" w:eastAsia="宋体" w:cs="Times New Roman"/>
          <w:b/>
          <w:sz w:val="24"/>
          <w:szCs w:val="20"/>
        </w:rPr>
      </w:pPr>
    </w:p>
    <w:p w14:paraId="2D16828C">
      <w:pPr>
        <w:tabs>
          <w:tab w:val="left" w:pos="1480"/>
          <w:tab w:val="left" w:pos="5580"/>
        </w:tabs>
        <w:adjustRightInd w:val="0"/>
        <w:snapToGrid w:val="0"/>
        <w:spacing w:line="360" w:lineRule="auto"/>
        <w:rPr>
          <w:rFonts w:hint="eastAsia" w:ascii="宋体" w:hAnsi="宋体" w:eastAsia="宋体" w:cs="Times New Roman"/>
          <w:b/>
          <w:sz w:val="24"/>
          <w:szCs w:val="20"/>
        </w:rPr>
      </w:pPr>
    </w:p>
    <w:p w14:paraId="539AEE41">
      <w:pPr>
        <w:tabs>
          <w:tab w:val="left" w:pos="1480"/>
          <w:tab w:val="left" w:pos="5580"/>
        </w:tabs>
        <w:adjustRightInd w:val="0"/>
        <w:snapToGrid w:val="0"/>
        <w:spacing w:line="360" w:lineRule="auto"/>
        <w:rPr>
          <w:rFonts w:hint="eastAsia" w:ascii="宋体" w:hAnsi="宋体" w:eastAsia="宋体" w:cs="Times New Roman"/>
          <w:b/>
          <w:sz w:val="24"/>
          <w:szCs w:val="20"/>
        </w:rPr>
      </w:pPr>
    </w:p>
    <w:p w14:paraId="79B312B2">
      <w:pPr>
        <w:tabs>
          <w:tab w:val="left" w:pos="1480"/>
          <w:tab w:val="left" w:pos="5580"/>
        </w:tabs>
        <w:adjustRightInd w:val="0"/>
        <w:snapToGrid w:val="0"/>
        <w:spacing w:line="360" w:lineRule="auto"/>
        <w:rPr>
          <w:rFonts w:hint="eastAsia" w:ascii="宋体" w:hAnsi="宋体" w:eastAsia="宋体" w:cs="Times New Roman"/>
          <w:b/>
          <w:sz w:val="24"/>
          <w:szCs w:val="20"/>
        </w:rPr>
      </w:pPr>
    </w:p>
    <w:p w14:paraId="65E123C2">
      <w:pPr>
        <w:tabs>
          <w:tab w:val="left" w:pos="1480"/>
          <w:tab w:val="left" w:pos="5580"/>
        </w:tabs>
        <w:adjustRightInd w:val="0"/>
        <w:snapToGrid w:val="0"/>
        <w:spacing w:line="360" w:lineRule="auto"/>
        <w:rPr>
          <w:rFonts w:hint="eastAsia" w:ascii="宋体" w:hAnsi="宋体" w:eastAsia="宋体" w:cs="Times New Roman"/>
          <w:b/>
          <w:sz w:val="24"/>
          <w:szCs w:val="20"/>
        </w:rPr>
      </w:pPr>
    </w:p>
    <w:p w14:paraId="0925B54D">
      <w:pPr>
        <w:tabs>
          <w:tab w:val="left" w:pos="1480"/>
          <w:tab w:val="left" w:pos="5580"/>
        </w:tabs>
        <w:adjustRightInd w:val="0"/>
        <w:snapToGrid w:val="0"/>
        <w:spacing w:line="360" w:lineRule="auto"/>
        <w:rPr>
          <w:rFonts w:hint="eastAsia" w:ascii="宋体" w:hAnsi="宋体" w:eastAsia="宋体" w:cs="Times New Roman"/>
          <w:b/>
          <w:sz w:val="24"/>
          <w:szCs w:val="20"/>
        </w:rPr>
      </w:pPr>
    </w:p>
    <w:p w14:paraId="06A90D10">
      <w:pPr>
        <w:tabs>
          <w:tab w:val="left" w:pos="1480"/>
          <w:tab w:val="left" w:pos="5580"/>
        </w:tabs>
        <w:adjustRightInd w:val="0"/>
        <w:snapToGrid w:val="0"/>
        <w:spacing w:line="360" w:lineRule="auto"/>
        <w:rPr>
          <w:rFonts w:hint="eastAsia"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1E66DA3C">
      <w:pPr>
        <w:spacing w:before="100" w:beforeAutospacing="1" w:after="100" w:afterAutospacing="1"/>
        <w:jc w:val="center"/>
        <w:rPr>
          <w:rFonts w:hint="eastAsia"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6ACEE4D8">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1E2E2363">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6B105C9C">
      <w:pPr>
        <w:spacing w:line="480" w:lineRule="auto"/>
        <w:ind w:firstLine="472" w:firstLineChars="225"/>
        <w:rPr>
          <w:rFonts w:hint="eastAsia"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6DBDD018">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25E519A3">
      <w:pPr>
        <w:tabs>
          <w:tab w:val="left" w:pos="1480"/>
          <w:tab w:val="left" w:pos="5580"/>
        </w:tabs>
        <w:adjustRightInd w:val="0"/>
        <w:snapToGrid w:val="0"/>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特此承诺！</w:t>
      </w:r>
    </w:p>
    <w:p w14:paraId="611551DD">
      <w:pPr>
        <w:ind w:left="420"/>
        <w:rPr>
          <w:rFonts w:hint="eastAsia" w:ascii="宋体" w:hAnsi="宋体" w:eastAsia="宋体" w:cs="Times New Roman"/>
          <w:szCs w:val="21"/>
        </w:rPr>
      </w:pPr>
    </w:p>
    <w:p w14:paraId="09F2685A">
      <w:pPr>
        <w:ind w:left="420"/>
        <w:rPr>
          <w:rFonts w:hint="eastAsia" w:ascii="宋体" w:hAnsi="宋体" w:eastAsia="宋体" w:cs="Times New Roman"/>
          <w:szCs w:val="21"/>
        </w:rPr>
      </w:pPr>
    </w:p>
    <w:p w14:paraId="3399E8BD">
      <w:pPr>
        <w:widowControl/>
        <w:autoSpaceDE w:val="0"/>
        <w:autoSpaceDN w:val="0"/>
        <w:spacing w:line="360" w:lineRule="auto"/>
        <w:ind w:right="-58"/>
        <w:jc w:val="right"/>
        <w:textAlignment w:val="bottom"/>
        <w:rPr>
          <w:rFonts w:hint="eastAsia" w:ascii="宋体" w:hAnsi="宋体" w:eastAsia="宋体" w:cs="Times New Roman"/>
          <w:szCs w:val="21"/>
        </w:rPr>
      </w:pPr>
      <w:r>
        <w:rPr>
          <w:rFonts w:hint="eastAsia" w:ascii="宋体" w:hAnsi="宋体" w:eastAsia="宋体" w:cs="Times New Roman"/>
          <w:szCs w:val="21"/>
        </w:rPr>
        <w:t xml:space="preserve">                      公司名称：__________（法人公章）</w:t>
      </w:r>
    </w:p>
    <w:p w14:paraId="32825C4C">
      <w:pPr>
        <w:spacing w:line="300" w:lineRule="auto"/>
        <w:ind w:right="-57" w:rightChars="-27"/>
        <w:jc w:val="right"/>
        <w:rPr>
          <w:rFonts w:hint="eastAsia" w:ascii="宋体" w:hAnsi="宋体" w:eastAsia="宋体" w:cs="Times New Roman"/>
          <w:szCs w:val="21"/>
        </w:rPr>
      </w:pPr>
      <w:r>
        <w:rPr>
          <w:rFonts w:hint="eastAsia" w:ascii="宋体" w:hAnsi="宋体" w:eastAsia="宋体" w:cs="Times New Roman"/>
          <w:szCs w:val="21"/>
        </w:rPr>
        <w:t xml:space="preserve">                承诺日期：______年_____月_____日</w:t>
      </w:r>
    </w:p>
    <w:p w14:paraId="4E1BADF2">
      <w:pPr>
        <w:spacing w:line="300" w:lineRule="auto"/>
        <w:jc w:val="right"/>
        <w:rPr>
          <w:rFonts w:hint="eastAsia" w:ascii="宋体" w:hAnsi="宋体" w:eastAsia="宋体" w:cs="Times New Roman"/>
          <w:szCs w:val="21"/>
        </w:rPr>
      </w:pPr>
    </w:p>
    <w:p w14:paraId="16ECEAB1">
      <w:pPr>
        <w:spacing w:line="300" w:lineRule="auto"/>
        <w:jc w:val="right"/>
        <w:rPr>
          <w:rFonts w:hint="eastAsia" w:ascii="宋体" w:hAnsi="宋体" w:eastAsia="宋体" w:cs="Times New Roman"/>
        </w:rPr>
      </w:pPr>
    </w:p>
    <w:p w14:paraId="19F4509C">
      <w:pPr>
        <w:rPr>
          <w:rFonts w:hint="eastAsia"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4CC52F03">
      <w:pPr>
        <w:rPr>
          <w:rFonts w:hint="eastAsia" w:ascii="宋体" w:hAnsi="宋体" w:eastAsia="宋体" w:cs="Times New Roman"/>
          <w:b/>
          <w:bCs/>
          <w:szCs w:val="21"/>
        </w:rPr>
      </w:pPr>
    </w:p>
    <w:p w14:paraId="43A964B9">
      <w:pPr>
        <w:rPr>
          <w:rFonts w:hint="eastAsia" w:ascii="宋体" w:hAnsi="宋体" w:eastAsia="宋体" w:cs="Times New Roman"/>
          <w:b/>
          <w:bCs/>
          <w:szCs w:val="21"/>
        </w:rPr>
      </w:pPr>
    </w:p>
    <w:p w14:paraId="5489F6DB">
      <w:pPr>
        <w:rPr>
          <w:rFonts w:hint="eastAsia" w:ascii="宋体" w:hAnsi="宋体" w:eastAsia="宋体" w:cs="Times New Roman"/>
          <w:b/>
          <w:bCs/>
          <w:szCs w:val="21"/>
        </w:rPr>
      </w:pPr>
    </w:p>
    <w:p w14:paraId="4BD00DBE">
      <w:pPr>
        <w:rPr>
          <w:rFonts w:hint="eastAsia" w:ascii="宋体" w:hAnsi="宋体" w:eastAsia="宋体" w:cs="Times New Roman"/>
          <w:b/>
          <w:bCs/>
          <w:szCs w:val="21"/>
        </w:rPr>
      </w:pPr>
    </w:p>
    <w:p w14:paraId="07AC183B">
      <w:pPr>
        <w:rPr>
          <w:rFonts w:hint="eastAsia" w:ascii="宋体" w:hAnsi="宋体" w:eastAsia="宋体" w:cs="Times New Roman"/>
          <w:b/>
          <w:bCs/>
          <w:szCs w:val="21"/>
        </w:rPr>
      </w:pPr>
    </w:p>
    <w:p w14:paraId="702A399E">
      <w:pPr>
        <w:tabs>
          <w:tab w:val="left" w:pos="1480"/>
          <w:tab w:val="left" w:pos="5580"/>
        </w:tabs>
        <w:adjustRightInd w:val="0"/>
        <w:snapToGrid w:val="0"/>
        <w:spacing w:line="360" w:lineRule="auto"/>
        <w:rPr>
          <w:rFonts w:hint="eastAsia" w:ascii="宋体" w:hAnsi="宋体" w:eastAsia="宋体" w:cs="Times New Roman"/>
          <w:b/>
          <w:sz w:val="24"/>
          <w:szCs w:val="20"/>
        </w:rPr>
      </w:pPr>
    </w:p>
    <w:p w14:paraId="1EF1465B">
      <w:pPr>
        <w:tabs>
          <w:tab w:val="left" w:pos="1480"/>
          <w:tab w:val="left" w:pos="5580"/>
        </w:tabs>
        <w:adjustRightInd w:val="0"/>
        <w:snapToGrid w:val="0"/>
        <w:spacing w:line="360" w:lineRule="auto"/>
        <w:rPr>
          <w:rFonts w:hint="eastAsia" w:ascii="宋体" w:hAnsi="宋体" w:eastAsia="宋体" w:cs="Times New Roman"/>
          <w:b/>
          <w:sz w:val="24"/>
          <w:szCs w:val="20"/>
        </w:rPr>
      </w:pPr>
    </w:p>
    <w:p w14:paraId="2924D086">
      <w:pPr>
        <w:tabs>
          <w:tab w:val="left" w:pos="1480"/>
          <w:tab w:val="left" w:pos="5580"/>
        </w:tabs>
        <w:adjustRightInd w:val="0"/>
        <w:snapToGrid w:val="0"/>
        <w:spacing w:line="360" w:lineRule="auto"/>
        <w:rPr>
          <w:rFonts w:hint="eastAsia" w:ascii="宋体" w:hAnsi="宋体" w:eastAsia="宋体" w:cs="Times New Roman"/>
          <w:b/>
          <w:sz w:val="24"/>
          <w:szCs w:val="20"/>
        </w:rPr>
      </w:pPr>
    </w:p>
    <w:p w14:paraId="046078C1">
      <w:pPr>
        <w:tabs>
          <w:tab w:val="left" w:pos="1480"/>
          <w:tab w:val="left" w:pos="5580"/>
        </w:tabs>
        <w:adjustRightInd w:val="0"/>
        <w:snapToGrid w:val="0"/>
        <w:spacing w:line="360" w:lineRule="auto"/>
        <w:rPr>
          <w:rFonts w:hint="eastAsia" w:ascii="宋体" w:hAnsi="宋体" w:eastAsia="宋体" w:cs="Times New Roman"/>
          <w:b/>
          <w:sz w:val="24"/>
          <w:szCs w:val="20"/>
        </w:rPr>
      </w:pPr>
    </w:p>
    <w:p w14:paraId="04052FF3">
      <w:pPr>
        <w:tabs>
          <w:tab w:val="left" w:pos="1480"/>
          <w:tab w:val="left" w:pos="5580"/>
        </w:tabs>
        <w:adjustRightInd w:val="0"/>
        <w:snapToGrid w:val="0"/>
        <w:spacing w:line="360" w:lineRule="auto"/>
        <w:rPr>
          <w:rFonts w:hint="eastAsia" w:ascii="宋体" w:hAnsi="宋体" w:eastAsia="宋体" w:cs="Times New Roman"/>
          <w:b/>
          <w:sz w:val="24"/>
          <w:szCs w:val="20"/>
        </w:rPr>
      </w:pPr>
    </w:p>
    <w:p w14:paraId="560D3AB8">
      <w:pPr>
        <w:tabs>
          <w:tab w:val="left" w:pos="1480"/>
          <w:tab w:val="left" w:pos="5580"/>
        </w:tabs>
        <w:adjustRightInd w:val="0"/>
        <w:snapToGrid w:val="0"/>
        <w:spacing w:line="360" w:lineRule="auto"/>
        <w:jc w:val="left"/>
        <w:rPr>
          <w:rFonts w:hint="eastAsia"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54927C95">
      <w:pPr>
        <w:jc w:val="center"/>
        <w:rPr>
          <w:rFonts w:hint="eastAsia" w:ascii="宋体" w:hAnsi="宋体" w:eastAsia="宋体" w:cs="Times New Roman"/>
          <w:b/>
          <w:bCs/>
          <w:sz w:val="36"/>
          <w:szCs w:val="20"/>
        </w:rPr>
      </w:pPr>
    </w:p>
    <w:p w14:paraId="12C254DF">
      <w:pPr>
        <w:jc w:val="center"/>
        <w:rPr>
          <w:rFonts w:hint="eastAsia" w:ascii="宋体" w:hAnsi="宋体" w:eastAsia="宋体" w:cs="Times New Roman"/>
          <w:b/>
          <w:bCs/>
          <w:sz w:val="24"/>
        </w:rPr>
      </w:pPr>
      <w:r>
        <w:rPr>
          <w:rFonts w:hint="eastAsia" w:ascii="宋体" w:hAnsi="宋体" w:eastAsia="宋体" w:cs="Times New Roman"/>
          <w:b/>
          <w:bCs/>
          <w:sz w:val="24"/>
        </w:rPr>
        <w:t>公司近三年无行贿犯罪记录承诺</w:t>
      </w:r>
    </w:p>
    <w:p w14:paraId="443EA256">
      <w:pPr>
        <w:spacing w:line="480" w:lineRule="auto"/>
        <w:rPr>
          <w:rFonts w:hint="eastAsia" w:ascii="宋体" w:hAnsi="宋体" w:eastAsia="宋体" w:cs="Times New Roman"/>
          <w:sz w:val="24"/>
          <w:szCs w:val="20"/>
        </w:rPr>
      </w:pPr>
    </w:p>
    <w:p w14:paraId="31E6A758">
      <w:pPr>
        <w:spacing w:line="480" w:lineRule="auto"/>
        <w:rPr>
          <w:rFonts w:hint="eastAsia" w:ascii="宋体" w:hAnsi="宋体" w:eastAsia="宋体" w:cs="Times New Roman"/>
          <w:b/>
          <w:bCs/>
          <w:szCs w:val="21"/>
        </w:rPr>
      </w:pPr>
      <w:r>
        <w:rPr>
          <w:rFonts w:hint="eastAsia" w:ascii="宋体" w:hAnsi="宋体" w:eastAsia="宋体" w:cs="Times New Roman"/>
          <w:b/>
          <w:bCs/>
          <w:szCs w:val="21"/>
        </w:rPr>
        <w:t>清华大学深圳国际研究生院：</w:t>
      </w:r>
    </w:p>
    <w:p w14:paraId="78AE963C">
      <w:pPr>
        <w:spacing w:line="480" w:lineRule="auto"/>
        <w:ind w:firstLine="367" w:firstLineChars="175"/>
        <w:rPr>
          <w:rFonts w:hint="eastAsia"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5CC66FA2">
      <w:pPr>
        <w:spacing w:line="480" w:lineRule="auto"/>
        <w:ind w:left="420"/>
        <w:rPr>
          <w:rFonts w:hint="eastAsia" w:ascii="宋体" w:hAnsi="宋体" w:eastAsia="宋体" w:cs="Times New Roman"/>
          <w:szCs w:val="21"/>
        </w:rPr>
      </w:pPr>
      <w:r>
        <w:rPr>
          <w:rFonts w:hint="eastAsia" w:ascii="宋体" w:hAnsi="宋体" w:eastAsia="宋体" w:cs="Times New Roman"/>
          <w:szCs w:val="21"/>
        </w:rPr>
        <w:t>特此承诺！</w:t>
      </w:r>
    </w:p>
    <w:p w14:paraId="43B59329">
      <w:pPr>
        <w:ind w:left="420"/>
        <w:rPr>
          <w:rFonts w:hint="eastAsia" w:ascii="宋体" w:hAnsi="宋体" w:eastAsia="宋体" w:cs="Times New Roman"/>
          <w:szCs w:val="21"/>
        </w:rPr>
      </w:pPr>
    </w:p>
    <w:p w14:paraId="27DB68A8">
      <w:pPr>
        <w:ind w:left="420"/>
        <w:rPr>
          <w:rFonts w:hint="eastAsia" w:ascii="宋体" w:hAnsi="宋体" w:eastAsia="宋体" w:cs="Times New Roman"/>
          <w:szCs w:val="21"/>
        </w:rPr>
      </w:pPr>
    </w:p>
    <w:p w14:paraId="274AC9ED">
      <w:pPr>
        <w:ind w:left="420"/>
        <w:rPr>
          <w:rFonts w:hint="eastAsia" w:ascii="宋体" w:hAnsi="宋体" w:eastAsia="宋体" w:cs="Times New Roman"/>
          <w:szCs w:val="21"/>
        </w:rPr>
      </w:pPr>
    </w:p>
    <w:p w14:paraId="7B315B37">
      <w:pPr>
        <w:ind w:left="420"/>
        <w:rPr>
          <w:rFonts w:hint="eastAsia" w:ascii="宋体" w:hAnsi="宋体" w:eastAsia="宋体" w:cs="Times New Roman"/>
          <w:szCs w:val="21"/>
        </w:rPr>
      </w:pPr>
    </w:p>
    <w:p w14:paraId="2F85502E">
      <w:pPr>
        <w:widowControl/>
        <w:autoSpaceDE w:val="0"/>
        <w:autoSpaceDN w:val="0"/>
        <w:spacing w:line="360" w:lineRule="auto"/>
        <w:ind w:right="893"/>
        <w:jc w:val="center"/>
        <w:textAlignment w:val="bottom"/>
        <w:rPr>
          <w:rFonts w:hint="eastAsia" w:ascii="宋体" w:hAnsi="宋体" w:eastAsia="宋体" w:cs="Times New Roman"/>
          <w:szCs w:val="21"/>
        </w:rPr>
      </w:pPr>
      <w:r>
        <w:rPr>
          <w:rFonts w:hint="eastAsia" w:ascii="宋体" w:hAnsi="宋体" w:eastAsia="宋体" w:cs="Times New Roman"/>
          <w:szCs w:val="21"/>
        </w:rPr>
        <w:t xml:space="preserve">                       公司名称：—————（法人公章）</w:t>
      </w:r>
    </w:p>
    <w:p w14:paraId="2861D0A6">
      <w:pPr>
        <w:spacing w:line="300" w:lineRule="auto"/>
        <w:jc w:val="center"/>
        <w:rPr>
          <w:rFonts w:hint="eastAsia" w:ascii="宋体" w:hAnsi="宋体" w:eastAsia="宋体" w:cs="Times New Roman"/>
        </w:rPr>
      </w:pPr>
      <w:r>
        <w:rPr>
          <w:rFonts w:hint="eastAsia" w:ascii="宋体" w:hAnsi="宋体" w:eastAsia="宋体" w:cs="Times New Roman"/>
          <w:szCs w:val="21"/>
        </w:rPr>
        <w:t xml:space="preserve">                承诺日期：年     月     日</w:t>
      </w:r>
    </w:p>
    <w:p w14:paraId="4B8E4546">
      <w:pPr>
        <w:spacing w:before="100" w:beforeAutospacing="1" w:after="100" w:afterAutospacing="1"/>
        <w:rPr>
          <w:rFonts w:hint="eastAsia" w:ascii="宋体" w:hAnsi="宋体" w:eastAsia="宋体" w:cs="Times New Roman"/>
          <w:szCs w:val="20"/>
        </w:rPr>
      </w:pPr>
    </w:p>
    <w:p w14:paraId="2C046785">
      <w:pPr>
        <w:spacing w:before="100" w:beforeAutospacing="1" w:after="100" w:afterAutospacing="1"/>
        <w:rPr>
          <w:rFonts w:hint="eastAsia" w:ascii="宋体" w:hAnsi="宋体" w:eastAsia="宋体" w:cs="Times New Roman"/>
          <w:szCs w:val="20"/>
        </w:rPr>
      </w:pPr>
    </w:p>
    <w:p w14:paraId="40043208">
      <w:pPr>
        <w:spacing w:before="100" w:beforeAutospacing="1" w:after="100" w:afterAutospacing="1"/>
        <w:rPr>
          <w:rFonts w:hint="eastAsia" w:ascii="宋体" w:hAnsi="宋体" w:eastAsia="宋体" w:cs="Times New Roman"/>
          <w:szCs w:val="20"/>
        </w:rPr>
      </w:pPr>
    </w:p>
    <w:p w14:paraId="7C003924">
      <w:pPr>
        <w:spacing w:before="100" w:beforeAutospacing="1" w:after="100" w:afterAutospacing="1"/>
        <w:rPr>
          <w:rFonts w:hint="eastAsia" w:ascii="宋体" w:hAnsi="宋体" w:eastAsia="宋体" w:cs="Times New Roman"/>
          <w:szCs w:val="20"/>
        </w:rPr>
      </w:pPr>
    </w:p>
    <w:p w14:paraId="2F9D0AEC">
      <w:pPr>
        <w:spacing w:before="100" w:beforeAutospacing="1" w:after="100" w:afterAutospacing="1"/>
        <w:rPr>
          <w:rFonts w:hint="eastAsia" w:ascii="宋体" w:hAnsi="宋体" w:eastAsia="宋体" w:cs="Times New Roman"/>
          <w:szCs w:val="20"/>
        </w:rPr>
      </w:pPr>
    </w:p>
    <w:p w14:paraId="36B8C87E">
      <w:pPr>
        <w:tabs>
          <w:tab w:val="left" w:pos="1480"/>
          <w:tab w:val="left" w:pos="5580"/>
        </w:tabs>
        <w:adjustRightInd w:val="0"/>
        <w:snapToGrid w:val="0"/>
        <w:spacing w:line="360" w:lineRule="auto"/>
        <w:ind w:firstLine="565" w:firstLineChars="268"/>
        <w:rPr>
          <w:rFonts w:hint="eastAsia"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69F04B8F">
      <w:pPr>
        <w:keepNext/>
        <w:keepLines/>
        <w:spacing w:before="260" w:after="260" w:line="415" w:lineRule="auto"/>
        <w:outlineLvl w:val="2"/>
        <w:rPr>
          <w:rFonts w:hint="eastAsia"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428F9939">
      <w:pPr>
        <w:jc w:val="center"/>
        <w:rPr>
          <w:rFonts w:hint="eastAsia"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19F5E53E">
      <w:pPr>
        <w:rPr>
          <w:rFonts w:hint="eastAsia"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09684495">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001BBF6E">
      <w:pPr>
        <w:rPr>
          <w:rFonts w:hint="eastAsia"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438B9463">
      <w:pPr>
        <w:rPr>
          <w:rFonts w:hint="eastAsia"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CC860FF">
      <w:pPr>
        <w:rPr>
          <w:rFonts w:hint="eastAsia" w:ascii="宋体" w:hAnsi="宋体" w:eastAsia="宋体" w:cs="Times New Roman"/>
          <w:b/>
          <w:sz w:val="28"/>
          <w:szCs w:val="28"/>
        </w:rPr>
      </w:pPr>
    </w:p>
    <w:p w14:paraId="0E3E065C">
      <w:pPr>
        <w:rPr>
          <w:rFonts w:hint="eastAsia" w:ascii="宋体" w:hAnsi="宋体" w:eastAsia="宋体" w:cs="Times New Roman"/>
          <w:b/>
          <w:szCs w:val="21"/>
        </w:rPr>
      </w:pPr>
      <w:r>
        <w:rPr>
          <w:rFonts w:hint="eastAsia" w:ascii="宋体" w:hAnsi="宋体" w:eastAsia="宋体" w:cs="Times New Roman"/>
          <w:b/>
          <w:szCs w:val="21"/>
        </w:rPr>
        <w:t>查询截图时间：  年  月  日  时  分（北京时间）</w:t>
      </w:r>
    </w:p>
    <w:p w14:paraId="7C86A43A">
      <w:pPr>
        <w:rPr>
          <w:rFonts w:hint="eastAsia" w:ascii="宋体" w:hAnsi="宋体" w:eastAsia="宋体" w:cs="Times New Roman"/>
          <w:b/>
          <w:sz w:val="28"/>
          <w:szCs w:val="28"/>
        </w:rPr>
      </w:pPr>
    </w:p>
    <w:p w14:paraId="545736BC">
      <w:pPr>
        <w:rPr>
          <w:rFonts w:hint="eastAsia" w:ascii="宋体" w:hAnsi="宋体" w:eastAsia="宋体" w:cs="Times New Roman"/>
          <w:b/>
          <w:sz w:val="28"/>
          <w:szCs w:val="28"/>
        </w:rPr>
      </w:pPr>
    </w:p>
    <w:p w14:paraId="30DBB944">
      <w:pPr>
        <w:rPr>
          <w:rFonts w:hint="eastAsia" w:ascii="宋体" w:hAnsi="宋体" w:eastAsia="宋体" w:cs="Times New Roman"/>
          <w:b/>
          <w:sz w:val="24"/>
        </w:rPr>
      </w:pPr>
    </w:p>
    <w:p w14:paraId="785F3FEA">
      <w:pPr>
        <w:spacing w:line="579" w:lineRule="exact"/>
        <w:rPr>
          <w:rFonts w:hint="eastAsia"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7923E885">
      <w:pPr>
        <w:spacing w:line="579" w:lineRule="exact"/>
        <w:rPr>
          <w:rFonts w:hint="eastAsia" w:ascii="宋体" w:hAnsi="宋体" w:eastAsia="宋体" w:cs="Times New Roman"/>
          <w:sz w:val="32"/>
          <w:szCs w:val="32"/>
        </w:rPr>
      </w:pPr>
    </w:p>
    <w:p w14:paraId="719C2189">
      <w:pPr>
        <w:autoSpaceDE w:val="0"/>
        <w:autoSpaceDN w:val="0"/>
        <w:adjustRightInd w:val="0"/>
        <w:spacing w:line="579" w:lineRule="exact"/>
        <w:jc w:val="center"/>
        <w:rPr>
          <w:rFonts w:hint="eastAsia"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DBF8247">
      <w:pPr>
        <w:spacing w:line="579" w:lineRule="exact"/>
        <w:ind w:firstLine="480" w:firstLineChars="200"/>
        <w:rPr>
          <w:rFonts w:hint="eastAsia" w:ascii="宋体" w:hAnsi="宋体" w:eastAsia="宋体" w:cs="Times New Roman"/>
          <w:sz w:val="24"/>
          <w:szCs w:val="32"/>
        </w:rPr>
      </w:pPr>
    </w:p>
    <w:p w14:paraId="06F59ADD">
      <w:pPr>
        <w:spacing w:line="579" w:lineRule="exact"/>
        <w:ind w:firstLine="480" w:firstLineChars="200"/>
        <w:rPr>
          <w:rFonts w:hint="eastAsia"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1742C530">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77937F0D">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707E13E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FCE5A4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1A6991FC">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5F123BA0">
      <w:pPr>
        <w:spacing w:line="579" w:lineRule="exact"/>
        <w:ind w:firstLine="482" w:firstLineChars="200"/>
        <w:rPr>
          <w:rFonts w:hint="eastAsia"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986431D">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0EC98F2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65854F9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464B22D4">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4B840A16">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2383DD7D">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14D4C2AE">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413D3E84">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6594155C">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7D04483B">
      <w:pPr>
        <w:spacing w:line="579" w:lineRule="exact"/>
        <w:ind w:firstLine="480" w:firstLineChars="200"/>
        <w:rPr>
          <w:rFonts w:hint="eastAsia"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2853E92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62488C3">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329F6387">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7B9FED9">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25728547">
      <w:pPr>
        <w:spacing w:line="579" w:lineRule="exact"/>
        <w:ind w:firstLine="480" w:firstLineChars="200"/>
        <w:rPr>
          <w:rFonts w:hint="eastAsia" w:ascii="宋体" w:hAnsi="宋体" w:eastAsia="宋体" w:cs="Times New Roman"/>
          <w:sz w:val="24"/>
          <w:szCs w:val="32"/>
        </w:rPr>
      </w:pPr>
    </w:p>
    <w:p w14:paraId="356FC258">
      <w:pPr>
        <w:spacing w:line="579" w:lineRule="exact"/>
        <w:ind w:firstLine="482" w:firstLineChars="200"/>
        <w:rPr>
          <w:rFonts w:hint="eastAsia"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B7F83BC">
      <w:pPr>
        <w:spacing w:line="579" w:lineRule="exact"/>
        <w:ind w:firstLine="480" w:firstLineChars="200"/>
        <w:rPr>
          <w:rFonts w:hint="eastAsia"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05ED8E01">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056D7384">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52F53671">
      <w:pPr>
        <w:spacing w:line="579" w:lineRule="exact"/>
        <w:rPr>
          <w:rFonts w:hint="eastAsia" w:ascii="宋体" w:hAnsi="宋体" w:eastAsia="宋体" w:cs="Times New Roman"/>
          <w:sz w:val="24"/>
          <w:szCs w:val="32"/>
        </w:rPr>
      </w:pPr>
      <w:r>
        <w:rPr>
          <w:rFonts w:hint="eastAsia" w:ascii="宋体" w:hAnsi="宋体" w:eastAsia="宋体" w:cs="Times New Roman"/>
          <w:sz w:val="24"/>
          <w:szCs w:val="32"/>
          <w:u w:val="single"/>
        </w:rPr>
        <w:t xml:space="preserve">                                                                      </w:t>
      </w:r>
    </w:p>
    <w:p w14:paraId="24365C54">
      <w:pPr>
        <w:spacing w:line="579" w:lineRule="exact"/>
        <w:rPr>
          <w:rFonts w:hint="eastAsia"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5480BCBC">
      <w:pPr>
        <w:spacing w:line="579" w:lineRule="exact"/>
        <w:rPr>
          <w:rFonts w:hint="eastAsia" w:ascii="宋体" w:hAnsi="宋体" w:eastAsia="宋体" w:cs="Times New Roman"/>
          <w:szCs w:val="24"/>
        </w:rPr>
      </w:pPr>
    </w:p>
    <w:p w14:paraId="69D5574E">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8833177">
      <w:pPr>
        <w:spacing w:line="579" w:lineRule="exact"/>
        <w:ind w:right="1642" w:rightChars="782" w:firstLine="2400" w:firstLineChars="1000"/>
        <w:jc w:val="right"/>
        <w:rPr>
          <w:rFonts w:hint="eastAsia" w:ascii="宋体" w:hAnsi="宋体" w:eastAsia="宋体" w:cs="Times New Roman"/>
          <w:sz w:val="24"/>
          <w:szCs w:val="32"/>
        </w:rPr>
      </w:pPr>
      <w:r>
        <w:rPr>
          <w:rFonts w:hint="eastAsia" w:ascii="宋体" w:hAnsi="宋体" w:eastAsia="宋体" w:cs="Times New Roman"/>
          <w:sz w:val="24"/>
          <w:szCs w:val="32"/>
        </w:rPr>
        <w:t>知悉人（公章）：</w:t>
      </w:r>
    </w:p>
    <w:p w14:paraId="1C0D6BD0">
      <w:pPr>
        <w:spacing w:line="579" w:lineRule="exact"/>
        <w:ind w:right="1642" w:rightChars="782"/>
        <w:jc w:val="right"/>
        <w:rPr>
          <w:rFonts w:hint="eastAsia" w:ascii="宋体" w:hAnsi="宋体" w:eastAsia="宋体" w:cs="Times New Roman"/>
          <w:sz w:val="24"/>
          <w:szCs w:val="32"/>
        </w:rPr>
      </w:pPr>
      <w:r>
        <w:rPr>
          <w:rFonts w:hint="eastAsia" w:ascii="宋体" w:hAnsi="宋体" w:eastAsia="宋体" w:cs="Times New Roman"/>
          <w:sz w:val="24"/>
          <w:szCs w:val="32"/>
        </w:rPr>
        <w:t xml:space="preserve">                    日期：</w:t>
      </w:r>
    </w:p>
    <w:p w14:paraId="49EDCC46">
      <w:pPr>
        <w:spacing w:line="600" w:lineRule="exact"/>
        <w:rPr>
          <w:rFonts w:hint="eastAsia"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42C27EBC">
      <w:pPr>
        <w:spacing w:line="360" w:lineRule="auto"/>
        <w:rPr>
          <w:rFonts w:hint="eastAsia" w:ascii="宋体" w:hAnsi="宋体" w:eastAsia="宋体" w:cs="Times New Roman"/>
          <w:szCs w:val="21"/>
        </w:rPr>
      </w:pPr>
    </w:p>
    <w:p w14:paraId="3A84BBF4">
      <w:pPr>
        <w:spacing w:line="360" w:lineRule="auto"/>
        <w:rPr>
          <w:rFonts w:hint="eastAsia" w:ascii="宋体" w:hAnsi="宋体" w:eastAsia="宋体" w:cs="Times New Roman"/>
          <w:szCs w:val="21"/>
        </w:rPr>
      </w:pPr>
    </w:p>
    <w:p w14:paraId="112B4853">
      <w:pPr>
        <w:spacing w:line="360" w:lineRule="auto"/>
        <w:rPr>
          <w:rFonts w:hint="eastAsia" w:ascii="宋体" w:hAnsi="宋体" w:eastAsia="宋体" w:cs="Times New Roman"/>
          <w:szCs w:val="21"/>
        </w:rPr>
      </w:pPr>
    </w:p>
    <w:p w14:paraId="448252F9">
      <w:pPr>
        <w:spacing w:line="360" w:lineRule="auto"/>
        <w:rPr>
          <w:rFonts w:hint="eastAsia" w:ascii="宋体" w:hAnsi="宋体" w:eastAsia="宋体" w:cs="Times New Roman"/>
          <w:szCs w:val="21"/>
        </w:rPr>
      </w:pPr>
    </w:p>
    <w:p w14:paraId="56B5E47C">
      <w:pPr>
        <w:spacing w:line="360" w:lineRule="auto"/>
        <w:rPr>
          <w:rFonts w:hint="eastAsia" w:ascii="宋体" w:hAnsi="宋体" w:eastAsia="宋体" w:cs="Times New Roman"/>
          <w:szCs w:val="21"/>
        </w:rPr>
      </w:pPr>
    </w:p>
    <w:p w14:paraId="1B0B5492">
      <w:pPr>
        <w:spacing w:line="360" w:lineRule="auto"/>
        <w:rPr>
          <w:rFonts w:hint="eastAsia" w:ascii="宋体" w:hAnsi="宋体" w:eastAsia="宋体" w:cs="Times New Roman"/>
          <w:szCs w:val="21"/>
        </w:rPr>
      </w:pPr>
    </w:p>
    <w:p w14:paraId="1CB8319E">
      <w:pPr>
        <w:jc w:val="left"/>
        <w:rPr>
          <w:rFonts w:hint="eastAsia"/>
        </w:rPr>
      </w:pPr>
      <w:r>
        <w:rPr>
          <w:rFonts w:hint="eastAsia" w:ascii="宋体" w:hAnsi="宋体" w:eastAsia="宋体" w:cs="Times New Roman"/>
          <w:b/>
          <w:kern w:val="0"/>
          <w:sz w:val="24"/>
          <w:szCs w:val="21"/>
        </w:rPr>
        <w:t>十七、公司认为有必要提供的其他材料（如：产品彩页、说明书等）</w:t>
      </w:r>
    </w:p>
    <w:p w14:paraId="6154464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F7264"/>
    <w:multiLevelType w:val="multilevel"/>
    <w:tmpl w:val="DAAF7264"/>
    <w:lvl w:ilvl="0" w:tentative="0">
      <w:start w:val="3"/>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F4131446"/>
    <w:multiLevelType w:val="multilevel"/>
    <w:tmpl w:val="F4131446"/>
    <w:lvl w:ilvl="0" w:tentative="0">
      <w:start w:val="3"/>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5BB0048"/>
    <w:multiLevelType w:val="multilevel"/>
    <w:tmpl w:val="05BB0048"/>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DB81E83"/>
    <w:multiLevelType w:val="multilevel"/>
    <w:tmpl w:val="2DB81E83"/>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3FA9E05D"/>
    <w:multiLevelType w:val="multilevel"/>
    <w:tmpl w:val="3FA9E05D"/>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CD11A0E"/>
    <w:multiLevelType w:val="singleLevel"/>
    <w:tmpl w:val="7CD11A0E"/>
    <w:lvl w:ilvl="0" w:tentative="0">
      <w:start w:val="1"/>
      <w:numFmt w:val="chineseCounting"/>
      <w:suff w:val="nothing"/>
      <w:lvlText w:val="%1、"/>
      <w:lvlJc w:val="left"/>
      <w:pPr>
        <w:ind w:left="0" w:firstLine="420"/>
      </w:pPr>
      <w:rPr>
        <w:rFonts w:hint="eastAsia"/>
      </w:rPr>
    </w:lvl>
  </w:abstractNum>
  <w:abstractNum w:abstractNumId="10">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5"/>
  </w:num>
  <w:num w:numId="4">
    <w:abstractNumId w:val="4"/>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OThhMjU3MmRhZTM0ODBkYTIwYjQwYzExNDNiNmIifQ=="/>
    <w:docVar w:name="KSO_WPS_MARK_KEY" w:val="5bc51b87-7ab3-4e15-b1a5-47065f92ef2e"/>
  </w:docVars>
  <w:rsids>
    <w:rsidRoot w:val="00E15023"/>
    <w:rsid w:val="00060FF2"/>
    <w:rsid w:val="000B0237"/>
    <w:rsid w:val="001C6780"/>
    <w:rsid w:val="00204051"/>
    <w:rsid w:val="0021309E"/>
    <w:rsid w:val="00230269"/>
    <w:rsid w:val="002A661F"/>
    <w:rsid w:val="002C592A"/>
    <w:rsid w:val="002D0C2F"/>
    <w:rsid w:val="002D1B0D"/>
    <w:rsid w:val="002D7975"/>
    <w:rsid w:val="00302509"/>
    <w:rsid w:val="00331971"/>
    <w:rsid w:val="00335BEF"/>
    <w:rsid w:val="00336A5F"/>
    <w:rsid w:val="00346E47"/>
    <w:rsid w:val="0036197F"/>
    <w:rsid w:val="00372382"/>
    <w:rsid w:val="003A4828"/>
    <w:rsid w:val="003B482D"/>
    <w:rsid w:val="003B73BA"/>
    <w:rsid w:val="003C3F30"/>
    <w:rsid w:val="00400A01"/>
    <w:rsid w:val="00412CF9"/>
    <w:rsid w:val="0042202E"/>
    <w:rsid w:val="00433455"/>
    <w:rsid w:val="00477ECA"/>
    <w:rsid w:val="00497018"/>
    <w:rsid w:val="00501628"/>
    <w:rsid w:val="0052103C"/>
    <w:rsid w:val="00597622"/>
    <w:rsid w:val="00660A0B"/>
    <w:rsid w:val="006F202E"/>
    <w:rsid w:val="007028D0"/>
    <w:rsid w:val="007A0F2A"/>
    <w:rsid w:val="007E486F"/>
    <w:rsid w:val="008C41B0"/>
    <w:rsid w:val="008F25E0"/>
    <w:rsid w:val="009155C2"/>
    <w:rsid w:val="00973395"/>
    <w:rsid w:val="009B5155"/>
    <w:rsid w:val="009D33FC"/>
    <w:rsid w:val="00A448F3"/>
    <w:rsid w:val="00A53BB5"/>
    <w:rsid w:val="00B3495D"/>
    <w:rsid w:val="00B36B8D"/>
    <w:rsid w:val="00B42586"/>
    <w:rsid w:val="00B471CA"/>
    <w:rsid w:val="00B55C22"/>
    <w:rsid w:val="00BC5EE4"/>
    <w:rsid w:val="00BD32BF"/>
    <w:rsid w:val="00BF751A"/>
    <w:rsid w:val="00C4032E"/>
    <w:rsid w:val="00CB6F65"/>
    <w:rsid w:val="00CC6FDE"/>
    <w:rsid w:val="00CD146C"/>
    <w:rsid w:val="00CE72FF"/>
    <w:rsid w:val="00D72E61"/>
    <w:rsid w:val="00DA1936"/>
    <w:rsid w:val="00DA4F2C"/>
    <w:rsid w:val="00DF21F1"/>
    <w:rsid w:val="00E05FC7"/>
    <w:rsid w:val="00E15023"/>
    <w:rsid w:val="00E32B41"/>
    <w:rsid w:val="00E32CCE"/>
    <w:rsid w:val="00E82436"/>
    <w:rsid w:val="00E86D0C"/>
    <w:rsid w:val="00EC5F9B"/>
    <w:rsid w:val="00F12696"/>
    <w:rsid w:val="00FA61DC"/>
    <w:rsid w:val="00FC6E36"/>
    <w:rsid w:val="00FE191B"/>
    <w:rsid w:val="00FF77FE"/>
    <w:rsid w:val="01D05168"/>
    <w:rsid w:val="021358C1"/>
    <w:rsid w:val="04021749"/>
    <w:rsid w:val="077B3ED1"/>
    <w:rsid w:val="09770671"/>
    <w:rsid w:val="0B293A5F"/>
    <w:rsid w:val="0D4C7ED9"/>
    <w:rsid w:val="116E395B"/>
    <w:rsid w:val="12837EF9"/>
    <w:rsid w:val="129C545E"/>
    <w:rsid w:val="1491248A"/>
    <w:rsid w:val="1DC1221D"/>
    <w:rsid w:val="201B63F3"/>
    <w:rsid w:val="23FA3D93"/>
    <w:rsid w:val="24853FA4"/>
    <w:rsid w:val="2A712DD8"/>
    <w:rsid w:val="2B681F2A"/>
    <w:rsid w:val="2D4349FC"/>
    <w:rsid w:val="31B934DF"/>
    <w:rsid w:val="332B21BB"/>
    <w:rsid w:val="368C4D1E"/>
    <w:rsid w:val="3AAA7E69"/>
    <w:rsid w:val="3BA448B8"/>
    <w:rsid w:val="3F7171A7"/>
    <w:rsid w:val="4141503A"/>
    <w:rsid w:val="42116A20"/>
    <w:rsid w:val="47AA37E4"/>
    <w:rsid w:val="481608EC"/>
    <w:rsid w:val="4A2C2648"/>
    <w:rsid w:val="504B57F2"/>
    <w:rsid w:val="52814065"/>
    <w:rsid w:val="585501B8"/>
    <w:rsid w:val="589F0489"/>
    <w:rsid w:val="5ACE14FA"/>
    <w:rsid w:val="5C1A0AB8"/>
    <w:rsid w:val="5CA40764"/>
    <w:rsid w:val="5D8A152D"/>
    <w:rsid w:val="60525B3C"/>
    <w:rsid w:val="613F2123"/>
    <w:rsid w:val="62F6339C"/>
    <w:rsid w:val="630930CF"/>
    <w:rsid w:val="692F13B6"/>
    <w:rsid w:val="6EFC4430"/>
    <w:rsid w:val="6F683873"/>
    <w:rsid w:val="746D4F75"/>
    <w:rsid w:val="75874327"/>
    <w:rsid w:val="772C33D8"/>
    <w:rsid w:val="7BF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ody Text"/>
    <w:basedOn w:val="1"/>
    <w:next w:val="1"/>
    <w:link w:val="18"/>
    <w:semiHidden/>
    <w:unhideWhenUsed/>
    <w:qFormat/>
    <w:uiPriority w:val="0"/>
    <w:pPr>
      <w:spacing w:after="120"/>
    </w:pPr>
    <w:rPr>
      <w:rFonts w:cs="宋体" w:asciiTheme="minorEastAsia"/>
      <w:bCs/>
      <w:sz w:val="24"/>
      <w:szCs w:val="21"/>
    </w:rPr>
  </w:style>
  <w:style w:type="paragraph" w:styleId="5">
    <w:name w:val="Plain Text"/>
    <w:basedOn w:val="1"/>
    <w:link w:val="17"/>
    <w:semiHidden/>
    <w:unhideWhenUsed/>
    <w:qFormat/>
    <w:uiPriority w:val="0"/>
    <w:rPr>
      <w:rFonts w:ascii="宋体" w:hAnsi="Courier New" w:eastAsia="宋体"/>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标题 2 字符"/>
    <w:basedOn w:val="13"/>
    <w:link w:val="2"/>
    <w:semiHidden/>
    <w:qFormat/>
    <w:uiPriority w:val="0"/>
    <w:rPr>
      <w:rFonts w:ascii="Arial" w:hAnsi="Arial" w:eastAsia="黑体" w:cs="Times New Roman"/>
      <w:b/>
      <w:bCs/>
      <w:sz w:val="32"/>
      <w:szCs w:val="32"/>
    </w:rPr>
  </w:style>
  <w:style w:type="character" w:customStyle="1" w:styleId="17">
    <w:name w:val="纯文本 字符"/>
    <w:basedOn w:val="13"/>
    <w:link w:val="5"/>
    <w:semiHidden/>
    <w:qFormat/>
    <w:uiPriority w:val="0"/>
    <w:rPr>
      <w:rFonts w:ascii="宋体" w:hAnsi="Courier New" w:eastAsia="宋体"/>
    </w:rPr>
  </w:style>
  <w:style w:type="character" w:customStyle="1" w:styleId="18">
    <w:name w:val="正文文本 字符"/>
    <w:basedOn w:val="13"/>
    <w:link w:val="4"/>
    <w:semiHidden/>
    <w:qFormat/>
    <w:uiPriority w:val="0"/>
    <w:rPr>
      <w:rFonts w:cs="宋体" w:asciiTheme="minorEastAsia"/>
      <w:bCs/>
      <w:sz w:val="24"/>
      <w:szCs w:val="21"/>
    </w:rPr>
  </w:style>
  <w:style w:type="character" w:customStyle="1" w:styleId="19">
    <w:name w:val="批注文字 字符"/>
    <w:basedOn w:val="13"/>
    <w:link w:val="3"/>
    <w:qFormat/>
    <w:uiPriority w:val="99"/>
  </w:style>
  <w:style w:type="character" w:customStyle="1" w:styleId="20">
    <w:name w:val="批注框文本 字符"/>
    <w:basedOn w:val="13"/>
    <w:link w:val="7"/>
    <w:semiHidden/>
    <w:qFormat/>
    <w:uiPriority w:val="99"/>
    <w:rPr>
      <w:sz w:val="18"/>
      <w:szCs w:val="18"/>
    </w:rPr>
  </w:style>
  <w:style w:type="character" w:customStyle="1" w:styleId="21">
    <w:name w:val="页眉 字符"/>
    <w:basedOn w:val="13"/>
    <w:link w:val="9"/>
    <w:qFormat/>
    <w:uiPriority w:val="99"/>
    <w:rPr>
      <w:sz w:val="18"/>
      <w:szCs w:val="18"/>
    </w:rPr>
  </w:style>
  <w:style w:type="character" w:customStyle="1" w:styleId="22">
    <w:name w:val="页脚 字符"/>
    <w:basedOn w:val="13"/>
    <w:link w:val="8"/>
    <w:qFormat/>
    <w:uiPriority w:val="99"/>
    <w:rPr>
      <w:sz w:val="18"/>
      <w:szCs w:val="18"/>
    </w:rPr>
  </w:style>
  <w:style w:type="character" w:customStyle="1" w:styleId="23">
    <w:name w:val="日期 字符"/>
    <w:basedOn w:val="13"/>
    <w:link w:val="6"/>
    <w:semiHidden/>
    <w:qFormat/>
    <w:uiPriority w:val="99"/>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character" w:customStyle="1" w:styleId="25">
    <w:name w:val="批注主题 字符"/>
    <w:basedOn w:val="19"/>
    <w:link w:val="10"/>
    <w:semiHidden/>
    <w:qFormat/>
    <w:uiPriority w:val="99"/>
    <w:rPr>
      <w:b/>
      <w:bCs/>
      <w:kern w:val="2"/>
      <w:sz w:val="21"/>
      <w:szCs w:val="22"/>
    </w:rPr>
  </w:style>
  <w:style w:type="paragraph" w:customStyle="1" w:styleId="26">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10653</Words>
  <Characters>11154</Characters>
  <Lines>83</Lines>
  <Paragraphs>23</Paragraphs>
  <TotalTime>1</TotalTime>
  <ScaleCrop>false</ScaleCrop>
  <LinksUpToDate>false</LinksUpToDate>
  <CharactersWithSpaces>12156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DELL</cp:lastModifiedBy>
  <dcterms:modified xsi:type="dcterms:W3CDTF">2024-11-14T01:13:58Z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309BD472AC1B44139A41083E1571CEF6_13</vt:lpwstr>
  </property>
</Properties>
</file>