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rsidR="008A0C5A">
      <w:pPr>
        <w:rPr>
          <w:b/>
          <w:bCs/>
          <w:sz w:val="40"/>
          <w:szCs w:val="40"/>
        </w:rPr>
      </w:pPr>
      <w:bookmarkStart w:id="0" w:name="_Hlk71456902"/>
    </w:p>
    <w:p w:rsidR="009263FF">
      <w:pPr>
        <w:pStyle w:val="NormalWeb"/>
        <w:widowControl/>
        <w:jc w:val="center"/>
        <w:outlineLvl w:val="1"/>
        <w:rPr>
          <w:b/>
          <w:bCs/>
          <w:sz w:val="40"/>
          <w:szCs w:val="40"/>
        </w:rPr>
      </w:pPr>
      <w:r w:rsidRPr="00E8533C">
        <w:rPr>
          <w:rFonts w:hint="eastAsia"/>
          <w:b/>
          <w:bCs/>
          <w:sz w:val="40"/>
          <w:szCs w:val="40"/>
        </w:rPr>
        <w:t>清华大学深圳国际研究生院角分辨光电子能谱仪和近常压光电子能谱仪</w:t>
      </w:r>
      <w:r>
        <w:rPr>
          <w:rFonts w:hint="eastAsia"/>
          <w:b/>
          <w:bCs/>
          <w:sz w:val="40"/>
          <w:szCs w:val="40"/>
        </w:rPr>
        <w:t>项目</w:t>
      </w:r>
    </w:p>
    <w:p w:rsidR="008A0C5A">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招标文件信息</w:t>
      </w:r>
    </w:p>
    <w:tbl>
      <w:tblPr>
        <w:tblW w:w="7943" w:type="dxa"/>
        <w:jc w:val="center"/>
        <w:tblCellSpacing w:w="0" w:type="dxa"/>
        <w:tblCellMar>
          <w:top w:w="45" w:type="dxa"/>
          <w:left w:w="45" w:type="dxa"/>
          <w:bottom w:w="45" w:type="dxa"/>
          <w:right w:w="45" w:type="dxa"/>
        </w:tblCellMar>
        <w:tblLook w:val="04A0"/>
      </w:tblPr>
      <w:tblGrid>
        <w:gridCol w:w="2723"/>
        <w:gridCol w:w="5220"/>
      </w:tblGrid>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8A0C5A">
            <w:pPr>
              <w:widowControl/>
              <w:jc w:val="right"/>
              <w:rPr>
                <w:sz w:val="30"/>
                <w:szCs w:val="30"/>
              </w:rPr>
            </w:pPr>
            <w:r>
              <w:rPr>
                <w:rFonts w:ascii="宋体" w:hAnsi="宋体" w:cs="宋体"/>
                <w:kern w:val="0"/>
                <w:sz w:val="30"/>
                <w:szCs w:val="30"/>
              </w:rPr>
              <w:t>项目编号：</w:t>
            </w:r>
          </w:p>
        </w:tc>
        <w:tc>
          <w:tcPr>
            <w:tcW w:w="0" w:type="auto"/>
            <w:shd w:val="clear" w:color="auto" w:fill="auto"/>
            <w:vAlign w:val="center"/>
          </w:tcPr>
          <w:p w:rsidR="008A0C5A">
            <w:pPr>
              <w:widowControl/>
              <w:jc w:val="left"/>
              <w:rPr>
                <w:sz w:val="30"/>
                <w:szCs w:val="30"/>
              </w:rPr>
            </w:pPr>
            <w:r w:rsidRPr="009263FF">
              <w:rPr>
                <w:rFonts w:ascii="宋体" w:hAnsi="宋体" w:cs="宋体"/>
                <w:kern w:val="0"/>
                <w:sz w:val="30"/>
                <w:szCs w:val="30"/>
              </w:rPr>
              <w:t>SZCG2023000233</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项目名称：</w:t>
            </w:r>
          </w:p>
        </w:tc>
        <w:tc>
          <w:tcPr>
            <w:tcW w:w="0" w:type="auto"/>
            <w:shd w:val="clear" w:color="auto" w:fill="auto"/>
            <w:vAlign w:val="center"/>
          </w:tcPr>
          <w:p w:rsidR="008A0C5A">
            <w:pPr>
              <w:widowControl/>
              <w:jc w:val="left"/>
              <w:rPr>
                <w:sz w:val="30"/>
                <w:szCs w:val="30"/>
              </w:rPr>
            </w:pPr>
            <w:r w:rsidRPr="009263FF">
              <w:rPr>
                <w:rFonts w:ascii="宋体" w:hAnsi="宋体" w:cs="宋体" w:hint="eastAsia"/>
                <w:kern w:val="0"/>
                <w:sz w:val="30"/>
                <w:szCs w:val="30"/>
              </w:rPr>
              <w:t>清华大学深圳国际研究生院角分辨光电子能谱仪和近常压光电子能谱仪项目</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包 号：</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A</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项目类型：</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货物类</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采购方式：</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公开招标</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货币类型：</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人民币</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评标方法：</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综合评分</w:t>
            </w:r>
            <w:r>
              <w:rPr>
                <w:rFonts w:ascii="宋体" w:hAnsi="宋体" w:cs="宋体" w:hint="eastAsia"/>
                <w:kern w:val="0"/>
                <w:sz w:val="30"/>
                <w:szCs w:val="30"/>
              </w:rPr>
              <w:t>法</w:t>
            </w:r>
          </w:p>
        </w:tc>
      </w:tr>
    </w:tbl>
    <w:p w:rsidR="008A0C5A">
      <w:pPr>
        <w:pStyle w:val="NormalWeb"/>
        <w:widowControl/>
        <w:jc w:val="center"/>
        <w:outlineLvl w:val="1"/>
        <w:rPr>
          <w:rFonts w:ascii="黑体" w:eastAsia="黑体" w:hAnsi="宋体" w:cs="黑体"/>
          <w:sz w:val="40"/>
          <w:szCs w:val="40"/>
        </w:rPr>
      </w:pPr>
      <w:bookmarkEnd w:id="0"/>
      <w:r>
        <w:rPr>
          <w:rFonts w:ascii="黑体" w:eastAsia="黑体" w:hAnsi="宋体" w:cs="黑体" w:hint="eastAsia"/>
          <w:sz w:val="40"/>
          <w:szCs w:val="40"/>
        </w:rPr>
        <w:t>资格性审查表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A0C5A">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8A0C5A">
            <w:pPr>
              <w:widowControl/>
              <w:jc w:val="center"/>
              <w:rPr>
                <w:sz w:val="28"/>
                <w:szCs w:val="28"/>
              </w:rPr>
            </w:pPr>
            <w:r>
              <w:rPr>
                <w:rFonts w:ascii="宋体" w:hAnsi="宋体" w:cs="宋体"/>
                <w:kern w:val="0"/>
                <w:sz w:val="28"/>
                <w:szCs w:val="28"/>
              </w:rPr>
              <w:t>内容</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资格要求，或未提交相应的资格证明资料（详见招标公告</w:t>
            </w:r>
            <w:r>
              <w:rPr>
                <w:rFonts w:ascii="宋体" w:hAnsi="宋体" w:hint="eastAsia"/>
                <w:szCs w:val="21"/>
              </w:rPr>
              <w:t>投标人资格要求，即申请人的资格要求</w:t>
            </w:r>
            <w:r>
              <w:rPr>
                <w:rFonts w:ascii="宋体" w:hAnsi="宋体" w:cs="宋体"/>
                <w:kern w:val="0"/>
                <w:szCs w:val="21"/>
              </w:rPr>
              <w:t>）</w:t>
            </w:r>
          </w:p>
        </w:tc>
      </w:tr>
    </w:tbl>
    <w:p w:rsidR="008A0C5A">
      <w:pPr>
        <w:pStyle w:val="NormalWeb"/>
        <w:widowControl/>
        <w:spacing w:before="280" w:beforeAutospacing="0"/>
        <w:jc w:val="center"/>
        <w:outlineLvl w:val="1"/>
        <w:rPr>
          <w:rFonts w:ascii="黑体" w:eastAsia="黑体" w:hAnsi="宋体" w:cs="黑体"/>
          <w:sz w:val="40"/>
          <w:szCs w:val="40"/>
        </w:rPr>
      </w:pPr>
      <w:r>
        <w:rPr>
          <w:rFonts w:ascii="黑体" w:eastAsia="黑体" w:hAnsi="宋体" w:cs="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A0C5A">
            <w:pPr>
              <w:widowControl/>
              <w:jc w:val="center"/>
              <w:rPr>
                <w:sz w:val="28"/>
                <w:szCs w:val="28"/>
              </w:rPr>
            </w:pPr>
            <w:r>
              <w:rPr>
                <w:rFonts w:ascii="宋体" w:hAnsi="宋体" w:cs="宋体"/>
                <w:kern w:val="0"/>
                <w:sz w:val="28"/>
                <w:szCs w:val="28"/>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A0C5A">
            <w:pPr>
              <w:widowControl/>
              <w:jc w:val="center"/>
              <w:rPr>
                <w:sz w:val="28"/>
                <w:szCs w:val="28"/>
              </w:rPr>
            </w:pPr>
            <w:r>
              <w:rPr>
                <w:rFonts w:ascii="宋体" w:hAnsi="宋体" w:cs="宋体"/>
                <w:kern w:val="0"/>
                <w:sz w:val="28"/>
                <w:szCs w:val="28"/>
              </w:rPr>
              <w:t>内容</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不得将一个包内容拆开投标；</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对同一项目投标时，不得提供两套以上的投标方案（招标文件另有规定的除外）；</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分项报价或投标总价不得高于</w:t>
            </w:r>
            <w:bookmarkStart w:id="1" w:name="_Hlk71832186"/>
            <w:r>
              <w:rPr>
                <w:rFonts w:hint="eastAsia"/>
              </w:rPr>
              <w:t>相应预算金额（或设定的预算金额下的最高限价）</w:t>
            </w:r>
            <w:bookmarkEnd w:id="1"/>
            <w:r>
              <w:rPr>
                <w:rFonts w:hint="eastAsia"/>
              </w:rPr>
              <w:t>；</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w:t>
            </w:r>
            <w:r>
              <w:rPr>
                <w:rFonts w:hint="eastAsia"/>
              </w:rPr>
              <w:t>要时提交相关证明材料；在此情况下，投标人仍不能证明其报价合理性的（评审委员会成员对投标人提供的说明材料判断不一致的，按照“少数服从多数”的原则确定评审委员会的意见）；</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所投货物、服务在技术、商务等方面没有实质性满足招标文件要求的（是否实质性满足招标文件要求，由评审委员会根据实质性条款响应情况作出评判）；</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未按招标文件所提供的样式填写《投标函》；未按招标文件所提供的《政府采购投标及履约承诺函》进行承诺或不符合承诺的；未按招标文件对投标文件组成的要求提供投标文件；</w:t>
            </w:r>
          </w:p>
        </w:tc>
      </w:tr>
      <w:tr>
        <w:tblPrEx>
          <w:tblW w:w="9078" w:type="dxa"/>
          <w:jc w:val="center"/>
          <w:tblCellMar>
            <w:top w:w="20" w:type="dxa"/>
            <w:bottom w:w="20" w:type="dxa"/>
          </w:tblCellMar>
          <w:tblLook w:val="04A0"/>
        </w:tblPrEx>
        <w:trPr>
          <w:trHeight w:val="581"/>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投标报价有缺漏项目</w:t>
            </w:r>
            <w:r>
              <w:rPr>
                <w:rFonts w:hint="eastAsia"/>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投标文件存在列放位置错误，导致属于信息公开情形的没有被公开；</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投标文件电子文档不得带病毒；</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10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投标文件用不属于本公司的电子密钥进行加密的；</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11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法律、法规、规章、规范性文件规定的其他情形。</w:t>
            </w:r>
          </w:p>
        </w:tc>
      </w:tr>
    </w:tbl>
    <w:p w:rsidR="008A0C5A">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评标信息</w:t>
      </w:r>
    </w:p>
    <w:tbl>
      <w:tblPr>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4A0"/>
      </w:tblPr>
      <w:tblGrid>
        <w:gridCol w:w="8478"/>
        <w:gridCol w:w="600"/>
      </w:tblGrid>
      <w:tr>
        <w:tblPrEx>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4A0"/>
        </w:tblPrEx>
        <w:trPr>
          <w:tblCellSpacing w:w="0" w:type="dxa"/>
          <w:jc w:val="center"/>
        </w:trPr>
        <w:tc>
          <w:tcPr>
            <w:tcW w:w="0" w:type="auto"/>
            <w:shd w:val="clear" w:color="auto" w:fill="auto"/>
            <w:vAlign w:val="center"/>
          </w:tcPr>
          <w:p w:rsidR="008A0C5A">
            <w:pPr>
              <w:widowControl/>
              <w:jc w:val="left"/>
              <w:rPr>
                <w:b/>
                <w:bCs/>
                <w:sz w:val="24"/>
              </w:rPr>
            </w:pPr>
            <w:r>
              <w:rPr>
                <w:b/>
                <w:bCs/>
              </w:rPr>
              <w:t>评标方法：综合评分法</w:t>
            </w:r>
          </w:p>
        </w:tc>
        <w:tc>
          <w:tcPr>
            <w:tcW w:w="0" w:type="auto"/>
            <w:shd w:val="clear" w:color="auto" w:fill="auto"/>
            <w:vAlign w:val="center"/>
          </w:tcPr>
          <w:p w:rsidR="008A0C5A">
            <w:pPr>
              <w:jc w:val="right"/>
              <w:rPr>
                <w:rFonts w:ascii="宋体"/>
                <w:b/>
                <w:bCs/>
                <w:sz w:val="24"/>
              </w:rPr>
            </w:pPr>
          </w:p>
        </w:tc>
      </w:tr>
      <w:tr>
        <w:tblPrEx>
          <w:tblW w:w="9078" w:type="dxa"/>
          <w:jc w:val="center"/>
          <w:tblCellSpacing w:w="0" w:type="dxa"/>
          <w:tblCellMar>
            <w:top w:w="45" w:type="dxa"/>
            <w:left w:w="45" w:type="dxa"/>
            <w:bottom w:w="45" w:type="dxa"/>
            <w:right w:w="45" w:type="dxa"/>
          </w:tblCellMar>
          <w:tblLook w:val="04A0"/>
        </w:tblPrEx>
        <w:trPr>
          <w:tblCellSpacing w:w="0" w:type="dxa"/>
          <w:jc w:val="center"/>
        </w:trPr>
        <w:tc>
          <w:tcPr>
            <w:tcW w:w="0" w:type="auto"/>
            <w:gridSpan w:val="2"/>
            <w:shd w:val="clear" w:color="auto" w:fill="auto"/>
            <w:vAlign w:val="center"/>
          </w:tcPr>
          <w:p w:rsidR="008A0C5A" w:rsidP="000A4369">
            <w:pPr>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w:t>
            </w:r>
            <w:r>
              <w:rPr>
                <w:szCs w:val="21"/>
              </w:rPr>
              <w:t xml:space="preserve"> </w:t>
            </w:r>
          </w:p>
          <w:p w:rsidR="008A0C5A" w:rsidP="000A4369">
            <w:pPr>
              <w:rPr>
                <w:szCs w:val="21"/>
              </w:rPr>
            </w:pPr>
            <w:r>
              <w:rPr>
                <w:szCs w:val="21"/>
              </w:rPr>
              <w:t>价格分计算方法：</w:t>
            </w:r>
          </w:p>
          <w:p w:rsidR="008A0C5A" w:rsidP="000A4369">
            <w:pPr>
              <w:pStyle w:val="NormalWeb"/>
              <w:widowControl/>
              <w:spacing w:beforeAutospacing="0" w:afterAutospacing="0"/>
              <w:rPr>
                <w:kern w:val="2"/>
                <w:sz w:val="21"/>
                <w:szCs w:val="21"/>
              </w:rPr>
            </w:pPr>
            <w:r>
              <w:rPr>
                <w:kern w:val="2"/>
                <w:sz w:val="21"/>
                <w:szCs w:val="21"/>
              </w:rPr>
              <w:t>采用低价优先法计算，即满足招标文件要求且投标价格最低的投标报价为评标基准价，其价格分为满分。其他投标人的价格分统一按照下列公式计算：</w:t>
            </w:r>
            <w:r>
              <w:rPr>
                <w:kern w:val="2"/>
                <w:sz w:val="21"/>
                <w:szCs w:val="21"/>
              </w:rPr>
              <w:t xml:space="preserve"> </w:t>
            </w:r>
            <w:r>
              <w:rPr>
                <w:kern w:val="2"/>
                <w:sz w:val="21"/>
                <w:szCs w:val="21"/>
              </w:rPr>
              <w:br/>
            </w:r>
            <w:r>
              <w:rPr>
                <w:kern w:val="2"/>
                <w:sz w:val="21"/>
                <w:szCs w:val="21"/>
              </w:rPr>
              <w:t>投标报价得分</w:t>
            </w:r>
            <w:r>
              <w:rPr>
                <w:kern w:val="2"/>
                <w:sz w:val="21"/>
                <w:szCs w:val="21"/>
              </w:rPr>
              <w:t>=(</w:t>
            </w:r>
            <w:r>
              <w:rPr>
                <w:kern w:val="2"/>
                <w:sz w:val="21"/>
                <w:szCs w:val="21"/>
              </w:rPr>
              <w:t>评标基准价／投标报价</w:t>
            </w:r>
            <w:r>
              <w:rPr>
                <w:kern w:val="2"/>
                <w:sz w:val="21"/>
                <w:szCs w:val="21"/>
              </w:rPr>
              <w:t xml:space="preserve">)×100 </w:t>
            </w:r>
            <w:r>
              <w:rPr>
                <w:kern w:val="2"/>
                <w:sz w:val="21"/>
                <w:szCs w:val="21"/>
              </w:rPr>
              <w:br/>
            </w:r>
            <w:r>
              <w:rPr>
                <w:kern w:val="2"/>
                <w:sz w:val="21"/>
                <w:szCs w:val="21"/>
              </w:rPr>
              <w:t>评标总得分＝</w:t>
            </w:r>
            <w:r>
              <w:rPr>
                <w:kern w:val="2"/>
                <w:sz w:val="21"/>
                <w:szCs w:val="21"/>
              </w:rPr>
              <w:t>F1×A1</w:t>
            </w:r>
            <w:r>
              <w:rPr>
                <w:kern w:val="2"/>
                <w:sz w:val="21"/>
                <w:szCs w:val="21"/>
              </w:rPr>
              <w:t>＋</w:t>
            </w:r>
            <w:r>
              <w:rPr>
                <w:kern w:val="2"/>
                <w:sz w:val="21"/>
                <w:szCs w:val="21"/>
              </w:rPr>
              <w:t>F2×A2</w:t>
            </w:r>
            <w:r>
              <w:rPr>
                <w:kern w:val="2"/>
                <w:sz w:val="21"/>
                <w:szCs w:val="21"/>
              </w:rPr>
              <w:t>＋</w:t>
            </w:r>
            <w:r>
              <w:rPr>
                <w:kern w:val="2"/>
                <w:sz w:val="21"/>
                <w:szCs w:val="21"/>
              </w:rPr>
              <w:t>……</w:t>
            </w:r>
            <w:r>
              <w:rPr>
                <w:kern w:val="2"/>
                <w:sz w:val="21"/>
                <w:szCs w:val="21"/>
              </w:rPr>
              <w:t>＋</w:t>
            </w:r>
            <w:r>
              <w:rPr>
                <w:kern w:val="2"/>
                <w:sz w:val="21"/>
                <w:szCs w:val="21"/>
              </w:rPr>
              <w:t xml:space="preserve">Fn×An </w:t>
            </w:r>
            <w:r>
              <w:rPr>
                <w:kern w:val="2"/>
                <w:sz w:val="21"/>
                <w:szCs w:val="21"/>
              </w:rPr>
              <w:br/>
              <w:t>F1</w:t>
            </w:r>
            <w:r>
              <w:rPr>
                <w:kern w:val="2"/>
                <w:sz w:val="21"/>
                <w:szCs w:val="21"/>
              </w:rPr>
              <w:t>、</w:t>
            </w:r>
            <w:r>
              <w:rPr>
                <w:kern w:val="2"/>
                <w:sz w:val="21"/>
                <w:szCs w:val="21"/>
              </w:rPr>
              <w:t>F2……Fn</w:t>
            </w:r>
            <w:r>
              <w:rPr>
                <w:kern w:val="2"/>
                <w:sz w:val="21"/>
                <w:szCs w:val="21"/>
              </w:rPr>
              <w:t>分别为各项评审因素的得分；</w:t>
            </w:r>
            <w:r>
              <w:rPr>
                <w:kern w:val="2"/>
                <w:sz w:val="21"/>
                <w:szCs w:val="21"/>
              </w:rPr>
              <w:t xml:space="preserve"> </w:t>
            </w:r>
            <w:r>
              <w:rPr>
                <w:kern w:val="2"/>
                <w:sz w:val="21"/>
                <w:szCs w:val="21"/>
              </w:rPr>
              <w:br/>
              <w:t>A1</w:t>
            </w:r>
            <w:r>
              <w:rPr>
                <w:kern w:val="2"/>
                <w:sz w:val="21"/>
                <w:szCs w:val="21"/>
              </w:rPr>
              <w:t>、</w:t>
            </w:r>
            <w:r>
              <w:rPr>
                <w:kern w:val="2"/>
                <w:sz w:val="21"/>
                <w:szCs w:val="21"/>
              </w:rPr>
              <w:t>A2</w:t>
            </w:r>
            <w:r>
              <w:rPr>
                <w:kern w:val="2"/>
                <w:sz w:val="21"/>
                <w:szCs w:val="21"/>
              </w:rPr>
              <w:t>、</w:t>
            </w:r>
            <w:r>
              <w:rPr>
                <w:kern w:val="2"/>
                <w:sz w:val="21"/>
                <w:szCs w:val="21"/>
              </w:rPr>
              <w:t xml:space="preserve">……An </w:t>
            </w:r>
            <w:r>
              <w:rPr>
                <w:kern w:val="2"/>
                <w:sz w:val="21"/>
                <w:szCs w:val="21"/>
              </w:rPr>
              <w:t>分别为各项评审因素所占的权重</w:t>
            </w:r>
            <w:r>
              <w:rPr>
                <w:kern w:val="2"/>
                <w:sz w:val="21"/>
                <w:szCs w:val="21"/>
              </w:rPr>
              <w:t>(A1</w:t>
            </w:r>
            <w:r>
              <w:rPr>
                <w:kern w:val="2"/>
                <w:sz w:val="21"/>
                <w:szCs w:val="21"/>
              </w:rPr>
              <w:t>＋</w:t>
            </w:r>
            <w:r>
              <w:rPr>
                <w:kern w:val="2"/>
                <w:sz w:val="21"/>
                <w:szCs w:val="21"/>
              </w:rPr>
              <w:t>A2</w:t>
            </w:r>
            <w:r>
              <w:rPr>
                <w:kern w:val="2"/>
                <w:sz w:val="21"/>
                <w:szCs w:val="21"/>
              </w:rPr>
              <w:t>＋</w:t>
            </w:r>
            <w:r>
              <w:rPr>
                <w:kern w:val="2"/>
                <w:sz w:val="21"/>
                <w:szCs w:val="21"/>
              </w:rPr>
              <w:t>……</w:t>
            </w:r>
            <w:r>
              <w:rPr>
                <w:kern w:val="2"/>
                <w:sz w:val="21"/>
                <w:szCs w:val="21"/>
              </w:rPr>
              <w:t>＋</w:t>
            </w:r>
            <w:r>
              <w:rPr>
                <w:kern w:val="2"/>
                <w:sz w:val="21"/>
                <w:szCs w:val="21"/>
              </w:rPr>
              <w:t>An</w:t>
            </w:r>
            <w:r>
              <w:rPr>
                <w:kern w:val="2"/>
                <w:sz w:val="21"/>
                <w:szCs w:val="21"/>
              </w:rPr>
              <w:t>＝</w:t>
            </w:r>
            <w:r>
              <w:rPr>
                <w:kern w:val="2"/>
                <w:sz w:val="21"/>
                <w:szCs w:val="21"/>
              </w:rPr>
              <w:t>1)</w:t>
            </w:r>
            <w:r>
              <w:rPr>
                <w:kern w:val="2"/>
                <w:sz w:val="21"/>
                <w:szCs w:val="21"/>
              </w:rPr>
              <w:t>。</w:t>
            </w:r>
            <w:r>
              <w:rPr>
                <w:kern w:val="2"/>
                <w:sz w:val="21"/>
                <w:szCs w:val="21"/>
              </w:rPr>
              <w:t xml:space="preserve"> </w:t>
            </w:r>
            <w:r>
              <w:rPr>
                <w:kern w:val="2"/>
                <w:sz w:val="21"/>
                <w:szCs w:val="21"/>
              </w:rPr>
              <w:br/>
            </w:r>
            <w:r>
              <w:rPr>
                <w:kern w:val="2"/>
                <w:sz w:val="21"/>
                <w:szCs w:val="21"/>
              </w:rPr>
              <w:t>评标过程中，不得去掉报价中的最高报价和最低报价。</w:t>
            </w:r>
            <w:r>
              <w:rPr>
                <w:kern w:val="2"/>
                <w:sz w:val="21"/>
                <w:szCs w:val="21"/>
              </w:rPr>
              <w:t xml:space="preserve"> </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519"/>
              <w:gridCol w:w="1979"/>
              <w:gridCol w:w="962"/>
              <w:gridCol w:w="1282"/>
              <w:gridCol w:w="3559"/>
            </w:tblGrid>
            <w:tr w:rsidTr="00071F9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序号</w:t>
                  </w:r>
                </w:p>
              </w:tc>
              <w:tc>
                <w:tcPr>
                  <w:tcW w:w="2637" w:type="pct"/>
                  <w:gridSpan w:val="4"/>
                  <w:vAlign w:val="center"/>
                </w:tcPr>
                <w:p w:rsidR="00071F96" w:rsidRPr="00C11615" w:rsidP="00071F96">
                  <w:pPr>
                    <w:spacing w:line="240" w:lineRule="exact"/>
                    <w:jc w:val="center"/>
                    <w:rPr>
                      <w:szCs w:val="21"/>
                    </w:rPr>
                  </w:pPr>
                  <w:r w:rsidRPr="00C11615">
                    <w:rPr>
                      <w:szCs w:val="21"/>
                    </w:rPr>
                    <w:t>评分项</w:t>
                  </w:r>
                </w:p>
              </w:tc>
              <w:tc>
                <w:tcPr>
                  <w:tcW w:w="1985" w:type="pct"/>
                  <w:vAlign w:val="center"/>
                </w:tcPr>
                <w:p w:rsidR="00071F96" w:rsidRPr="00C11615" w:rsidP="00071F96">
                  <w:pPr>
                    <w:spacing w:line="240" w:lineRule="exact"/>
                    <w:jc w:val="center"/>
                    <w:rPr>
                      <w:szCs w:val="21"/>
                    </w:rPr>
                  </w:pPr>
                  <w:r w:rsidRPr="00C11615">
                    <w:rPr>
                      <w:szCs w:val="21"/>
                    </w:rPr>
                    <w:t>权重</w:t>
                  </w:r>
                </w:p>
              </w:tc>
            </w:tr>
            <w:tr w:rsidTr="00071F96">
              <w:tblPrEx>
                <w:tblW w:w="5000" w:type="pct"/>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1</w:t>
                  </w:r>
                </w:p>
              </w:tc>
              <w:tc>
                <w:tcPr>
                  <w:tcW w:w="2637" w:type="pct"/>
                  <w:gridSpan w:val="4"/>
                  <w:vAlign w:val="center"/>
                </w:tcPr>
                <w:p w:rsidR="00071F96" w:rsidRPr="00C11615" w:rsidP="00071F96">
                  <w:pPr>
                    <w:spacing w:line="240" w:lineRule="exact"/>
                    <w:jc w:val="center"/>
                    <w:rPr>
                      <w:szCs w:val="21"/>
                    </w:rPr>
                  </w:pPr>
                  <w:r w:rsidRPr="00C11615">
                    <w:rPr>
                      <w:szCs w:val="21"/>
                    </w:rPr>
                    <w:t>价格</w:t>
                  </w:r>
                </w:p>
              </w:tc>
              <w:tc>
                <w:tcPr>
                  <w:tcW w:w="1985" w:type="pct"/>
                  <w:vAlign w:val="center"/>
                </w:tcPr>
                <w:p w:rsidR="00071F96" w:rsidRPr="00C11615" w:rsidP="00071F96">
                  <w:pPr>
                    <w:spacing w:line="240" w:lineRule="exact"/>
                    <w:jc w:val="center"/>
                    <w:rPr>
                      <w:szCs w:val="21"/>
                    </w:rPr>
                  </w:pPr>
                  <w:r w:rsidRPr="00C11615">
                    <w:rPr>
                      <w:szCs w:val="21"/>
                    </w:rPr>
                    <w:t>30</w:t>
                  </w:r>
                </w:p>
              </w:tc>
            </w:tr>
            <w:tr w:rsidTr="00071F96">
              <w:tblPrEx>
                <w:tblW w:w="5000" w:type="pct"/>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2</w:t>
                  </w:r>
                </w:p>
              </w:tc>
              <w:tc>
                <w:tcPr>
                  <w:tcW w:w="2637" w:type="pct"/>
                  <w:gridSpan w:val="4"/>
                  <w:vAlign w:val="center"/>
                </w:tcPr>
                <w:p w:rsidR="00071F96" w:rsidRPr="00C11615" w:rsidP="00071F96">
                  <w:pPr>
                    <w:spacing w:line="240" w:lineRule="exact"/>
                    <w:jc w:val="center"/>
                    <w:rPr>
                      <w:szCs w:val="21"/>
                    </w:rPr>
                  </w:pPr>
                  <w:r w:rsidRPr="00C11615">
                    <w:rPr>
                      <w:szCs w:val="21"/>
                    </w:rPr>
                    <w:t>技术部分</w:t>
                  </w:r>
                </w:p>
              </w:tc>
              <w:tc>
                <w:tcPr>
                  <w:tcW w:w="1985" w:type="pct"/>
                  <w:vAlign w:val="center"/>
                </w:tcPr>
                <w:p w:rsidR="00071F96" w:rsidRPr="00C11615" w:rsidP="00071F96">
                  <w:pPr>
                    <w:spacing w:line="240" w:lineRule="exact"/>
                    <w:jc w:val="center"/>
                    <w:rPr>
                      <w:szCs w:val="21"/>
                    </w:rPr>
                  </w:pPr>
                  <w:r w:rsidRPr="00C11615">
                    <w:rPr>
                      <w:szCs w:val="21"/>
                    </w:rPr>
                    <w:t>53</w:t>
                  </w:r>
                </w:p>
              </w:tc>
            </w:tr>
            <w:tr w:rsidTr="00071F96">
              <w:tblPrEx>
                <w:tblW w:w="5000" w:type="pct"/>
                <w:tblLook w:val="04A0"/>
              </w:tblPrEx>
              <w:trPr>
                <w:trHeight w:val="90"/>
              </w:trPr>
              <w:tc>
                <w:tcPr>
                  <w:tcW w:w="377" w:type="pct"/>
                  <w:vMerge w:val="restart"/>
                  <w:vAlign w:val="center"/>
                </w:tcPr>
                <w:p w:rsidR="00071F96" w:rsidRPr="00C11615" w:rsidP="00071F96">
                  <w:pPr>
                    <w:spacing w:line="240" w:lineRule="exact"/>
                    <w:jc w:val="center"/>
                    <w:rPr>
                      <w:szCs w:val="21"/>
                    </w:rPr>
                  </w:pPr>
                </w:p>
              </w:tc>
              <w:tc>
                <w:tcPr>
                  <w:tcW w:w="289" w:type="pct"/>
                  <w:vAlign w:val="center"/>
                </w:tcPr>
                <w:p w:rsidR="00071F96" w:rsidRPr="00C11615" w:rsidP="00071F96">
                  <w:pPr>
                    <w:spacing w:line="240" w:lineRule="exact"/>
                    <w:jc w:val="center"/>
                    <w:rPr>
                      <w:szCs w:val="21"/>
                    </w:rPr>
                  </w:pPr>
                  <w:r w:rsidRPr="00C11615">
                    <w:rPr>
                      <w:szCs w:val="21"/>
                    </w:rPr>
                    <w:t>序号</w:t>
                  </w:r>
                </w:p>
              </w:tc>
              <w:tc>
                <w:tcPr>
                  <w:tcW w:w="1102" w:type="pct"/>
                  <w:vAlign w:val="center"/>
                </w:tcPr>
                <w:p w:rsidR="00071F96" w:rsidRPr="00C11615" w:rsidP="00071F96">
                  <w:pPr>
                    <w:spacing w:line="240" w:lineRule="exact"/>
                    <w:jc w:val="center"/>
                    <w:rPr>
                      <w:szCs w:val="21"/>
                    </w:rPr>
                  </w:pPr>
                  <w:r w:rsidRPr="00C11615">
                    <w:rPr>
                      <w:szCs w:val="21"/>
                    </w:rPr>
                    <w:t>评分因素</w:t>
                  </w:r>
                </w:p>
              </w:tc>
              <w:tc>
                <w:tcPr>
                  <w:tcW w:w="536" w:type="pct"/>
                  <w:vAlign w:val="center"/>
                </w:tcPr>
                <w:p w:rsidR="00071F96" w:rsidRPr="00C11615" w:rsidP="00071F96">
                  <w:pPr>
                    <w:spacing w:line="240" w:lineRule="exact"/>
                    <w:jc w:val="center"/>
                    <w:rPr>
                      <w:szCs w:val="21"/>
                    </w:rPr>
                  </w:pPr>
                  <w:r w:rsidRPr="00C11615">
                    <w:rPr>
                      <w:szCs w:val="21"/>
                    </w:rPr>
                    <w:t>权重</w:t>
                  </w:r>
                </w:p>
              </w:tc>
              <w:tc>
                <w:tcPr>
                  <w:tcW w:w="711" w:type="pct"/>
                  <w:vAlign w:val="center"/>
                </w:tcPr>
                <w:p w:rsidR="00071F96" w:rsidRPr="00C11615" w:rsidP="00071F96">
                  <w:pPr>
                    <w:spacing w:line="240" w:lineRule="exact"/>
                    <w:jc w:val="center"/>
                    <w:rPr>
                      <w:szCs w:val="21"/>
                    </w:rPr>
                  </w:pPr>
                  <w:r w:rsidRPr="00C11615">
                    <w:rPr>
                      <w:szCs w:val="21"/>
                    </w:rPr>
                    <w:t>评分方式</w:t>
                  </w:r>
                </w:p>
              </w:tc>
              <w:tc>
                <w:tcPr>
                  <w:tcW w:w="1985" w:type="pct"/>
                  <w:vAlign w:val="center"/>
                </w:tcPr>
                <w:p w:rsidR="00071F96" w:rsidRPr="00C11615" w:rsidP="00071F96">
                  <w:pPr>
                    <w:spacing w:line="240" w:lineRule="exact"/>
                    <w:jc w:val="center"/>
                    <w:rPr>
                      <w:szCs w:val="21"/>
                    </w:rPr>
                  </w:pPr>
                  <w:r w:rsidRPr="00C11615">
                    <w:rPr>
                      <w:szCs w:val="21"/>
                    </w:rPr>
                    <w:t>评分准则</w:t>
                  </w:r>
                </w:p>
              </w:tc>
            </w:tr>
            <w:tr w:rsidTr="00071F96">
              <w:tblPrEx>
                <w:tblW w:w="5000" w:type="pct"/>
                <w:tblLook w:val="04A0"/>
              </w:tblPrEx>
              <w:trPr>
                <w:trHeight w:val="847"/>
              </w:trPr>
              <w:tc>
                <w:tcPr>
                  <w:tcW w:w="377" w:type="pct"/>
                  <w:vMerge/>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1</w:t>
                  </w:r>
                </w:p>
              </w:tc>
              <w:tc>
                <w:tcPr>
                  <w:tcW w:w="1102" w:type="pct"/>
                  <w:vAlign w:val="center"/>
                </w:tcPr>
                <w:p w:rsidR="00071F96" w:rsidRPr="005118D6" w:rsidP="00071F96">
                  <w:pPr>
                    <w:adjustRightInd w:val="0"/>
                    <w:snapToGrid w:val="0"/>
                    <w:jc w:val="center"/>
                    <w:rPr>
                      <w:sz w:val="24"/>
                    </w:rPr>
                  </w:pPr>
                  <w:r w:rsidRPr="00C11615">
                    <w:rPr>
                      <w:sz w:val="24"/>
                    </w:rPr>
                    <w:t>技术保障措施</w:t>
                  </w:r>
                </w:p>
              </w:tc>
              <w:tc>
                <w:tcPr>
                  <w:tcW w:w="536" w:type="pct"/>
                  <w:vAlign w:val="center"/>
                </w:tcPr>
                <w:p w:rsidR="00071F96" w:rsidRPr="00C11615" w:rsidP="00071F96">
                  <w:pPr>
                    <w:spacing w:line="240" w:lineRule="exact"/>
                    <w:jc w:val="center"/>
                    <w:rPr>
                      <w:szCs w:val="21"/>
                    </w:rPr>
                  </w:pPr>
                  <w:r w:rsidRPr="00C11615">
                    <w:rPr>
                      <w:szCs w:val="21"/>
                    </w:rPr>
                    <w:t>2</w:t>
                  </w:r>
                </w:p>
              </w:tc>
              <w:tc>
                <w:tcPr>
                  <w:tcW w:w="711" w:type="pct"/>
                  <w:vAlign w:val="center"/>
                </w:tcPr>
                <w:p w:rsidR="00071F96" w:rsidRPr="00C11615" w:rsidP="00071F96">
                  <w:pPr>
                    <w:spacing w:line="240" w:lineRule="exact"/>
                    <w:jc w:val="center"/>
                    <w:rPr>
                      <w:szCs w:val="21"/>
                    </w:rPr>
                  </w:pPr>
                  <w:r w:rsidRPr="00C11615">
                    <w:rPr>
                      <w:szCs w:val="21"/>
                    </w:rPr>
                    <w:t>专家打分</w:t>
                  </w:r>
                </w:p>
              </w:tc>
              <w:tc>
                <w:tcPr>
                  <w:tcW w:w="1985" w:type="pct"/>
                  <w:vAlign w:val="center"/>
                </w:tcPr>
                <w:p w:rsidR="00C9762B" w:rsidRPr="00C51A2B" w:rsidP="00C51A2B">
                  <w:pPr>
                    <w:pStyle w:val="BodyText"/>
                    <w:spacing w:line="240" w:lineRule="auto"/>
                    <w:rPr>
                      <w:b w:val="0"/>
                      <w:bCs w:val="0"/>
                      <w:sz w:val="21"/>
                      <w:szCs w:val="21"/>
                    </w:rPr>
                  </w:pPr>
                  <w:r w:rsidRPr="00C51A2B">
                    <w:rPr>
                      <w:rFonts w:hint="eastAsia"/>
                      <w:b w:val="0"/>
                      <w:bCs w:val="0"/>
                      <w:sz w:val="21"/>
                      <w:szCs w:val="21"/>
                    </w:rPr>
                    <w:t>（一）评审内容：</w:t>
                  </w:r>
                </w:p>
                <w:p w:rsidR="00C9762B" w:rsidRPr="00C51A2B" w:rsidP="00C51A2B">
                  <w:pPr>
                    <w:pStyle w:val="BodyText"/>
                    <w:spacing w:line="240" w:lineRule="auto"/>
                    <w:rPr>
                      <w:b w:val="0"/>
                      <w:bCs w:val="0"/>
                      <w:sz w:val="21"/>
                      <w:szCs w:val="21"/>
                    </w:rPr>
                  </w:pPr>
                  <w:r w:rsidRPr="00C51A2B">
                    <w:rPr>
                      <w:rFonts w:hint="eastAsia"/>
                      <w:b w:val="0"/>
                      <w:bCs w:val="0"/>
                      <w:sz w:val="21"/>
                      <w:szCs w:val="21"/>
                    </w:rPr>
                    <w:t>投标人结合本项目实际提供项目技术保障措施，应包括内容：</w:t>
                  </w:r>
                  <w:r w:rsidRPr="00C51A2B">
                    <w:rPr>
                      <w:b w:val="0"/>
                      <w:bCs w:val="0"/>
                      <w:sz w:val="21"/>
                      <w:szCs w:val="21"/>
                    </w:rPr>
                    <w:t>1</w:t>
                  </w:r>
                  <w:r w:rsidRPr="00C51A2B">
                    <w:rPr>
                      <w:rFonts w:hint="eastAsia"/>
                      <w:b w:val="0"/>
                      <w:bCs w:val="0"/>
                      <w:sz w:val="21"/>
                      <w:szCs w:val="21"/>
                    </w:rPr>
                    <w:t>、投标产品的质量可靠性和先进性说明；</w:t>
                  </w:r>
                  <w:r w:rsidRPr="00C51A2B">
                    <w:rPr>
                      <w:b w:val="0"/>
                      <w:bCs w:val="0"/>
                      <w:sz w:val="21"/>
                      <w:szCs w:val="21"/>
                    </w:rPr>
                    <w:t>2</w:t>
                  </w:r>
                  <w:r w:rsidRPr="00C51A2B">
                    <w:rPr>
                      <w:rFonts w:hint="eastAsia"/>
                      <w:b w:val="0"/>
                      <w:bCs w:val="0"/>
                      <w:sz w:val="21"/>
                      <w:szCs w:val="21"/>
                    </w:rPr>
                    <w:t>、供货和安装进度计划；</w:t>
                  </w:r>
                  <w:r w:rsidRPr="00C51A2B">
                    <w:rPr>
                      <w:b w:val="0"/>
                      <w:bCs w:val="0"/>
                      <w:sz w:val="21"/>
                      <w:szCs w:val="21"/>
                    </w:rPr>
                    <w:t>3</w:t>
                  </w:r>
                  <w:r w:rsidRPr="00C51A2B">
                    <w:rPr>
                      <w:rFonts w:hint="eastAsia"/>
                      <w:b w:val="0"/>
                      <w:bCs w:val="0"/>
                      <w:sz w:val="21"/>
                      <w:szCs w:val="21"/>
                    </w:rPr>
                    <w:t>、供货时间节点和步骤；</w:t>
                  </w:r>
                  <w:r w:rsidRPr="00C51A2B">
                    <w:rPr>
                      <w:b w:val="0"/>
                      <w:bCs w:val="0"/>
                      <w:sz w:val="21"/>
                      <w:szCs w:val="21"/>
                    </w:rPr>
                    <w:t>4</w:t>
                  </w:r>
                  <w:r w:rsidRPr="00C51A2B">
                    <w:rPr>
                      <w:rFonts w:hint="eastAsia"/>
                      <w:b w:val="0"/>
                      <w:bCs w:val="0"/>
                      <w:sz w:val="21"/>
                      <w:szCs w:val="21"/>
                    </w:rPr>
                    <w:t>、人员安排和分工；</w:t>
                  </w:r>
                  <w:r>
                    <w:rPr>
                      <w:rFonts w:hint="eastAsia"/>
                      <w:b w:val="0"/>
                      <w:bCs w:val="0"/>
                      <w:sz w:val="21"/>
                      <w:szCs w:val="21"/>
                    </w:rPr>
                    <w:t>5</w:t>
                  </w:r>
                  <w:r w:rsidRPr="00C51A2B">
                    <w:rPr>
                      <w:rFonts w:hint="eastAsia"/>
                      <w:b w:val="0"/>
                      <w:bCs w:val="0"/>
                      <w:sz w:val="21"/>
                      <w:szCs w:val="21"/>
                    </w:rPr>
                    <w:t>、突发情况应对措施。</w:t>
                  </w:r>
                </w:p>
                <w:p w:rsidR="00C9762B" w:rsidRPr="00C51A2B" w:rsidP="00C51A2B">
                  <w:pPr>
                    <w:pStyle w:val="BodyText"/>
                    <w:spacing w:line="240" w:lineRule="auto"/>
                    <w:rPr>
                      <w:b w:val="0"/>
                      <w:bCs w:val="0"/>
                      <w:sz w:val="21"/>
                      <w:szCs w:val="21"/>
                    </w:rPr>
                  </w:pPr>
                  <w:r w:rsidRPr="00C51A2B">
                    <w:rPr>
                      <w:rFonts w:hint="eastAsia"/>
                      <w:b w:val="0"/>
                      <w:bCs w:val="0"/>
                      <w:sz w:val="21"/>
                      <w:szCs w:val="21"/>
                    </w:rPr>
                    <w:t>（二）评分依据：</w:t>
                  </w:r>
                  <w:r w:rsidRPr="00C51A2B">
                    <w:rPr>
                      <w:b w:val="0"/>
                      <w:bCs w:val="0"/>
                      <w:sz w:val="21"/>
                      <w:szCs w:val="21"/>
                    </w:rPr>
                    <w:t xml:space="preserve"> </w:t>
                  </w:r>
                </w:p>
                <w:p w:rsidR="00C9762B" w:rsidRPr="00C51A2B" w:rsidP="00C51A2B">
                  <w:pPr>
                    <w:pStyle w:val="BodyText"/>
                    <w:spacing w:line="240" w:lineRule="auto"/>
                    <w:rPr>
                      <w:b w:val="0"/>
                      <w:bCs w:val="0"/>
                      <w:sz w:val="21"/>
                      <w:szCs w:val="21"/>
                    </w:rPr>
                  </w:pPr>
                  <w:r w:rsidRPr="00C51A2B">
                    <w:rPr>
                      <w:rFonts w:hint="eastAsia"/>
                      <w:b w:val="0"/>
                      <w:bCs w:val="0"/>
                      <w:sz w:val="21"/>
                      <w:szCs w:val="21"/>
                    </w:rPr>
                    <w:t>每满足一点得</w:t>
                  </w:r>
                  <w:r w:rsidR="00C51A2B">
                    <w:rPr>
                      <w:b w:val="0"/>
                      <w:bCs w:val="0"/>
                      <w:sz w:val="21"/>
                      <w:szCs w:val="21"/>
                    </w:rPr>
                    <w:t>15</w:t>
                  </w:r>
                  <w:r w:rsidRPr="00C51A2B">
                    <w:rPr>
                      <w:rFonts w:hint="eastAsia"/>
                      <w:b w:val="0"/>
                      <w:bCs w:val="0"/>
                      <w:sz w:val="21"/>
                      <w:szCs w:val="21"/>
                    </w:rPr>
                    <w:t>分，满分</w:t>
                  </w:r>
                  <w:r w:rsidR="00C51A2B">
                    <w:rPr>
                      <w:b w:val="0"/>
                      <w:bCs w:val="0"/>
                      <w:sz w:val="21"/>
                      <w:szCs w:val="21"/>
                    </w:rPr>
                    <w:t>75</w:t>
                  </w:r>
                  <w:r w:rsidRPr="00C51A2B">
                    <w:rPr>
                      <w:rFonts w:hint="eastAsia"/>
                      <w:b w:val="0"/>
                      <w:bCs w:val="0"/>
                      <w:sz w:val="21"/>
                      <w:szCs w:val="21"/>
                    </w:rPr>
                    <w:t>分。在此基础上，专家根据各供应商的具体响应内容按照量化的评审因素指标进一步评审</w:t>
                  </w:r>
                  <w:r w:rsidRPr="00C51A2B">
                    <w:rPr>
                      <w:b w:val="0"/>
                      <w:bCs w:val="0"/>
                      <w:sz w:val="21"/>
                      <w:szCs w:val="21"/>
                    </w:rPr>
                    <w:t>:</w:t>
                  </w:r>
                </w:p>
                <w:p w:rsidR="00C9762B" w:rsidRPr="00C51A2B" w:rsidP="00C51A2B">
                  <w:pPr>
                    <w:pStyle w:val="BodyText"/>
                    <w:spacing w:line="240" w:lineRule="auto"/>
                    <w:rPr>
                      <w:b w:val="0"/>
                      <w:bCs w:val="0"/>
                      <w:sz w:val="21"/>
                      <w:szCs w:val="21"/>
                    </w:rPr>
                  </w:pPr>
                  <w:r w:rsidRPr="00C51A2B">
                    <w:rPr>
                      <w:b w:val="0"/>
                      <w:bCs w:val="0"/>
                      <w:sz w:val="21"/>
                      <w:szCs w:val="21"/>
                    </w:rPr>
                    <w:t>1.</w:t>
                  </w:r>
                  <w:r w:rsidRPr="00C51A2B">
                    <w:rPr>
                      <w:rFonts w:hint="eastAsia"/>
                      <w:b w:val="0"/>
                      <w:bCs w:val="0"/>
                      <w:sz w:val="21"/>
                      <w:szCs w:val="21"/>
                    </w:rPr>
                    <w:t>评分标准为优：项目技术保障措施思路清晰明确，方案合理可行，满</w:t>
                  </w:r>
                  <w:r w:rsidRPr="00C51A2B">
                    <w:rPr>
                      <w:rFonts w:hint="eastAsia"/>
                      <w:b w:val="0"/>
                      <w:bCs w:val="0"/>
                      <w:sz w:val="21"/>
                      <w:szCs w:val="21"/>
                    </w:rPr>
                    <w:t>足服务要求，针对性强的得</w:t>
                  </w:r>
                  <w:r w:rsidRPr="00C51A2B">
                    <w:rPr>
                      <w:b w:val="0"/>
                      <w:bCs w:val="0"/>
                      <w:sz w:val="21"/>
                      <w:szCs w:val="21"/>
                    </w:rPr>
                    <w:t>2</w:t>
                  </w:r>
                  <w:r w:rsidR="00C51A2B">
                    <w:rPr>
                      <w:b w:val="0"/>
                      <w:bCs w:val="0"/>
                      <w:sz w:val="21"/>
                      <w:szCs w:val="21"/>
                    </w:rPr>
                    <w:t>5</w:t>
                  </w:r>
                  <w:r w:rsidRPr="00C51A2B">
                    <w:rPr>
                      <w:rFonts w:hint="eastAsia"/>
                      <w:b w:val="0"/>
                      <w:bCs w:val="0"/>
                      <w:sz w:val="21"/>
                      <w:szCs w:val="21"/>
                    </w:rPr>
                    <w:t>分；</w:t>
                  </w:r>
                  <w:r w:rsidRPr="00C51A2B">
                    <w:rPr>
                      <w:b w:val="0"/>
                      <w:bCs w:val="0"/>
                      <w:sz w:val="21"/>
                      <w:szCs w:val="21"/>
                    </w:rPr>
                    <w:t xml:space="preserve"> </w:t>
                  </w:r>
                </w:p>
                <w:p w:rsidR="00C9762B" w:rsidRPr="00C51A2B" w:rsidP="00C51A2B">
                  <w:pPr>
                    <w:pStyle w:val="BodyText"/>
                    <w:spacing w:line="240" w:lineRule="auto"/>
                    <w:rPr>
                      <w:b w:val="0"/>
                      <w:bCs w:val="0"/>
                      <w:sz w:val="21"/>
                      <w:szCs w:val="21"/>
                    </w:rPr>
                  </w:pPr>
                  <w:r w:rsidRPr="00C51A2B">
                    <w:rPr>
                      <w:b w:val="0"/>
                      <w:bCs w:val="0"/>
                      <w:sz w:val="21"/>
                      <w:szCs w:val="21"/>
                    </w:rPr>
                    <w:t>2.</w:t>
                  </w:r>
                  <w:r w:rsidRPr="00C51A2B">
                    <w:rPr>
                      <w:rFonts w:hint="eastAsia"/>
                      <w:b w:val="0"/>
                      <w:bCs w:val="0"/>
                      <w:sz w:val="21"/>
                      <w:szCs w:val="21"/>
                    </w:rPr>
                    <w:t>评分标准为良：项目技术保障措施总体思路比较清晰，方案比较合理可行，可以满足服务要求的加</w:t>
                  </w:r>
                  <w:r w:rsidRPr="00C51A2B">
                    <w:rPr>
                      <w:b w:val="0"/>
                      <w:bCs w:val="0"/>
                      <w:sz w:val="21"/>
                      <w:szCs w:val="21"/>
                    </w:rPr>
                    <w:t>15</w:t>
                  </w:r>
                  <w:r w:rsidRPr="00C51A2B">
                    <w:rPr>
                      <w:rFonts w:hint="eastAsia"/>
                      <w:b w:val="0"/>
                      <w:bCs w:val="0"/>
                      <w:sz w:val="21"/>
                      <w:szCs w:val="21"/>
                    </w:rPr>
                    <w:t>分；</w:t>
                  </w:r>
                  <w:r w:rsidRPr="00C51A2B">
                    <w:rPr>
                      <w:b w:val="0"/>
                      <w:bCs w:val="0"/>
                      <w:sz w:val="21"/>
                      <w:szCs w:val="21"/>
                    </w:rPr>
                    <w:t xml:space="preserve"> </w:t>
                  </w:r>
                </w:p>
                <w:p w:rsidR="00C9762B" w:rsidRPr="00C51A2B" w:rsidP="00C51A2B">
                  <w:pPr>
                    <w:pStyle w:val="BodyText"/>
                    <w:spacing w:line="240" w:lineRule="auto"/>
                    <w:rPr>
                      <w:b w:val="0"/>
                      <w:bCs w:val="0"/>
                      <w:sz w:val="21"/>
                      <w:szCs w:val="21"/>
                    </w:rPr>
                  </w:pPr>
                  <w:r w:rsidRPr="00C51A2B">
                    <w:rPr>
                      <w:b w:val="0"/>
                      <w:bCs w:val="0"/>
                      <w:sz w:val="21"/>
                      <w:szCs w:val="21"/>
                    </w:rPr>
                    <w:t>3.</w:t>
                  </w:r>
                  <w:r w:rsidRPr="00C51A2B">
                    <w:rPr>
                      <w:rFonts w:hint="eastAsia"/>
                      <w:b w:val="0"/>
                      <w:bCs w:val="0"/>
                      <w:sz w:val="21"/>
                      <w:szCs w:val="21"/>
                    </w:rPr>
                    <w:t>评分标准为中：项目技术保障措施思路基本清晰，方案基本合理可行，基本可以满足服务要求的加</w:t>
                  </w:r>
                  <w:r w:rsidRPr="00C51A2B">
                    <w:rPr>
                      <w:b w:val="0"/>
                      <w:bCs w:val="0"/>
                      <w:sz w:val="21"/>
                      <w:szCs w:val="21"/>
                    </w:rPr>
                    <w:t>10</w:t>
                  </w:r>
                  <w:r w:rsidRPr="00C51A2B">
                    <w:rPr>
                      <w:rFonts w:hint="eastAsia"/>
                      <w:b w:val="0"/>
                      <w:bCs w:val="0"/>
                      <w:sz w:val="21"/>
                      <w:szCs w:val="21"/>
                    </w:rPr>
                    <w:t>分；</w:t>
                  </w:r>
                  <w:r w:rsidRPr="00C51A2B">
                    <w:rPr>
                      <w:b w:val="0"/>
                      <w:bCs w:val="0"/>
                      <w:sz w:val="21"/>
                      <w:szCs w:val="21"/>
                    </w:rPr>
                    <w:t xml:space="preserve"> </w:t>
                  </w:r>
                </w:p>
                <w:p w:rsidR="00C9762B" w:rsidRPr="00C9762B" w:rsidP="00C51A2B">
                  <w:pPr>
                    <w:pStyle w:val="BodyText"/>
                    <w:spacing w:line="240" w:lineRule="auto"/>
                  </w:pPr>
                  <w:r w:rsidRPr="00C51A2B">
                    <w:rPr>
                      <w:b w:val="0"/>
                      <w:bCs w:val="0"/>
                      <w:sz w:val="21"/>
                      <w:szCs w:val="21"/>
                    </w:rPr>
                    <w:t>4.</w:t>
                  </w:r>
                  <w:r w:rsidRPr="00C51A2B">
                    <w:rPr>
                      <w:rFonts w:hint="eastAsia"/>
                      <w:b w:val="0"/>
                      <w:bCs w:val="0"/>
                      <w:sz w:val="21"/>
                      <w:szCs w:val="21"/>
                    </w:rPr>
                    <w:t>评分标准为差：项目技术保障措施思路不清晰，方案不完整，不能满足服务需要的不得分。如果评审为差，要求专家书面说明理由，并记录在档</w:t>
                  </w:r>
                  <w:r>
                    <w:rPr>
                      <w:rFonts w:hint="eastAsia"/>
                    </w:rPr>
                    <w:t>。</w:t>
                  </w:r>
                </w:p>
              </w:tc>
            </w:tr>
            <w:tr w:rsidTr="00071F96">
              <w:tblPrEx>
                <w:tblW w:w="5000" w:type="pct"/>
                <w:tblLook w:val="04A0"/>
              </w:tblPrEx>
              <w:trPr>
                <w:trHeight w:val="1627"/>
              </w:trPr>
              <w:tc>
                <w:tcPr>
                  <w:tcW w:w="377" w:type="pct"/>
                  <w:vMerge/>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2</w:t>
                  </w:r>
                </w:p>
              </w:tc>
              <w:tc>
                <w:tcPr>
                  <w:tcW w:w="1102" w:type="pct"/>
                  <w:vAlign w:val="center"/>
                </w:tcPr>
                <w:p w:rsidR="00071F96" w:rsidRPr="00C11615" w:rsidP="00071F96">
                  <w:pPr>
                    <w:spacing w:line="240" w:lineRule="exact"/>
                    <w:jc w:val="center"/>
                    <w:rPr>
                      <w:szCs w:val="21"/>
                    </w:rPr>
                  </w:pPr>
                  <w:r w:rsidRPr="00C11615">
                    <w:rPr>
                      <w:kern w:val="0"/>
                      <w:szCs w:val="21"/>
                    </w:rPr>
                    <w:t>技术规格偏离情况</w:t>
                  </w:r>
                </w:p>
              </w:tc>
              <w:tc>
                <w:tcPr>
                  <w:tcW w:w="536" w:type="pct"/>
                  <w:vAlign w:val="center"/>
                </w:tcPr>
                <w:p w:rsidR="00071F96" w:rsidRPr="00C11615" w:rsidP="00071F96">
                  <w:pPr>
                    <w:spacing w:line="240" w:lineRule="exact"/>
                    <w:jc w:val="center"/>
                    <w:rPr>
                      <w:szCs w:val="21"/>
                    </w:rPr>
                  </w:pPr>
                  <w:r w:rsidRPr="00C11615">
                    <w:rPr>
                      <w:szCs w:val="21"/>
                    </w:rPr>
                    <w:t>51</w:t>
                  </w:r>
                </w:p>
              </w:tc>
              <w:tc>
                <w:tcPr>
                  <w:tcW w:w="711" w:type="pct"/>
                  <w:vAlign w:val="center"/>
                </w:tcPr>
                <w:p w:rsidR="00071F96" w:rsidRPr="00C11615" w:rsidP="00071F96">
                  <w:pPr>
                    <w:spacing w:line="240" w:lineRule="exact"/>
                    <w:jc w:val="center"/>
                    <w:rPr>
                      <w:szCs w:val="21"/>
                    </w:rPr>
                  </w:pPr>
                  <w:r w:rsidRPr="00C11615">
                    <w:rPr>
                      <w:szCs w:val="21"/>
                    </w:rPr>
                    <w:t>专家打分</w:t>
                  </w:r>
                </w:p>
              </w:tc>
              <w:tc>
                <w:tcPr>
                  <w:tcW w:w="1985" w:type="pct"/>
                  <w:vAlign w:val="center"/>
                </w:tcPr>
                <w:p w:rsidR="00071F96" w:rsidRPr="00886AEC" w:rsidP="00071F96">
                  <w:pPr>
                    <w:widowControl/>
                    <w:jc w:val="left"/>
                    <w:rPr>
                      <w:rFonts w:ascii="宋体" w:hAnsi="宋体" w:cs="宋体"/>
                      <w:kern w:val="0"/>
                      <w:sz w:val="24"/>
                    </w:rPr>
                  </w:pPr>
                  <w:r>
                    <w:rPr>
                      <w:rFonts w:ascii="宋体" w:hAnsi="宋体" w:cs="宋体" w:hint="eastAsia"/>
                      <w:kern w:val="0"/>
                      <w:sz w:val="20"/>
                      <w:szCs w:val="20"/>
                    </w:rPr>
                    <w:t>投标人应如实填写《技术要求偏离表》，评审委员会根据技术需求参数响应情况进行打分，各项技术参数指标及要求全部满足的得100分，所有标注“▲”的重要参数每项负偏离一扣</w:t>
                  </w:r>
                  <w:r>
                    <w:rPr>
                      <w:rFonts w:ascii="宋体" w:hAnsi="宋体" w:cs="宋体"/>
                      <w:kern w:val="0"/>
                      <w:sz w:val="20"/>
                      <w:szCs w:val="20"/>
                    </w:rPr>
                    <w:t>5</w:t>
                  </w:r>
                  <w:r>
                    <w:rPr>
                      <w:rFonts w:ascii="宋体" w:hAnsi="宋体" w:cs="宋体" w:hint="eastAsia"/>
                      <w:kern w:val="0"/>
                      <w:sz w:val="20"/>
                      <w:szCs w:val="20"/>
                    </w:rPr>
                    <w:t>分，一般参数每负偏离一条扣</w:t>
                  </w:r>
                  <w:r>
                    <w:rPr>
                      <w:rFonts w:ascii="宋体" w:hAnsi="宋体" w:cs="宋体"/>
                      <w:kern w:val="0"/>
                      <w:sz w:val="20"/>
                      <w:szCs w:val="20"/>
                    </w:rPr>
                    <w:t>0.</w:t>
                  </w:r>
                  <w:r w:rsidR="00800B8F">
                    <w:rPr>
                      <w:rFonts w:ascii="宋体" w:hAnsi="宋体" w:cs="宋体"/>
                      <w:kern w:val="0"/>
                      <w:sz w:val="20"/>
                      <w:szCs w:val="20"/>
                    </w:rPr>
                    <w:t>5</w:t>
                  </w:r>
                  <w:r>
                    <w:rPr>
                      <w:rFonts w:ascii="宋体" w:hAnsi="宋体" w:cs="宋体" w:hint="eastAsia"/>
                      <w:kern w:val="0"/>
                      <w:sz w:val="20"/>
                      <w:szCs w:val="20"/>
                    </w:rPr>
                    <w:t>分，扣完为止。</w:t>
                  </w:r>
                </w:p>
              </w:tc>
            </w:tr>
            <w:tr w:rsidTr="00071F96">
              <w:tblPrEx>
                <w:tblW w:w="5000" w:type="pct"/>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3</w:t>
                  </w:r>
                </w:p>
              </w:tc>
              <w:tc>
                <w:tcPr>
                  <w:tcW w:w="2637" w:type="pct"/>
                  <w:gridSpan w:val="4"/>
                  <w:vAlign w:val="center"/>
                </w:tcPr>
                <w:p w:rsidR="00071F96" w:rsidRPr="00C11615" w:rsidP="00071F96">
                  <w:pPr>
                    <w:spacing w:line="240" w:lineRule="exact"/>
                    <w:jc w:val="center"/>
                    <w:rPr>
                      <w:szCs w:val="21"/>
                    </w:rPr>
                  </w:pPr>
                  <w:r w:rsidRPr="00C11615">
                    <w:rPr>
                      <w:szCs w:val="21"/>
                    </w:rPr>
                    <w:t>商务需求</w:t>
                  </w:r>
                </w:p>
              </w:tc>
              <w:tc>
                <w:tcPr>
                  <w:tcW w:w="1985" w:type="pct"/>
                  <w:vAlign w:val="center"/>
                </w:tcPr>
                <w:p w:rsidR="00071F96" w:rsidRPr="00C11615" w:rsidP="00071F96">
                  <w:pPr>
                    <w:spacing w:line="240" w:lineRule="exact"/>
                    <w:jc w:val="center"/>
                    <w:rPr>
                      <w:szCs w:val="21"/>
                    </w:rPr>
                  </w:pPr>
                  <w:r w:rsidRPr="00C11615">
                    <w:rPr>
                      <w:szCs w:val="21"/>
                    </w:rPr>
                    <w:t>9</w:t>
                  </w:r>
                </w:p>
              </w:tc>
            </w:tr>
            <w:tr w:rsidTr="00071F96">
              <w:tblPrEx>
                <w:tblW w:w="5000" w:type="pct"/>
                <w:tblLook w:val="04A0"/>
              </w:tblPrEx>
              <w:trPr>
                <w:trHeight w:val="20"/>
              </w:trPr>
              <w:tc>
                <w:tcPr>
                  <w:tcW w:w="377" w:type="pct"/>
                  <w:vMerge w:val="restart"/>
                  <w:vAlign w:val="center"/>
                </w:tcPr>
                <w:p w:rsidR="00071F96" w:rsidRPr="00C11615" w:rsidP="00071F96">
                  <w:pPr>
                    <w:keepNext/>
                    <w:keepLines/>
                    <w:spacing w:before="340" w:after="330" w:line="240" w:lineRule="exact"/>
                    <w:jc w:val="center"/>
                    <w:outlineLvl w:val="0"/>
                    <w:rPr>
                      <w:szCs w:val="21"/>
                    </w:rPr>
                  </w:pPr>
                </w:p>
              </w:tc>
              <w:tc>
                <w:tcPr>
                  <w:tcW w:w="289" w:type="pct"/>
                  <w:vAlign w:val="center"/>
                </w:tcPr>
                <w:p w:rsidR="00071F96" w:rsidRPr="00C11615" w:rsidP="00071F96">
                  <w:pPr>
                    <w:spacing w:line="240" w:lineRule="exact"/>
                    <w:jc w:val="center"/>
                    <w:rPr>
                      <w:szCs w:val="21"/>
                    </w:rPr>
                  </w:pPr>
                  <w:r w:rsidRPr="00C11615">
                    <w:rPr>
                      <w:szCs w:val="21"/>
                    </w:rPr>
                    <w:t>序号</w:t>
                  </w:r>
                </w:p>
              </w:tc>
              <w:tc>
                <w:tcPr>
                  <w:tcW w:w="1102" w:type="pct"/>
                  <w:vAlign w:val="center"/>
                </w:tcPr>
                <w:p w:rsidR="00071F96" w:rsidRPr="00C11615" w:rsidP="00071F96">
                  <w:pPr>
                    <w:spacing w:line="240" w:lineRule="exact"/>
                    <w:jc w:val="center"/>
                    <w:rPr>
                      <w:szCs w:val="21"/>
                    </w:rPr>
                  </w:pPr>
                  <w:r w:rsidRPr="00C11615">
                    <w:rPr>
                      <w:szCs w:val="21"/>
                    </w:rPr>
                    <w:t>评分因素</w:t>
                  </w:r>
                </w:p>
              </w:tc>
              <w:tc>
                <w:tcPr>
                  <w:tcW w:w="536" w:type="pct"/>
                  <w:vAlign w:val="center"/>
                </w:tcPr>
                <w:p w:rsidR="00071F96" w:rsidRPr="00C11615" w:rsidP="00071F96">
                  <w:pPr>
                    <w:spacing w:line="240" w:lineRule="exact"/>
                    <w:jc w:val="center"/>
                    <w:rPr>
                      <w:szCs w:val="21"/>
                    </w:rPr>
                  </w:pPr>
                  <w:r w:rsidRPr="00C11615">
                    <w:rPr>
                      <w:szCs w:val="21"/>
                    </w:rPr>
                    <w:t>权重</w:t>
                  </w:r>
                </w:p>
              </w:tc>
              <w:tc>
                <w:tcPr>
                  <w:tcW w:w="711" w:type="pct"/>
                  <w:vAlign w:val="center"/>
                </w:tcPr>
                <w:p w:rsidR="00071F96" w:rsidRPr="00C11615" w:rsidP="00071F96">
                  <w:pPr>
                    <w:spacing w:line="240" w:lineRule="exact"/>
                    <w:jc w:val="center"/>
                    <w:rPr>
                      <w:szCs w:val="21"/>
                    </w:rPr>
                  </w:pPr>
                  <w:r w:rsidRPr="00C11615">
                    <w:rPr>
                      <w:szCs w:val="21"/>
                    </w:rPr>
                    <w:t>评分方式</w:t>
                  </w:r>
                </w:p>
              </w:tc>
              <w:tc>
                <w:tcPr>
                  <w:tcW w:w="1985" w:type="pct"/>
                  <w:vAlign w:val="center"/>
                </w:tcPr>
                <w:p w:rsidR="00071F96" w:rsidRPr="00C11615" w:rsidP="00071F96">
                  <w:pPr>
                    <w:spacing w:line="240" w:lineRule="exact"/>
                    <w:jc w:val="center"/>
                    <w:rPr>
                      <w:szCs w:val="21"/>
                    </w:rPr>
                  </w:pPr>
                  <w:r w:rsidRPr="00C11615">
                    <w:rPr>
                      <w:szCs w:val="21"/>
                    </w:rPr>
                    <w:t>评分准则</w:t>
                  </w:r>
                </w:p>
              </w:tc>
            </w:tr>
            <w:tr w:rsidTr="00071F96">
              <w:tblPrEx>
                <w:tblW w:w="5000" w:type="pct"/>
                <w:tblLook w:val="04A0"/>
              </w:tblPrEx>
              <w:trPr>
                <w:trHeight w:val="20"/>
              </w:trPr>
              <w:tc>
                <w:tcPr>
                  <w:tcW w:w="377" w:type="pct"/>
                  <w:vMerge/>
                  <w:vAlign w:val="center"/>
                </w:tcPr>
                <w:p w:rsidR="00071F96" w:rsidRPr="00C11615" w:rsidP="00071F96">
                  <w:pPr>
                    <w:keepNext/>
                    <w:keepLines/>
                    <w:spacing w:before="340" w:after="330" w:line="240" w:lineRule="exact"/>
                    <w:jc w:val="center"/>
                    <w:outlineLvl w:val="0"/>
                    <w:rPr>
                      <w:szCs w:val="21"/>
                    </w:rPr>
                  </w:pPr>
                </w:p>
              </w:tc>
              <w:tc>
                <w:tcPr>
                  <w:tcW w:w="289" w:type="pct"/>
                  <w:vAlign w:val="center"/>
                </w:tcPr>
                <w:p w:rsidR="00071F96" w:rsidRPr="00C11615" w:rsidP="00071F96">
                  <w:pPr>
                    <w:spacing w:line="240" w:lineRule="exact"/>
                    <w:jc w:val="center"/>
                    <w:rPr>
                      <w:szCs w:val="21"/>
                    </w:rPr>
                  </w:pPr>
                  <w:r w:rsidRPr="00C11615">
                    <w:rPr>
                      <w:szCs w:val="21"/>
                    </w:rPr>
                    <w:t>1</w:t>
                  </w:r>
                </w:p>
              </w:tc>
              <w:tc>
                <w:tcPr>
                  <w:tcW w:w="1102" w:type="pct"/>
                  <w:vAlign w:val="center"/>
                </w:tcPr>
                <w:p w:rsidR="00071F96" w:rsidRPr="00C11615" w:rsidP="00071F96">
                  <w:pPr>
                    <w:spacing w:line="240" w:lineRule="exact"/>
                    <w:jc w:val="center"/>
                    <w:rPr>
                      <w:szCs w:val="21"/>
                    </w:rPr>
                  </w:pPr>
                  <w:r w:rsidRPr="00C11615">
                    <w:rPr>
                      <w:szCs w:val="21"/>
                    </w:rPr>
                    <w:t>免费保修期内售后服务条款偏离情况</w:t>
                  </w:r>
                </w:p>
              </w:tc>
              <w:tc>
                <w:tcPr>
                  <w:tcW w:w="536" w:type="pct"/>
                  <w:vAlign w:val="center"/>
                </w:tcPr>
                <w:p w:rsidR="00071F96" w:rsidRPr="00C11615" w:rsidP="00071F96">
                  <w:pPr>
                    <w:spacing w:line="240" w:lineRule="exact"/>
                    <w:jc w:val="center"/>
                    <w:rPr>
                      <w:szCs w:val="21"/>
                    </w:rPr>
                  </w:pPr>
                  <w:r w:rsidRPr="00C11615">
                    <w:rPr>
                      <w:szCs w:val="21"/>
                    </w:rPr>
                    <w:t>5</w:t>
                  </w:r>
                </w:p>
              </w:tc>
              <w:tc>
                <w:tcPr>
                  <w:tcW w:w="711" w:type="pct"/>
                  <w:vAlign w:val="center"/>
                </w:tcPr>
                <w:p w:rsidR="00071F96" w:rsidRPr="00C11615" w:rsidP="00071F96">
                  <w:pPr>
                    <w:spacing w:line="240" w:lineRule="exact"/>
                    <w:jc w:val="center"/>
                    <w:rPr>
                      <w:szCs w:val="21"/>
                    </w:rPr>
                  </w:pPr>
                  <w:r w:rsidRPr="00C11615">
                    <w:rPr>
                      <w:szCs w:val="21"/>
                    </w:rPr>
                    <w:t>专家评分</w:t>
                  </w:r>
                </w:p>
              </w:tc>
              <w:tc>
                <w:tcPr>
                  <w:tcW w:w="1985" w:type="pct"/>
                  <w:vAlign w:val="center"/>
                </w:tcPr>
                <w:p w:rsidR="00071F96" w:rsidRPr="00C11615" w:rsidP="00071F96">
                  <w:pPr>
                    <w:rPr>
                      <w:szCs w:val="21"/>
                    </w:rPr>
                  </w:pPr>
                  <w:r w:rsidRPr="00C11615">
                    <w:rPr>
                      <w:szCs w:val="21"/>
                    </w:rPr>
                    <w:t>投标人应如实填写《</w:t>
                  </w:r>
                  <w:r w:rsidR="003E7493">
                    <w:rPr>
                      <w:rFonts w:cs="宋体" w:hint="eastAsia"/>
                      <w:sz w:val="20"/>
                      <w:szCs w:val="20"/>
                    </w:rPr>
                    <w:t>商务要求偏离表（免费保修期内售后服务要求）</w:t>
                  </w:r>
                  <w:r w:rsidRPr="00C11615">
                    <w:rPr>
                      <w:szCs w:val="21"/>
                    </w:rPr>
                    <w:t>》，评审委员会根据响应情况进行打分，全部满足要求的得</w:t>
                  </w:r>
                  <w:r w:rsidRPr="00C11615">
                    <w:rPr>
                      <w:szCs w:val="21"/>
                    </w:rPr>
                    <w:t>100</w:t>
                  </w:r>
                  <w:r w:rsidRPr="00C11615">
                    <w:rPr>
                      <w:szCs w:val="21"/>
                    </w:rPr>
                    <w:t>分，每负偏离一项扣</w:t>
                  </w:r>
                  <w:r w:rsidR="00886AEC">
                    <w:rPr>
                      <w:szCs w:val="21"/>
                    </w:rPr>
                    <w:t>25</w:t>
                  </w:r>
                  <w:r w:rsidRPr="00C11615">
                    <w:rPr>
                      <w:szCs w:val="21"/>
                    </w:rPr>
                    <w:t>分，扣完为止。</w:t>
                  </w:r>
                </w:p>
              </w:tc>
            </w:tr>
            <w:tr w:rsidTr="00071F96">
              <w:tblPrEx>
                <w:tblW w:w="5000" w:type="pct"/>
                <w:tblLook w:val="04A0"/>
              </w:tblPrEx>
              <w:trPr>
                <w:trHeight w:val="20"/>
              </w:trPr>
              <w:tc>
                <w:tcPr>
                  <w:tcW w:w="377" w:type="pct"/>
                  <w:vMerge/>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2</w:t>
                  </w:r>
                </w:p>
              </w:tc>
              <w:tc>
                <w:tcPr>
                  <w:tcW w:w="1102" w:type="pct"/>
                  <w:vAlign w:val="center"/>
                </w:tcPr>
                <w:p w:rsidR="00071F96" w:rsidRPr="00C11615" w:rsidP="00071F96">
                  <w:pPr>
                    <w:spacing w:line="240" w:lineRule="exact"/>
                    <w:jc w:val="center"/>
                    <w:rPr>
                      <w:color w:val="FF0000"/>
                      <w:szCs w:val="21"/>
                    </w:rPr>
                  </w:pPr>
                  <w:r w:rsidRPr="00C11615">
                    <w:rPr>
                      <w:szCs w:val="21"/>
                    </w:rPr>
                    <w:t>免费保修期外售后服务条款偏离情况</w:t>
                  </w:r>
                </w:p>
              </w:tc>
              <w:tc>
                <w:tcPr>
                  <w:tcW w:w="536" w:type="pct"/>
                  <w:vAlign w:val="center"/>
                </w:tcPr>
                <w:p w:rsidR="00071F96" w:rsidRPr="00C11615" w:rsidP="00071F96">
                  <w:pPr>
                    <w:spacing w:line="240" w:lineRule="exact"/>
                    <w:jc w:val="center"/>
                    <w:rPr>
                      <w:szCs w:val="21"/>
                    </w:rPr>
                  </w:pPr>
                  <w:r w:rsidRPr="00C11615">
                    <w:rPr>
                      <w:szCs w:val="21"/>
                    </w:rPr>
                    <w:t>2</w:t>
                  </w:r>
                </w:p>
              </w:tc>
              <w:tc>
                <w:tcPr>
                  <w:tcW w:w="711" w:type="pct"/>
                  <w:vAlign w:val="center"/>
                </w:tcPr>
                <w:p w:rsidR="00071F96" w:rsidRPr="00C11615" w:rsidP="00071F96">
                  <w:pPr>
                    <w:spacing w:line="240" w:lineRule="exact"/>
                    <w:jc w:val="center"/>
                    <w:rPr>
                      <w:szCs w:val="21"/>
                    </w:rPr>
                  </w:pPr>
                  <w:r w:rsidRPr="00C11615">
                    <w:rPr>
                      <w:szCs w:val="21"/>
                    </w:rPr>
                    <w:t>专家评分</w:t>
                  </w:r>
                </w:p>
              </w:tc>
              <w:tc>
                <w:tcPr>
                  <w:tcW w:w="1985" w:type="pct"/>
                  <w:vAlign w:val="center"/>
                </w:tcPr>
                <w:p w:rsidR="00071F96" w:rsidRPr="00C11615" w:rsidP="00071F96">
                  <w:pPr>
                    <w:rPr>
                      <w:szCs w:val="21"/>
                    </w:rPr>
                  </w:pPr>
                  <w:r w:rsidRPr="00C11615">
                    <w:rPr>
                      <w:szCs w:val="21"/>
                    </w:rPr>
                    <w:t>投标人应如实填写《</w:t>
                  </w:r>
                  <w:r w:rsidR="003E7493">
                    <w:rPr>
                      <w:rFonts w:cs="宋体" w:hint="eastAsia"/>
                      <w:sz w:val="20"/>
                      <w:szCs w:val="20"/>
                    </w:rPr>
                    <w:t>商务要求偏离表（免费保修期外售后服务要求）</w:t>
                  </w:r>
                  <w:r w:rsidRPr="00C11615">
                    <w:rPr>
                      <w:szCs w:val="21"/>
                    </w:rPr>
                    <w:t>》，评审委员会根据响应情况进行打分，全部满足要求的得</w:t>
                  </w:r>
                  <w:r w:rsidRPr="00C11615">
                    <w:rPr>
                      <w:szCs w:val="21"/>
                    </w:rPr>
                    <w:t>100</w:t>
                  </w:r>
                  <w:r w:rsidRPr="00C11615">
                    <w:rPr>
                      <w:szCs w:val="21"/>
                    </w:rPr>
                    <w:t>分，每负偏离一项扣</w:t>
                  </w:r>
                  <w:r w:rsidRPr="00C11615">
                    <w:rPr>
                      <w:szCs w:val="21"/>
                    </w:rPr>
                    <w:t>50</w:t>
                  </w:r>
                  <w:r w:rsidRPr="00C11615">
                    <w:rPr>
                      <w:szCs w:val="21"/>
                    </w:rPr>
                    <w:t>分，扣完为止。</w:t>
                  </w:r>
                </w:p>
              </w:tc>
            </w:tr>
            <w:tr w:rsidTr="00071F96">
              <w:tblPrEx>
                <w:tblW w:w="5000" w:type="pct"/>
                <w:tblLook w:val="04A0"/>
              </w:tblPrEx>
              <w:trPr>
                <w:trHeight w:val="20"/>
              </w:trPr>
              <w:tc>
                <w:tcPr>
                  <w:tcW w:w="377" w:type="pct"/>
                  <w:vMerge/>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3</w:t>
                  </w:r>
                </w:p>
              </w:tc>
              <w:tc>
                <w:tcPr>
                  <w:tcW w:w="1102" w:type="pct"/>
                  <w:vAlign w:val="center"/>
                </w:tcPr>
                <w:p w:rsidR="00071F96" w:rsidRPr="00C11615" w:rsidP="00071F96">
                  <w:pPr>
                    <w:spacing w:line="240" w:lineRule="exact"/>
                    <w:jc w:val="center"/>
                    <w:rPr>
                      <w:szCs w:val="21"/>
                    </w:rPr>
                  </w:pPr>
                  <w:r w:rsidRPr="00C11615">
                    <w:rPr>
                      <w:szCs w:val="21"/>
                    </w:rPr>
                    <w:t>其他商务条款偏离情况</w:t>
                  </w:r>
                </w:p>
              </w:tc>
              <w:tc>
                <w:tcPr>
                  <w:tcW w:w="536" w:type="pct"/>
                  <w:vAlign w:val="center"/>
                </w:tcPr>
                <w:p w:rsidR="00071F96" w:rsidRPr="00C11615" w:rsidP="00071F96">
                  <w:pPr>
                    <w:spacing w:line="240" w:lineRule="exact"/>
                    <w:jc w:val="center"/>
                    <w:rPr>
                      <w:szCs w:val="21"/>
                    </w:rPr>
                  </w:pPr>
                  <w:r w:rsidRPr="00C11615">
                    <w:rPr>
                      <w:szCs w:val="21"/>
                    </w:rPr>
                    <w:t>2</w:t>
                  </w:r>
                </w:p>
              </w:tc>
              <w:tc>
                <w:tcPr>
                  <w:tcW w:w="711" w:type="pct"/>
                  <w:vAlign w:val="center"/>
                </w:tcPr>
                <w:p w:rsidR="00071F96" w:rsidRPr="00C11615" w:rsidP="00071F96">
                  <w:pPr>
                    <w:spacing w:line="240" w:lineRule="exact"/>
                    <w:jc w:val="center"/>
                    <w:rPr>
                      <w:szCs w:val="21"/>
                    </w:rPr>
                  </w:pPr>
                  <w:r w:rsidRPr="00C11615">
                    <w:rPr>
                      <w:szCs w:val="21"/>
                    </w:rPr>
                    <w:t>专家评分</w:t>
                  </w:r>
                </w:p>
              </w:tc>
              <w:tc>
                <w:tcPr>
                  <w:tcW w:w="1985" w:type="pct"/>
                  <w:vAlign w:val="center"/>
                </w:tcPr>
                <w:p w:rsidR="00071F96" w:rsidRPr="00C11615" w:rsidP="00071F96">
                  <w:pPr>
                    <w:rPr>
                      <w:szCs w:val="21"/>
                    </w:rPr>
                  </w:pPr>
                  <w:r w:rsidRPr="00C11615">
                    <w:rPr>
                      <w:szCs w:val="21"/>
                    </w:rPr>
                    <w:t>投标人应如实填写《</w:t>
                  </w:r>
                  <w:r w:rsidR="003E7493">
                    <w:rPr>
                      <w:rFonts w:cs="宋体" w:hint="eastAsia"/>
                      <w:sz w:val="20"/>
                      <w:szCs w:val="20"/>
                    </w:rPr>
                    <w:t>商务要求偏离表（其他商务要求）</w:t>
                  </w:r>
                  <w:r w:rsidRPr="00C11615">
                    <w:rPr>
                      <w:szCs w:val="21"/>
                    </w:rPr>
                    <w:t>》，评审委员会根据响应情况进行打分，全部满足要求的得</w:t>
                  </w:r>
                  <w:r w:rsidRPr="00C11615">
                    <w:rPr>
                      <w:szCs w:val="21"/>
                    </w:rPr>
                    <w:t>100</w:t>
                  </w:r>
                  <w:r w:rsidRPr="00C11615">
                    <w:rPr>
                      <w:szCs w:val="21"/>
                    </w:rPr>
                    <w:t>分，每负偏离一项扣</w:t>
                  </w:r>
                  <w:r w:rsidR="00886AEC">
                    <w:rPr>
                      <w:szCs w:val="21"/>
                    </w:rPr>
                    <w:t>12.5</w:t>
                  </w:r>
                  <w:r w:rsidRPr="00C11615">
                    <w:rPr>
                      <w:szCs w:val="21"/>
                    </w:rPr>
                    <w:t>分，扣完为止。</w:t>
                  </w:r>
                </w:p>
              </w:tc>
            </w:tr>
            <w:tr w:rsidTr="00071F96">
              <w:tblPrEx>
                <w:tblW w:w="5000" w:type="pct"/>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4</w:t>
                  </w:r>
                </w:p>
              </w:tc>
              <w:tc>
                <w:tcPr>
                  <w:tcW w:w="2641" w:type="pct"/>
                  <w:gridSpan w:val="4"/>
                  <w:vAlign w:val="center"/>
                </w:tcPr>
                <w:p w:rsidR="00071F96" w:rsidRPr="00C11615" w:rsidP="00071F96">
                  <w:pPr>
                    <w:spacing w:line="240" w:lineRule="exact"/>
                    <w:jc w:val="center"/>
                    <w:rPr>
                      <w:szCs w:val="21"/>
                    </w:rPr>
                  </w:pPr>
                  <w:r w:rsidRPr="00C11615">
                    <w:rPr>
                      <w:szCs w:val="21"/>
                    </w:rPr>
                    <w:t>诚信情况</w:t>
                  </w:r>
                </w:p>
              </w:tc>
              <w:tc>
                <w:tcPr>
                  <w:tcW w:w="1982" w:type="pct"/>
                  <w:vAlign w:val="center"/>
                </w:tcPr>
                <w:p w:rsidR="00071F96" w:rsidRPr="00C11615" w:rsidP="00071F96">
                  <w:pPr>
                    <w:snapToGrid w:val="0"/>
                    <w:spacing w:line="300" w:lineRule="auto"/>
                    <w:jc w:val="center"/>
                    <w:rPr>
                      <w:szCs w:val="21"/>
                    </w:rPr>
                  </w:pPr>
                  <w:r w:rsidRPr="00C11615">
                    <w:rPr>
                      <w:szCs w:val="21"/>
                    </w:rPr>
                    <w:t>5</w:t>
                  </w:r>
                </w:p>
              </w:tc>
            </w:tr>
            <w:tr w:rsidTr="00071F96">
              <w:tblPrEx>
                <w:tblW w:w="5000" w:type="pct"/>
                <w:tblLook w:val="04A0"/>
              </w:tblPrEx>
              <w:trPr>
                <w:trHeight w:val="20"/>
              </w:trPr>
              <w:tc>
                <w:tcPr>
                  <w:tcW w:w="377" w:type="pct"/>
                  <w:vMerge w:val="restart"/>
                  <w:vAlign w:val="center"/>
                </w:tcPr>
                <w:p w:rsidR="00071F96" w:rsidRPr="00C11615" w:rsidP="00071F96">
                  <w:pPr>
                    <w:spacing w:line="240" w:lineRule="exact"/>
                    <w:jc w:val="center"/>
                    <w:rPr>
                      <w:szCs w:val="21"/>
                    </w:rPr>
                  </w:pPr>
                </w:p>
              </w:tc>
              <w:tc>
                <w:tcPr>
                  <w:tcW w:w="289" w:type="pct"/>
                  <w:vAlign w:val="center"/>
                </w:tcPr>
                <w:p w:rsidR="00071F96" w:rsidRPr="00C11615" w:rsidP="00071F96">
                  <w:pPr>
                    <w:spacing w:line="240" w:lineRule="exact"/>
                    <w:jc w:val="center"/>
                    <w:rPr>
                      <w:szCs w:val="21"/>
                    </w:rPr>
                  </w:pPr>
                  <w:r w:rsidRPr="00C11615">
                    <w:rPr>
                      <w:szCs w:val="21"/>
                    </w:rPr>
                    <w:t>序号</w:t>
                  </w:r>
                </w:p>
              </w:tc>
              <w:tc>
                <w:tcPr>
                  <w:tcW w:w="1102" w:type="pct"/>
                  <w:vAlign w:val="center"/>
                </w:tcPr>
                <w:p w:rsidR="00071F96" w:rsidRPr="00C11615" w:rsidP="00071F96">
                  <w:pPr>
                    <w:spacing w:line="240" w:lineRule="exact"/>
                    <w:jc w:val="center"/>
                    <w:rPr>
                      <w:szCs w:val="21"/>
                    </w:rPr>
                  </w:pPr>
                  <w:r w:rsidRPr="00C11615">
                    <w:rPr>
                      <w:szCs w:val="21"/>
                    </w:rPr>
                    <w:t>评分因素</w:t>
                  </w:r>
                </w:p>
              </w:tc>
              <w:tc>
                <w:tcPr>
                  <w:tcW w:w="536" w:type="pct"/>
                  <w:vAlign w:val="center"/>
                </w:tcPr>
                <w:p w:rsidR="00071F96" w:rsidRPr="00C11615" w:rsidP="00071F96">
                  <w:pPr>
                    <w:spacing w:line="240" w:lineRule="exact"/>
                    <w:jc w:val="center"/>
                    <w:rPr>
                      <w:szCs w:val="21"/>
                    </w:rPr>
                  </w:pPr>
                  <w:r w:rsidRPr="00C11615">
                    <w:rPr>
                      <w:szCs w:val="21"/>
                    </w:rPr>
                    <w:t>权重</w:t>
                  </w:r>
                </w:p>
              </w:tc>
              <w:tc>
                <w:tcPr>
                  <w:tcW w:w="714" w:type="pct"/>
                  <w:vAlign w:val="center"/>
                </w:tcPr>
                <w:p w:rsidR="00071F96" w:rsidRPr="00C11615" w:rsidP="00071F96">
                  <w:pPr>
                    <w:spacing w:line="240" w:lineRule="exact"/>
                    <w:jc w:val="center"/>
                    <w:rPr>
                      <w:szCs w:val="21"/>
                    </w:rPr>
                  </w:pPr>
                  <w:r w:rsidRPr="00C11615">
                    <w:rPr>
                      <w:szCs w:val="21"/>
                    </w:rPr>
                    <w:t>评分方式</w:t>
                  </w:r>
                </w:p>
              </w:tc>
              <w:tc>
                <w:tcPr>
                  <w:tcW w:w="1982" w:type="pct"/>
                  <w:vAlign w:val="center"/>
                </w:tcPr>
                <w:p w:rsidR="00071F96" w:rsidRPr="00C11615" w:rsidP="00071F96">
                  <w:pPr>
                    <w:spacing w:line="240" w:lineRule="exact"/>
                    <w:jc w:val="center"/>
                    <w:rPr>
                      <w:szCs w:val="21"/>
                    </w:rPr>
                  </w:pPr>
                  <w:r w:rsidRPr="00C11615">
                    <w:rPr>
                      <w:szCs w:val="21"/>
                    </w:rPr>
                    <w:t>评分准则</w:t>
                  </w:r>
                </w:p>
              </w:tc>
            </w:tr>
            <w:tr w:rsidTr="00071F96">
              <w:tblPrEx>
                <w:tblW w:w="5000" w:type="pct"/>
                <w:tblLook w:val="04A0"/>
              </w:tblPrEx>
              <w:trPr>
                <w:trHeight w:val="20"/>
              </w:trPr>
              <w:tc>
                <w:tcPr>
                  <w:tcW w:w="377" w:type="pct"/>
                  <w:vMerge/>
                  <w:vAlign w:val="center"/>
                </w:tcPr>
                <w:p w:rsidR="00071F96" w:rsidRPr="00C11615" w:rsidP="00071F96">
                  <w:pPr>
                    <w:keepNext/>
                    <w:keepLines/>
                    <w:spacing w:before="340" w:after="330" w:line="240" w:lineRule="exact"/>
                    <w:jc w:val="center"/>
                    <w:outlineLvl w:val="0"/>
                    <w:rPr>
                      <w:szCs w:val="21"/>
                    </w:rPr>
                  </w:pPr>
                </w:p>
              </w:tc>
              <w:tc>
                <w:tcPr>
                  <w:tcW w:w="289" w:type="pct"/>
                  <w:vAlign w:val="center"/>
                </w:tcPr>
                <w:p w:rsidR="00071F96" w:rsidRPr="00C11615" w:rsidP="00071F96">
                  <w:pPr>
                    <w:spacing w:line="240" w:lineRule="exact"/>
                    <w:jc w:val="center"/>
                    <w:rPr>
                      <w:szCs w:val="21"/>
                    </w:rPr>
                  </w:pPr>
                  <w:r w:rsidRPr="00C11615">
                    <w:rPr>
                      <w:szCs w:val="21"/>
                    </w:rPr>
                    <w:t>1</w:t>
                  </w:r>
                </w:p>
              </w:tc>
              <w:tc>
                <w:tcPr>
                  <w:tcW w:w="1102" w:type="pct"/>
                  <w:vAlign w:val="center"/>
                </w:tcPr>
                <w:p w:rsidR="00071F96" w:rsidRPr="00C11615" w:rsidP="00071F96">
                  <w:pPr>
                    <w:spacing w:line="240" w:lineRule="exact"/>
                    <w:jc w:val="center"/>
                    <w:rPr>
                      <w:szCs w:val="21"/>
                    </w:rPr>
                  </w:pPr>
                  <w:r w:rsidRPr="00C11615">
                    <w:rPr>
                      <w:szCs w:val="21"/>
                    </w:rPr>
                    <w:t>诚信</w:t>
                  </w:r>
                </w:p>
              </w:tc>
              <w:tc>
                <w:tcPr>
                  <w:tcW w:w="536" w:type="pct"/>
                  <w:vAlign w:val="center"/>
                </w:tcPr>
                <w:p w:rsidR="00071F96" w:rsidRPr="00C11615" w:rsidP="00071F96">
                  <w:pPr>
                    <w:spacing w:line="240" w:lineRule="exact"/>
                    <w:jc w:val="center"/>
                    <w:rPr>
                      <w:szCs w:val="21"/>
                    </w:rPr>
                  </w:pPr>
                  <w:r w:rsidRPr="00C11615">
                    <w:rPr>
                      <w:szCs w:val="21"/>
                    </w:rPr>
                    <w:t>5</w:t>
                  </w:r>
                </w:p>
              </w:tc>
              <w:tc>
                <w:tcPr>
                  <w:tcW w:w="714" w:type="pct"/>
                  <w:vAlign w:val="center"/>
                </w:tcPr>
                <w:p w:rsidR="00071F96" w:rsidRPr="00C11615" w:rsidP="00071F96">
                  <w:pPr>
                    <w:spacing w:line="240" w:lineRule="exact"/>
                    <w:jc w:val="center"/>
                    <w:rPr>
                      <w:szCs w:val="21"/>
                    </w:rPr>
                  </w:pPr>
                  <w:r w:rsidRPr="00C11615">
                    <w:rPr>
                      <w:szCs w:val="21"/>
                    </w:rPr>
                    <w:t>专家评分</w:t>
                  </w:r>
                </w:p>
              </w:tc>
              <w:tc>
                <w:tcPr>
                  <w:tcW w:w="1982" w:type="pct"/>
                </w:tcPr>
                <w:p w:rsidR="00071F96" w:rsidRPr="00C11615" w:rsidP="00071F96">
                  <w:pPr>
                    <w:rPr>
                      <w:szCs w:val="21"/>
                    </w:rPr>
                  </w:pPr>
                  <w:r w:rsidRPr="00C11615">
                    <w:rPr>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Tr="00071F96">
              <w:tblPrEx>
                <w:tblW w:w="5000" w:type="pct"/>
                <w:tblLook w:val="04A0"/>
              </w:tblPrEx>
              <w:trPr>
                <w:trHeight w:val="396"/>
              </w:trPr>
              <w:tc>
                <w:tcPr>
                  <w:tcW w:w="377" w:type="pct"/>
                  <w:vAlign w:val="center"/>
                </w:tcPr>
                <w:p w:rsidR="00071F96" w:rsidRPr="00C11615" w:rsidP="00071F96">
                  <w:pPr>
                    <w:spacing w:line="240" w:lineRule="exact"/>
                    <w:jc w:val="center"/>
                    <w:rPr>
                      <w:szCs w:val="21"/>
                    </w:rPr>
                  </w:pPr>
                  <w:r w:rsidRPr="00C11615">
                    <w:rPr>
                      <w:szCs w:val="21"/>
                    </w:rPr>
                    <w:t>5</w:t>
                  </w:r>
                </w:p>
              </w:tc>
              <w:tc>
                <w:tcPr>
                  <w:tcW w:w="2641" w:type="pct"/>
                  <w:gridSpan w:val="4"/>
                  <w:vAlign w:val="center"/>
                </w:tcPr>
                <w:p w:rsidR="00071F96" w:rsidRPr="00C11615" w:rsidP="00071F96">
                  <w:pPr>
                    <w:spacing w:line="240" w:lineRule="exact"/>
                    <w:jc w:val="center"/>
                    <w:rPr>
                      <w:szCs w:val="21"/>
                    </w:rPr>
                  </w:pPr>
                  <w:r w:rsidRPr="00C11615">
                    <w:rPr>
                      <w:szCs w:val="21"/>
                    </w:rPr>
                    <w:t>综合实力</w:t>
                  </w:r>
                </w:p>
              </w:tc>
              <w:tc>
                <w:tcPr>
                  <w:tcW w:w="1982" w:type="pct"/>
                  <w:vAlign w:val="center"/>
                </w:tcPr>
                <w:p w:rsidR="00071F96" w:rsidRPr="00C11615" w:rsidP="00071F96">
                  <w:pPr>
                    <w:snapToGrid w:val="0"/>
                    <w:spacing w:line="300" w:lineRule="auto"/>
                    <w:jc w:val="center"/>
                    <w:rPr>
                      <w:szCs w:val="21"/>
                    </w:rPr>
                  </w:pPr>
                  <w:r w:rsidRPr="00C11615">
                    <w:rPr>
                      <w:sz w:val="18"/>
                      <w:szCs w:val="21"/>
                    </w:rPr>
                    <w:t>3</w:t>
                  </w:r>
                </w:p>
              </w:tc>
            </w:tr>
            <w:tr w:rsidTr="00071F96">
              <w:tblPrEx>
                <w:tblW w:w="5000" w:type="pct"/>
                <w:tblLook w:val="04A0"/>
              </w:tblPrEx>
              <w:trPr>
                <w:trHeight w:val="70"/>
              </w:trPr>
              <w:tc>
                <w:tcPr>
                  <w:tcW w:w="377" w:type="pct"/>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1</w:t>
                  </w:r>
                </w:p>
              </w:tc>
              <w:tc>
                <w:tcPr>
                  <w:tcW w:w="1102" w:type="pct"/>
                  <w:vAlign w:val="center"/>
                </w:tcPr>
                <w:p w:rsidR="00071F96" w:rsidRPr="00022DA6" w:rsidP="00022DA6">
                  <w:pPr>
                    <w:spacing w:line="240" w:lineRule="exact"/>
                    <w:jc w:val="center"/>
                    <w:rPr>
                      <w:szCs w:val="21"/>
                    </w:rPr>
                  </w:pPr>
                  <w:r>
                    <w:rPr>
                      <w:rFonts w:ascii="宋体" w:hAnsi="宋体" w:cs="宋体" w:hint="eastAsia"/>
                      <w:sz w:val="20"/>
                      <w:szCs w:val="20"/>
                    </w:rPr>
                    <w:t>投标人同类业绩</w:t>
                  </w:r>
                </w:p>
              </w:tc>
              <w:tc>
                <w:tcPr>
                  <w:tcW w:w="536" w:type="pct"/>
                  <w:vAlign w:val="center"/>
                </w:tcPr>
                <w:p w:rsidR="00071F96" w:rsidRPr="00C11615" w:rsidP="00071F96">
                  <w:pPr>
                    <w:spacing w:line="240" w:lineRule="exact"/>
                    <w:jc w:val="center"/>
                    <w:rPr>
                      <w:szCs w:val="21"/>
                    </w:rPr>
                  </w:pPr>
                  <w:r w:rsidRPr="00C11615">
                    <w:rPr>
                      <w:szCs w:val="21"/>
                    </w:rPr>
                    <w:t>3</w:t>
                  </w:r>
                </w:p>
              </w:tc>
              <w:tc>
                <w:tcPr>
                  <w:tcW w:w="714" w:type="pct"/>
                  <w:vAlign w:val="center"/>
                </w:tcPr>
                <w:p w:rsidR="00071F96" w:rsidRPr="00C11615" w:rsidP="00071F96">
                  <w:pPr>
                    <w:spacing w:line="240" w:lineRule="exact"/>
                    <w:jc w:val="center"/>
                    <w:rPr>
                      <w:szCs w:val="21"/>
                    </w:rPr>
                  </w:pPr>
                  <w:r w:rsidRPr="00C11615">
                    <w:rPr>
                      <w:szCs w:val="21"/>
                    </w:rPr>
                    <w:t>专家打分</w:t>
                  </w:r>
                </w:p>
              </w:tc>
              <w:tc>
                <w:tcPr>
                  <w:tcW w:w="1982" w:type="pct"/>
                </w:tcPr>
                <w:p w:rsidR="00071F96" w:rsidRPr="00C11615" w:rsidP="00FC3CF6">
                  <w:pPr>
                    <w:snapToGrid w:val="0"/>
                    <w:spacing w:line="300" w:lineRule="auto"/>
                    <w:rPr>
                      <w:szCs w:val="21"/>
                    </w:rPr>
                  </w:pPr>
                  <w:r>
                    <w:rPr>
                      <w:rFonts w:ascii="宋体" w:hAnsi="宋体" w:cs="宋体" w:hint="eastAsia"/>
                      <w:sz w:val="20"/>
                      <w:szCs w:val="20"/>
                    </w:rPr>
                    <w:t>自</w:t>
                  </w:r>
                  <w:r w:rsidR="00FC3CF6">
                    <w:rPr>
                      <w:rFonts w:ascii="宋体" w:hAnsi="宋体" w:cs="宋体" w:hint="eastAsia"/>
                      <w:sz w:val="20"/>
                      <w:szCs w:val="20"/>
                    </w:rPr>
                    <w:t>20</w:t>
                  </w:r>
                  <w:r w:rsidR="00FC3CF6">
                    <w:rPr>
                      <w:rFonts w:ascii="宋体" w:hAnsi="宋体" w:cs="宋体"/>
                      <w:sz w:val="20"/>
                      <w:szCs w:val="20"/>
                    </w:rPr>
                    <w:t>2</w:t>
                  </w:r>
                  <w:r w:rsidR="00FC3CF6">
                    <w:rPr>
                      <w:rFonts w:ascii="宋体" w:hAnsi="宋体" w:cs="宋体" w:hint="eastAsia"/>
                      <w:sz w:val="20"/>
                      <w:szCs w:val="20"/>
                    </w:rPr>
                    <w:t>0</w:t>
                  </w:r>
                  <w:r>
                    <w:rPr>
                      <w:rFonts w:ascii="宋体" w:hAnsi="宋体" w:cs="宋体" w:hint="eastAsia"/>
                      <w:sz w:val="20"/>
                      <w:szCs w:val="20"/>
                    </w:rPr>
                    <w:t>年</w:t>
                  </w:r>
                  <w:r w:rsidR="00FC3CF6">
                    <w:rPr>
                      <w:rFonts w:ascii="宋体" w:hAnsi="宋体" w:cs="宋体" w:hint="eastAsia"/>
                      <w:sz w:val="20"/>
                      <w:szCs w:val="20"/>
                    </w:rPr>
                    <w:t>4</w:t>
                  </w:r>
                  <w:r>
                    <w:rPr>
                      <w:rFonts w:ascii="宋体" w:hAnsi="宋体" w:cs="宋体" w:hint="eastAsia"/>
                      <w:sz w:val="20"/>
                      <w:szCs w:val="20"/>
                    </w:rPr>
                    <w:t>月</w:t>
                  </w:r>
                  <w:r>
                    <w:rPr>
                      <w:rFonts w:ascii="宋体" w:hAnsi="宋体" w:cs="宋体"/>
                      <w:sz w:val="20"/>
                      <w:szCs w:val="20"/>
                    </w:rPr>
                    <w:t>1</w:t>
                  </w:r>
                  <w:r>
                    <w:rPr>
                      <w:rFonts w:ascii="宋体" w:hAnsi="宋体" w:cs="宋体" w:hint="eastAsia"/>
                      <w:sz w:val="20"/>
                      <w:szCs w:val="20"/>
                    </w:rPr>
                    <w:t>日至本项目投标截止日，以合同签订时间为准，</w:t>
                  </w:r>
                  <w:r w:rsidRPr="00C11615">
                    <w:rPr>
                      <w:szCs w:val="21"/>
                    </w:rPr>
                    <w:t>提供</w:t>
                  </w:r>
                  <w:r w:rsidRPr="00C11615">
                    <w:rPr>
                      <w:szCs w:val="21"/>
                    </w:rPr>
                    <w:t>3</w:t>
                  </w:r>
                  <w:r w:rsidRPr="00C11615">
                    <w:rPr>
                      <w:szCs w:val="21"/>
                    </w:rPr>
                    <w:t>个同类产品业绩</w:t>
                  </w:r>
                  <w:r w:rsidR="00C9762B">
                    <w:rPr>
                      <w:rFonts w:hint="eastAsia"/>
                      <w:szCs w:val="21"/>
                    </w:rPr>
                    <w:t>（能谱类</w:t>
                  </w:r>
                  <w:r w:rsidR="00800B8F">
                    <w:rPr>
                      <w:rFonts w:hint="eastAsia"/>
                      <w:szCs w:val="21"/>
                    </w:rPr>
                    <w:t>或光电子能谱类</w:t>
                  </w:r>
                  <w:r w:rsidR="00C9762B">
                    <w:rPr>
                      <w:rFonts w:hint="eastAsia"/>
                      <w:szCs w:val="21"/>
                    </w:rPr>
                    <w:t>）</w:t>
                  </w:r>
                  <w:r w:rsidRPr="00C11615">
                    <w:rPr>
                      <w:szCs w:val="21"/>
                    </w:rPr>
                    <w:t>即得满分，提供</w:t>
                  </w:r>
                  <w:r w:rsidRPr="00C11615">
                    <w:rPr>
                      <w:szCs w:val="21"/>
                    </w:rPr>
                    <w:t>2</w:t>
                  </w:r>
                  <w:r w:rsidRPr="00C11615">
                    <w:rPr>
                      <w:szCs w:val="21"/>
                    </w:rPr>
                    <w:t>个得</w:t>
                  </w:r>
                  <w:r w:rsidRPr="00C11615">
                    <w:rPr>
                      <w:szCs w:val="21"/>
                    </w:rPr>
                    <w:t>60</w:t>
                  </w:r>
                  <w:r w:rsidRPr="00C11615">
                    <w:rPr>
                      <w:szCs w:val="21"/>
                    </w:rPr>
                    <w:t>分，提供</w:t>
                  </w:r>
                  <w:r w:rsidRPr="00C11615">
                    <w:rPr>
                      <w:szCs w:val="21"/>
                    </w:rPr>
                    <w:t>1</w:t>
                  </w:r>
                  <w:r w:rsidRPr="00C11615">
                    <w:rPr>
                      <w:szCs w:val="21"/>
                    </w:rPr>
                    <w:t>个得</w:t>
                  </w:r>
                  <w:r w:rsidRPr="00C11615">
                    <w:rPr>
                      <w:szCs w:val="21"/>
                    </w:rPr>
                    <w:t>30</w:t>
                  </w:r>
                  <w:r w:rsidRPr="00C11615">
                    <w:rPr>
                      <w:szCs w:val="21"/>
                    </w:rPr>
                    <w:t>分，未提供的不得分。投标人必须在投标文件中提供每一个完工项目的合同</w:t>
                  </w:r>
                  <w:r w:rsidR="005D69F2">
                    <w:rPr>
                      <w:rFonts w:hint="eastAsia"/>
                      <w:szCs w:val="21"/>
                    </w:rPr>
                    <w:t>关键页</w:t>
                  </w:r>
                  <w:r w:rsidRPr="00C11615">
                    <w:rPr>
                      <w:szCs w:val="21"/>
                    </w:rPr>
                    <w:t>和验收报告（均加盖合同</w:t>
                  </w:r>
                  <w:r w:rsidR="00800B8F">
                    <w:rPr>
                      <w:rFonts w:hint="eastAsia"/>
                      <w:szCs w:val="21"/>
                    </w:rPr>
                    <w:t>甲方</w:t>
                  </w:r>
                  <w:r w:rsidRPr="00C11615">
                    <w:rPr>
                      <w:szCs w:val="21"/>
                    </w:rPr>
                    <w:t>公章或业务章）扫描件，原件备查，否则不得分。</w:t>
                  </w:r>
                </w:p>
              </w:tc>
            </w:tr>
          </w:tbl>
          <w:p w:rsidR="00071F96" w:rsidRPr="00071F96">
            <w:pPr>
              <w:pStyle w:val="NormalWeb"/>
              <w:widowControl/>
              <w:spacing w:line="324" w:lineRule="auto"/>
              <w:ind w:left="420"/>
              <w:rPr>
                <w:kern w:val="2"/>
                <w:sz w:val="21"/>
                <w:szCs w:val="21"/>
              </w:rPr>
            </w:pPr>
          </w:p>
          <w:p w:rsidR="00071F96">
            <w:pPr>
              <w:pStyle w:val="NormalWeb"/>
              <w:widowControl/>
              <w:spacing w:line="324" w:lineRule="auto"/>
              <w:ind w:left="420"/>
              <w:rPr>
                <w:sz w:val="21"/>
                <w:szCs w:val="21"/>
              </w:rPr>
            </w:pPr>
          </w:p>
        </w:tc>
      </w:tr>
    </w:tbl>
    <w:p w:rsidR="008A0C5A">
      <w:pPr>
        <w:rPr>
          <w:vanish/>
          <w:sz w:val="24"/>
        </w:rPr>
      </w:pPr>
    </w:p>
    <w:p w:rsidR="008A0C5A">
      <w:pPr>
        <w:sectPr>
          <w:footerReference w:type="even" r:id="rId5"/>
          <w:footerReference w:type="default" r:id="rId6"/>
          <w:pgSz w:w="11907" w:h="16840"/>
          <w:pgMar w:top="1440" w:right="1418" w:bottom="1440" w:left="1418" w:header="851" w:footer="992" w:gutter="0"/>
          <w:cols w:space="425"/>
          <w:titlePg/>
          <w:docGrid w:linePitch="462"/>
        </w:sectPr>
      </w:pPr>
    </w:p>
    <w:p w:rsidR="008A0C5A"/>
    <w:p w:rsidR="008A0C5A"/>
    <w:p w:rsidR="008A0C5A">
      <w:pPr>
        <w:jc w:val="center"/>
        <w:rPr>
          <w:b/>
          <w:sz w:val="84"/>
          <w:szCs w:val="84"/>
        </w:rPr>
      </w:pPr>
    </w:p>
    <w:p w:rsidR="008A0C5A">
      <w:pPr>
        <w:jc w:val="center"/>
        <w:rPr>
          <w:b/>
          <w:sz w:val="84"/>
          <w:szCs w:val="84"/>
        </w:rPr>
      </w:pPr>
    </w:p>
    <w:p w:rsidR="008A0C5A">
      <w:pPr>
        <w:jc w:val="center"/>
        <w:rPr>
          <w:b/>
          <w:sz w:val="84"/>
          <w:szCs w:val="84"/>
        </w:rPr>
      </w:pPr>
    </w:p>
    <w:p w:rsidR="008A0C5A">
      <w:pPr>
        <w:jc w:val="center"/>
        <w:rPr>
          <w:b/>
          <w:sz w:val="120"/>
          <w:szCs w:val="120"/>
        </w:rPr>
      </w:pPr>
      <w:r>
        <w:rPr>
          <w:rFonts w:hint="eastAsia"/>
          <w:b/>
          <w:sz w:val="120"/>
          <w:szCs w:val="120"/>
        </w:rPr>
        <w:t>政府采购</w:t>
      </w:r>
    </w:p>
    <w:p w:rsidR="008A0C5A">
      <w:pPr>
        <w:jc w:val="center"/>
        <w:rPr>
          <w:b/>
          <w:sz w:val="120"/>
          <w:szCs w:val="120"/>
        </w:rPr>
      </w:pPr>
      <w:r>
        <w:rPr>
          <w:rFonts w:hint="eastAsia"/>
          <w:b/>
          <w:sz w:val="120"/>
          <w:szCs w:val="120"/>
        </w:rPr>
        <w:t>招标文件</w:t>
      </w:r>
    </w:p>
    <w:p w:rsidR="008A0C5A">
      <w:pPr>
        <w:jc w:val="center"/>
        <w:rPr>
          <w:b/>
          <w:sz w:val="52"/>
          <w:szCs w:val="52"/>
        </w:rPr>
      </w:pPr>
      <w:r>
        <w:rPr>
          <w:rFonts w:hint="eastAsia"/>
          <w:b/>
          <w:sz w:val="52"/>
          <w:szCs w:val="52"/>
        </w:rPr>
        <w:t>（货物类）</w:t>
      </w:r>
    </w:p>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Pr>
        <w:jc w:val="center"/>
        <w:rPr>
          <w:b/>
          <w:sz w:val="44"/>
          <w:szCs w:val="44"/>
        </w:rPr>
      </w:pPr>
      <w:bookmarkStart w:id="2" w:name="_Hlk71465316"/>
      <w:r>
        <w:rPr>
          <w:rFonts w:hint="eastAsia"/>
          <w:b/>
          <w:sz w:val="44"/>
          <w:szCs w:val="44"/>
        </w:rPr>
        <w:t>深圳公共资源交易中心</w:t>
      </w:r>
    </w:p>
    <w:p w:rsidR="008A0C5A">
      <w:pPr>
        <w:jc w:val="center"/>
        <w:rPr>
          <w:b/>
          <w:sz w:val="44"/>
          <w:szCs w:val="44"/>
        </w:rPr>
      </w:pPr>
      <w:r>
        <w:rPr>
          <w:rFonts w:hint="eastAsia"/>
          <w:b/>
          <w:sz w:val="44"/>
          <w:szCs w:val="44"/>
        </w:rPr>
        <w:t>（</w:t>
      </w:r>
      <w:r>
        <w:rPr>
          <w:rFonts w:hint="eastAsia"/>
          <w:b/>
          <w:sz w:val="44"/>
          <w:szCs w:val="44"/>
        </w:rPr>
        <w:t>2023</w:t>
      </w:r>
      <w:r>
        <w:rPr>
          <w:rFonts w:hint="eastAsia"/>
          <w:b/>
          <w:sz w:val="44"/>
          <w:szCs w:val="44"/>
        </w:rPr>
        <w:t>年）</w:t>
      </w:r>
      <w:bookmarkEnd w:id="2"/>
    </w:p>
    <w:p w:rsidR="008A0C5A">
      <w:pPr>
        <w:ind w:firstLine="435"/>
        <w:jc w:val="left"/>
      </w:pPr>
    </w:p>
    <w:p w:rsidR="008A0C5A">
      <w:pPr>
        <w:widowControl/>
        <w:jc w:val="left"/>
      </w:pPr>
      <w:r>
        <w:br w:type="page"/>
      </w:r>
    </w:p>
    <w:p w:rsidR="008A0C5A">
      <w:pPr>
        <w:ind w:firstLine="2730" w:firstLineChars="1300"/>
        <w:rPr>
          <w:rFonts w:ascii="宋体" w:hAnsi="宋体"/>
          <w:color w:val="FF0000"/>
          <w:szCs w:val="21"/>
        </w:rPr>
      </w:pPr>
      <w:bookmarkStart w:id="3" w:name="_Hlk73564573"/>
      <w:r>
        <w:rPr>
          <w:rFonts w:ascii="宋体" w:eastAsia="黑体" w:hAnsi="宋体" w:hint="eastAsia"/>
          <w:b/>
          <w:bCs/>
          <w:color w:val="FF0000"/>
          <w:kern w:val="44"/>
          <w:sz w:val="28"/>
          <w:szCs w:val="44"/>
        </w:rPr>
        <w:t>警示条款</w:t>
      </w:r>
    </w:p>
    <w:p w:rsidR="008A0C5A">
      <w:pPr>
        <w:ind w:firstLine="420" w:firstLineChars="2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8A0C5A">
      <w:pPr>
        <w:ind w:firstLine="420" w:firstLineChars="200"/>
        <w:rPr>
          <w:rFonts w:ascii="宋体" w:hAnsi="宋体"/>
          <w:color w:val="FF0000"/>
          <w:sz w:val="20"/>
          <w:szCs w:val="20"/>
        </w:rPr>
      </w:pPr>
      <w:r>
        <w:rPr>
          <w:rFonts w:ascii="宋体" w:hAnsi="宋体" w:hint="eastAsia"/>
          <w:color w:val="FF0000"/>
          <w:sz w:val="20"/>
          <w:szCs w:val="20"/>
        </w:rPr>
        <w:t>（一）在采购活动中应当回避而未回避的；</w:t>
      </w:r>
    </w:p>
    <w:p w:rsidR="008A0C5A">
      <w:pPr>
        <w:ind w:firstLine="420" w:firstLineChars="2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rsidR="008A0C5A">
      <w:pPr>
        <w:ind w:firstLine="420" w:firstLineChars="200"/>
        <w:rPr>
          <w:rFonts w:ascii="宋体" w:hAnsi="宋体"/>
          <w:color w:val="FF0000"/>
          <w:sz w:val="20"/>
          <w:szCs w:val="20"/>
        </w:rPr>
      </w:pPr>
      <w:r>
        <w:rPr>
          <w:rFonts w:ascii="宋体" w:hAnsi="宋体" w:hint="eastAsia"/>
          <w:color w:val="FF0000"/>
          <w:sz w:val="20"/>
          <w:szCs w:val="20"/>
        </w:rPr>
        <w:t>（三）隐瞒真实情况，提供虚假资料的；</w:t>
      </w:r>
    </w:p>
    <w:p w:rsidR="008A0C5A">
      <w:pPr>
        <w:ind w:firstLine="420" w:firstLineChars="200"/>
        <w:rPr>
          <w:rFonts w:ascii="宋体" w:hAnsi="宋体"/>
          <w:color w:val="FF0000"/>
          <w:sz w:val="20"/>
          <w:szCs w:val="20"/>
        </w:rPr>
      </w:pPr>
      <w:r>
        <w:rPr>
          <w:rFonts w:ascii="宋体" w:hAnsi="宋体" w:hint="eastAsia"/>
          <w:color w:val="FF0000"/>
          <w:sz w:val="20"/>
          <w:szCs w:val="20"/>
        </w:rPr>
        <w:t>（四）以非法手段排斥其他供应商参与竞争的；</w:t>
      </w:r>
    </w:p>
    <w:p w:rsidR="008A0C5A">
      <w:pPr>
        <w:ind w:firstLine="420" w:firstLineChars="200"/>
        <w:rPr>
          <w:rFonts w:ascii="宋体" w:hAnsi="宋体"/>
          <w:color w:val="FF0000"/>
          <w:sz w:val="20"/>
          <w:szCs w:val="20"/>
        </w:rPr>
      </w:pPr>
      <w:r>
        <w:rPr>
          <w:rFonts w:ascii="宋体" w:hAnsi="宋体" w:hint="eastAsia"/>
          <w:color w:val="FF0000"/>
          <w:sz w:val="20"/>
          <w:szCs w:val="20"/>
        </w:rPr>
        <w:t>（五）与其他采购参加人串通投标的；</w:t>
      </w:r>
    </w:p>
    <w:p w:rsidR="008A0C5A">
      <w:pPr>
        <w:ind w:firstLine="420" w:firstLineChars="200"/>
        <w:rPr>
          <w:rFonts w:ascii="宋体" w:hAnsi="宋体"/>
          <w:color w:val="FF0000"/>
          <w:sz w:val="20"/>
          <w:szCs w:val="20"/>
        </w:rPr>
      </w:pPr>
      <w:r>
        <w:rPr>
          <w:rFonts w:ascii="宋体" w:hAnsi="宋体" w:hint="eastAsia"/>
          <w:color w:val="FF0000"/>
          <w:sz w:val="20"/>
          <w:szCs w:val="20"/>
        </w:rPr>
        <w:t>（六）恶意投诉的；</w:t>
      </w:r>
    </w:p>
    <w:p w:rsidR="008A0C5A">
      <w:pPr>
        <w:ind w:firstLine="420" w:firstLineChars="200"/>
        <w:rPr>
          <w:rFonts w:ascii="宋体" w:hAnsi="宋体"/>
          <w:color w:val="FF0000"/>
          <w:sz w:val="20"/>
          <w:szCs w:val="20"/>
        </w:rPr>
      </w:pPr>
      <w:r>
        <w:rPr>
          <w:rFonts w:ascii="宋体" w:hAnsi="宋体" w:hint="eastAsia"/>
          <w:color w:val="FF0000"/>
          <w:sz w:val="20"/>
          <w:szCs w:val="20"/>
        </w:rPr>
        <w:t>（七）向采购项目相关人行贿或者提供其他不当利益的；</w:t>
      </w:r>
    </w:p>
    <w:p w:rsidR="008A0C5A">
      <w:pPr>
        <w:ind w:firstLine="420" w:firstLineChars="200"/>
        <w:rPr>
          <w:rFonts w:ascii="宋体" w:hAnsi="宋体"/>
          <w:color w:val="FF0000"/>
          <w:sz w:val="20"/>
          <w:szCs w:val="20"/>
        </w:rPr>
      </w:pPr>
      <w:r>
        <w:rPr>
          <w:rFonts w:ascii="宋体" w:hAnsi="宋体" w:hint="eastAsia"/>
          <w:color w:val="FF0000"/>
          <w:sz w:val="20"/>
          <w:szCs w:val="20"/>
        </w:rPr>
        <w:t>（八）阻碍、抗拒主管部门监督检查的；</w:t>
      </w:r>
    </w:p>
    <w:p w:rsidR="008A0C5A">
      <w:pPr>
        <w:ind w:firstLine="420" w:firstLineChars="200"/>
        <w:rPr>
          <w:rFonts w:ascii="宋体" w:hAnsi="宋体"/>
          <w:color w:val="FF0000"/>
          <w:sz w:val="20"/>
          <w:szCs w:val="20"/>
        </w:rPr>
      </w:pPr>
      <w:r>
        <w:rPr>
          <w:rFonts w:ascii="宋体" w:hAnsi="宋体" w:hint="eastAsia"/>
          <w:color w:val="FF0000"/>
          <w:sz w:val="20"/>
          <w:szCs w:val="20"/>
        </w:rPr>
        <w:t>（九）其他违反本条例规定的行为。</w:t>
      </w:r>
    </w:p>
    <w:p w:rsidR="008A0C5A">
      <w:pPr>
        <w:ind w:firstLine="420" w:firstLineChars="200"/>
        <w:rPr>
          <w:rFonts w:ascii="宋体" w:hAnsi="宋体"/>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8A0C5A">
      <w:pPr>
        <w:ind w:firstLine="420" w:firstLineChars="200"/>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8A0C5A">
      <w:pPr>
        <w:ind w:firstLine="420" w:firstLineChars="2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rsidR="008A0C5A">
      <w:bookmarkEnd w:id="3"/>
      <w:r>
        <w:rPr>
          <w:rFonts w:ascii="宋体" w:hAnsi="宋体" w:hint="eastAsia"/>
          <w:color w:val="FF0000"/>
          <w:sz w:val="20"/>
          <w:szCs w:val="2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r>
        <w:rPr>
          <w:rFonts w:ascii="宋体" w:hAnsi="宋体" w:hint="eastAsia"/>
          <w:color w:val="FF0000"/>
          <w:sz w:val="20"/>
          <w:szCs w:val="20"/>
        </w:rPr>
        <w:br/>
        <w:t>注：该风险知悉确认书用于对供应商违法行为的警示，不作为供应商资格性审查及符合性审查条件。</w:t>
      </w:r>
    </w:p>
    <w:p w:rsidR="008A0C5A">
      <w:pPr>
        <w:widowControl/>
        <w:jc w:val="left"/>
        <w:rPr>
          <w:rFonts w:ascii="宋体" w:eastAsia="黑体" w:hAnsi="宋体"/>
          <w:b/>
          <w:bCs/>
          <w:kern w:val="44"/>
          <w:sz w:val="28"/>
          <w:szCs w:val="44"/>
        </w:rPr>
      </w:pPr>
      <w:bookmarkStart w:id="4" w:name="_Hlk72218009"/>
      <w:r>
        <w:br w:type="page"/>
      </w:r>
    </w:p>
    <w:p w:rsidR="008A0C5A">
      <w:pPr>
        <w:pStyle w:val="Heading1"/>
      </w:pPr>
      <w:r>
        <w:rPr>
          <w:rFonts w:hint="eastAsia"/>
        </w:rPr>
        <w:t>目</w:t>
      </w:r>
      <w:r>
        <w:rPr>
          <w:rFonts w:hint="eastAsia"/>
        </w:rPr>
        <w:t xml:space="preserve">   </w:t>
      </w:r>
      <w:r>
        <w:rPr>
          <w:rFonts w:hint="eastAsia"/>
        </w:rPr>
        <w:t>录</w:t>
      </w:r>
    </w:p>
    <w:p w:rsidR="008A0C5A">
      <w:pPr>
        <w:outlineLvl w:val="0"/>
        <w:rPr>
          <w:b/>
          <w:sz w:val="24"/>
        </w:rPr>
      </w:pPr>
      <w:r>
        <w:rPr>
          <w:rFonts w:hint="eastAsia"/>
          <w:b/>
          <w:sz w:val="24"/>
        </w:rPr>
        <w:t>第一册</w:t>
      </w:r>
      <w:r>
        <w:rPr>
          <w:rFonts w:hint="eastAsia"/>
          <w:b/>
          <w:sz w:val="24"/>
        </w:rPr>
        <w:t xml:space="preserve">  </w:t>
      </w:r>
      <w:r>
        <w:rPr>
          <w:rFonts w:hint="eastAsia"/>
          <w:b/>
          <w:sz w:val="24"/>
        </w:rPr>
        <w:t>专用条款</w:t>
      </w:r>
    </w:p>
    <w:p w:rsidR="008A0C5A">
      <w:pPr>
        <w:rPr>
          <w:sz w:val="24"/>
        </w:rPr>
      </w:pPr>
      <w:r>
        <w:rPr>
          <w:rFonts w:hint="eastAsia"/>
          <w:sz w:val="24"/>
        </w:rPr>
        <w:t xml:space="preserve">          </w:t>
      </w:r>
      <w:r>
        <w:rPr>
          <w:rFonts w:hint="eastAsia"/>
          <w:sz w:val="24"/>
        </w:rPr>
        <w:t>关键信息</w:t>
      </w:r>
    </w:p>
    <w:p w:rsidR="008A0C5A">
      <w:pPr>
        <w:ind w:left="630" w:firstLine="630" w:leftChars="300" w:firstLineChars="300"/>
        <w:outlineLvl w:val="0"/>
        <w:rPr>
          <w:rFonts w:ascii="宋体" w:hAnsi="宋体"/>
          <w:szCs w:val="21"/>
        </w:rPr>
      </w:pPr>
      <w:r>
        <w:rPr>
          <w:rFonts w:ascii="宋体" w:hAnsi="宋体" w:hint="eastAsia"/>
          <w:szCs w:val="21"/>
        </w:rPr>
        <w:t>第一章  招标公告</w:t>
      </w:r>
    </w:p>
    <w:p w:rsidR="008A0C5A">
      <w:pPr>
        <w:ind w:left="630" w:firstLine="630" w:leftChars="300" w:firstLineChars="300"/>
        <w:outlineLvl w:val="0"/>
        <w:rPr>
          <w:rFonts w:ascii="宋体" w:hAnsi="宋体"/>
          <w:szCs w:val="21"/>
        </w:rPr>
      </w:pPr>
      <w:r>
        <w:rPr>
          <w:rFonts w:ascii="宋体" w:hAnsi="宋体" w:hint="eastAsia"/>
          <w:szCs w:val="21"/>
        </w:rPr>
        <w:t xml:space="preserve">第二章  </w:t>
      </w:r>
      <w:bookmarkStart w:id="5" w:name="_Hlk71994379"/>
      <w:r>
        <w:rPr>
          <w:rFonts w:ascii="宋体" w:hAnsi="宋体" w:hint="eastAsia"/>
          <w:szCs w:val="21"/>
        </w:rPr>
        <w:t>对通用条款的补充内容及其他关键信息</w:t>
      </w:r>
      <w:bookmarkEnd w:id="5"/>
    </w:p>
    <w:p w:rsidR="008A0C5A">
      <w:pPr>
        <w:ind w:left="630" w:firstLine="630" w:leftChars="300" w:firstLineChars="300"/>
        <w:outlineLvl w:val="0"/>
        <w:rPr>
          <w:rFonts w:ascii="宋体" w:hAnsi="宋体"/>
          <w:szCs w:val="21"/>
        </w:rPr>
      </w:pPr>
      <w:r>
        <w:rPr>
          <w:rFonts w:ascii="宋体" w:hAnsi="宋体" w:hint="eastAsia"/>
          <w:szCs w:val="21"/>
        </w:rPr>
        <w:t>第三章 用户需求书</w:t>
      </w:r>
    </w:p>
    <w:p w:rsidR="008A0C5A">
      <w:pPr>
        <w:ind w:left="630" w:firstLine="630" w:leftChars="300" w:firstLineChars="300"/>
        <w:outlineLvl w:val="0"/>
        <w:rPr>
          <w:rFonts w:ascii="宋体" w:hAnsi="宋体"/>
          <w:szCs w:val="21"/>
        </w:rPr>
      </w:pPr>
      <w:r>
        <w:rPr>
          <w:rFonts w:ascii="宋体" w:hAnsi="宋体" w:hint="eastAsia"/>
          <w:szCs w:val="21"/>
        </w:rPr>
        <w:t>第四章 投标文件组成要求及格式</w:t>
      </w:r>
    </w:p>
    <w:p w:rsidR="008A0C5A">
      <w:pPr>
        <w:ind w:left="630" w:firstLine="630" w:leftChars="300" w:firstLineChars="300"/>
        <w:outlineLvl w:val="0"/>
        <w:rPr>
          <w:rFonts w:ascii="宋体" w:hAnsi="宋体"/>
          <w:szCs w:val="21"/>
        </w:rPr>
      </w:pPr>
      <w:r>
        <w:rPr>
          <w:rFonts w:ascii="宋体" w:hAnsi="宋体" w:hint="eastAsia"/>
          <w:szCs w:val="21"/>
        </w:rPr>
        <w:t>第五章  合同条款及格式</w:t>
      </w:r>
    </w:p>
    <w:p w:rsidR="008A0C5A">
      <w:pPr>
        <w:rPr>
          <w:b/>
          <w:sz w:val="24"/>
        </w:rPr>
      </w:pPr>
    </w:p>
    <w:p w:rsidR="008A0C5A">
      <w:pPr>
        <w:outlineLvl w:val="0"/>
        <w:rPr>
          <w:b/>
          <w:sz w:val="24"/>
        </w:rPr>
      </w:pPr>
      <w:r>
        <w:rPr>
          <w:rFonts w:hint="eastAsia"/>
          <w:b/>
          <w:sz w:val="24"/>
        </w:rPr>
        <w:t>第二册</w:t>
      </w:r>
      <w:r>
        <w:rPr>
          <w:rFonts w:hint="eastAsia"/>
          <w:b/>
          <w:sz w:val="24"/>
        </w:rPr>
        <w:t xml:space="preserve">  </w:t>
      </w:r>
      <w:r>
        <w:rPr>
          <w:rFonts w:hint="eastAsia"/>
          <w:b/>
          <w:sz w:val="24"/>
        </w:rPr>
        <w:t>通用条款</w:t>
      </w:r>
    </w:p>
    <w:p w:rsidR="008A0C5A">
      <w:pPr>
        <w:ind w:left="630" w:firstLine="412" w:leftChars="300" w:firstLineChars="196"/>
        <w:outlineLvl w:val="0"/>
        <w:rPr>
          <w:rFonts w:ascii="宋体" w:hAnsi="宋体"/>
          <w:szCs w:val="21"/>
        </w:rPr>
      </w:pPr>
      <w:r>
        <w:rPr>
          <w:rFonts w:ascii="宋体" w:hAnsi="宋体" w:hint="eastAsia"/>
          <w:szCs w:val="21"/>
        </w:rPr>
        <w:t>第一章  总则</w:t>
      </w:r>
    </w:p>
    <w:p w:rsidR="008A0C5A">
      <w:pPr>
        <w:ind w:left="630" w:firstLine="412" w:leftChars="300" w:firstLineChars="196"/>
        <w:outlineLvl w:val="0"/>
        <w:rPr>
          <w:rFonts w:ascii="宋体" w:hAnsi="宋体"/>
          <w:szCs w:val="21"/>
        </w:rPr>
      </w:pPr>
      <w:r>
        <w:rPr>
          <w:rFonts w:ascii="宋体" w:hAnsi="宋体" w:hint="eastAsia"/>
          <w:szCs w:val="21"/>
        </w:rPr>
        <w:t>第二章  招标文件</w:t>
      </w:r>
    </w:p>
    <w:p w:rsidR="008A0C5A">
      <w:pPr>
        <w:ind w:left="630" w:firstLine="412" w:leftChars="300" w:firstLineChars="196"/>
        <w:outlineLvl w:val="0"/>
        <w:rPr>
          <w:rFonts w:ascii="宋体" w:hAnsi="宋体"/>
          <w:szCs w:val="21"/>
        </w:rPr>
      </w:pPr>
      <w:r>
        <w:rPr>
          <w:rFonts w:ascii="宋体" w:hAnsi="宋体" w:hint="eastAsia"/>
          <w:szCs w:val="21"/>
        </w:rPr>
        <w:t>第三章  投标文件的编制</w:t>
      </w:r>
    </w:p>
    <w:p w:rsidR="008A0C5A">
      <w:pPr>
        <w:ind w:left="630" w:firstLine="412" w:leftChars="300" w:firstLineChars="196"/>
        <w:outlineLvl w:val="0"/>
        <w:rPr>
          <w:rFonts w:ascii="宋体" w:hAnsi="宋体"/>
          <w:szCs w:val="21"/>
        </w:rPr>
      </w:pPr>
      <w:r>
        <w:rPr>
          <w:rFonts w:ascii="宋体" w:hAnsi="宋体" w:hint="eastAsia"/>
          <w:szCs w:val="21"/>
        </w:rPr>
        <w:t>第四章  投标文件的递交</w:t>
      </w:r>
    </w:p>
    <w:p w:rsidR="008A0C5A">
      <w:pPr>
        <w:ind w:left="630" w:firstLine="412" w:leftChars="300" w:firstLineChars="196"/>
        <w:outlineLvl w:val="0"/>
        <w:rPr>
          <w:rFonts w:ascii="宋体" w:hAnsi="宋体"/>
          <w:szCs w:val="21"/>
        </w:rPr>
      </w:pPr>
      <w:r>
        <w:rPr>
          <w:rFonts w:ascii="宋体" w:hAnsi="宋体" w:hint="eastAsia"/>
          <w:szCs w:val="21"/>
        </w:rPr>
        <w:t>第五章  开标</w:t>
      </w:r>
    </w:p>
    <w:p w:rsidR="008A0C5A">
      <w:pPr>
        <w:ind w:left="630" w:firstLine="412" w:leftChars="300" w:firstLineChars="196"/>
        <w:outlineLvl w:val="0"/>
        <w:rPr>
          <w:rFonts w:ascii="宋体" w:hAnsi="宋体"/>
          <w:szCs w:val="21"/>
        </w:rPr>
      </w:pPr>
      <w:r>
        <w:rPr>
          <w:rFonts w:ascii="宋体" w:hAnsi="宋体" w:hint="eastAsia"/>
          <w:szCs w:val="21"/>
        </w:rPr>
        <w:t>第六章  评审要求</w:t>
      </w:r>
    </w:p>
    <w:p w:rsidR="008A0C5A">
      <w:pPr>
        <w:ind w:left="630" w:firstLine="412" w:leftChars="300" w:firstLineChars="196"/>
        <w:outlineLvl w:val="0"/>
        <w:rPr>
          <w:rFonts w:ascii="宋体" w:hAnsi="宋体"/>
          <w:szCs w:val="21"/>
        </w:rPr>
      </w:pPr>
      <w:r>
        <w:rPr>
          <w:rFonts w:ascii="宋体" w:hAnsi="宋体" w:hint="eastAsia"/>
          <w:szCs w:val="21"/>
        </w:rPr>
        <w:t>第七章  评审程序及评审方法</w:t>
      </w:r>
    </w:p>
    <w:p w:rsidR="008A0C5A">
      <w:pPr>
        <w:ind w:left="630" w:firstLine="412" w:leftChars="300" w:firstLineChars="196"/>
        <w:outlineLvl w:val="0"/>
        <w:rPr>
          <w:rFonts w:ascii="宋体" w:hAnsi="宋体"/>
          <w:szCs w:val="21"/>
        </w:rPr>
      </w:pPr>
      <w:r>
        <w:rPr>
          <w:rFonts w:ascii="宋体" w:hAnsi="宋体" w:hint="eastAsia"/>
          <w:szCs w:val="21"/>
        </w:rPr>
        <w:t>第八章  定标及公示</w:t>
      </w:r>
    </w:p>
    <w:p w:rsidR="008A0C5A">
      <w:pPr>
        <w:ind w:left="630" w:firstLine="412" w:leftChars="300" w:firstLineChars="196"/>
        <w:outlineLvl w:val="0"/>
        <w:rPr>
          <w:rFonts w:ascii="宋体" w:hAnsi="宋体"/>
          <w:szCs w:val="21"/>
        </w:rPr>
      </w:pPr>
      <w:r>
        <w:rPr>
          <w:rFonts w:ascii="宋体" w:hAnsi="宋体" w:hint="eastAsia"/>
          <w:szCs w:val="21"/>
        </w:rPr>
        <w:t>第九章  公开招标失败的后续处理</w:t>
      </w:r>
    </w:p>
    <w:p w:rsidR="008A0C5A">
      <w:pPr>
        <w:ind w:left="630" w:firstLine="412" w:leftChars="300" w:firstLineChars="196"/>
        <w:outlineLvl w:val="0"/>
        <w:rPr>
          <w:rFonts w:ascii="宋体" w:hAnsi="宋体"/>
          <w:szCs w:val="21"/>
        </w:rPr>
      </w:pPr>
      <w:r>
        <w:rPr>
          <w:rFonts w:ascii="宋体" w:hAnsi="宋体" w:hint="eastAsia"/>
          <w:szCs w:val="21"/>
        </w:rPr>
        <w:t>第十章  合同的授予与备案</w:t>
      </w:r>
    </w:p>
    <w:p w:rsidR="008A0C5A">
      <w:pPr>
        <w:ind w:left="630" w:firstLine="412" w:leftChars="300" w:firstLineChars="196"/>
        <w:outlineLvl w:val="0"/>
        <w:rPr>
          <w:rFonts w:ascii="宋体" w:hAnsi="宋体"/>
          <w:szCs w:val="21"/>
        </w:rPr>
      </w:pPr>
      <w:r>
        <w:rPr>
          <w:rFonts w:ascii="宋体" w:hAnsi="宋体" w:hint="eastAsia"/>
          <w:szCs w:val="21"/>
        </w:rPr>
        <w:t>第十一章  质疑处理</w:t>
      </w:r>
    </w:p>
    <w:p w:rsidR="008A0C5A">
      <w:pPr>
        <w:widowControl/>
        <w:jc w:val="left"/>
        <w:rPr>
          <w:rFonts w:ascii="宋体" w:eastAsia="黑体" w:hAnsi="宋体"/>
          <w:b/>
          <w:bCs/>
          <w:kern w:val="44"/>
          <w:sz w:val="28"/>
          <w:szCs w:val="44"/>
        </w:rPr>
      </w:pPr>
      <w:bookmarkStart w:id="6" w:name="bt其他资料由投标人自定"/>
      <w:bookmarkStart w:id="7" w:name="bt投标报价汇总表"/>
      <w:bookmarkStart w:id="8" w:name="bt开标一览表"/>
      <w:bookmarkStart w:id="9" w:name="bt投标人须知"/>
      <w:bookmarkStart w:id="10" w:name="bt投标人情况介绍"/>
      <w:bookmarkStart w:id="11" w:name="bt技术标投标文件格式"/>
      <w:bookmarkStart w:id="12" w:name="合同格式"/>
      <w:bookmarkStart w:id="13" w:name="bt商务标投标文件格式"/>
      <w:bookmarkStart w:id="14" w:name="bt合同条款及格式"/>
      <w:bookmarkStart w:id="15" w:name="bt项目管理班子配备情况"/>
      <w:bookmarkStart w:id="16" w:name="bt本工程承诺书"/>
      <w:bookmarkStart w:id="17" w:name="bt合同条款"/>
      <w:bookmarkStart w:id="18" w:name="bt说明"/>
      <w:bookmarkStart w:id="19" w:name="bt合同格式"/>
      <w:bookmarkStart w:id="20" w:name="bt投标函"/>
      <w:bookmarkStart w:id="21" w:name="bt投标文件签署授权委托书"/>
      <w:bookmarkStart w:id="22" w:name="bt其他资料2"/>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br w:type="page"/>
      </w:r>
    </w:p>
    <w:p w:rsidR="008A0C5A">
      <w:pPr>
        <w:pStyle w:val="Heading1"/>
        <w:rPr>
          <w:color w:val="FF0000"/>
          <w:sz w:val="24"/>
        </w:rPr>
      </w:pPr>
      <w:r>
        <w:rPr>
          <w:rFonts w:hint="eastAsia"/>
        </w:rPr>
        <w:t>第一册</w:t>
      </w:r>
      <w:r>
        <w:rPr>
          <w:rFonts w:hint="eastAsia"/>
        </w:rPr>
        <w:t xml:space="preserve">  </w:t>
      </w:r>
      <w:r>
        <w:rPr>
          <w:rFonts w:hint="eastAsia"/>
        </w:rPr>
        <w:t>专用条款</w:t>
      </w:r>
    </w:p>
    <w:p w:rsidR="008A0C5A">
      <w:pPr>
        <w:pStyle w:val="Heading2"/>
        <w:rPr>
          <w:sz w:val="28"/>
          <w:szCs w:val="28"/>
        </w:rPr>
      </w:pPr>
      <w:r>
        <w:rPr>
          <w:rFonts w:hint="eastAsia"/>
          <w:sz w:val="28"/>
          <w:szCs w:val="28"/>
        </w:rPr>
        <w:t>第一章  招标公告</w:t>
      </w:r>
    </w:p>
    <w:p w:rsidR="008A0C5A">
      <w:pPr>
        <w:spacing w:line="360" w:lineRule="auto"/>
        <w:rPr>
          <w:rFonts w:ascii="宋体" w:hAnsi="宋体" w:cs="宋体"/>
          <w:kern w:val="0"/>
          <w:sz w:val="18"/>
          <w:szCs w:val="18"/>
        </w:rPr>
      </w:pPr>
      <w:r>
        <w:rPr>
          <w:rFonts w:ascii="宋体" w:hAnsi="宋体" w:cs="宋体" w:hint="eastAsia"/>
          <w:b/>
          <w:bCs/>
          <w:kern w:val="0"/>
          <w:szCs w:val="21"/>
        </w:rPr>
        <w:t>申请人的资格要求</w:t>
      </w:r>
    </w:p>
    <w:p w:rsidR="008A0C5A">
      <w:pPr>
        <w:ind w:firstLine="630" w:firstLineChars="300"/>
      </w:pPr>
      <w:r>
        <w:rPr>
          <w:rFonts w:hint="eastAsia"/>
        </w:rPr>
        <w:t>1</w:t>
      </w:r>
      <w:r>
        <w:t>.</w:t>
      </w:r>
      <w:bookmarkStart w:id="23" w:name="_Hlk72162904"/>
      <w:r>
        <w:rPr>
          <w:rFonts w:hint="eastAsia"/>
        </w:rPr>
        <w:t>具有独立法人资格或是具有独立承担民事责任能力的其它组织（提供营业执照或事业单位法人证书等证明资料扫描件，原件备查）；</w:t>
      </w:r>
      <w:bookmarkEnd w:id="23"/>
    </w:p>
    <w:p w:rsidR="008A0C5A">
      <w:pPr>
        <w:ind w:firstLine="630" w:firstLineChars="300"/>
        <w:rPr>
          <w:color w:val="FF0000"/>
        </w:rPr>
      </w:pPr>
      <w:r>
        <w:rPr>
          <w:rFonts w:hint="eastAsia"/>
          <w:color w:val="FF0000"/>
        </w:rPr>
        <w:t>2</w:t>
      </w:r>
      <w:r>
        <w:rPr>
          <w:color w:val="FF0000"/>
        </w:rPr>
        <w:t>.</w:t>
      </w:r>
      <w:r>
        <w:rPr>
          <w:rFonts w:hint="eastAsia"/>
          <w:color w:val="FF0000"/>
        </w:rPr>
        <w:t>本项目不接受联合体投标（由供应商在《政府采购投标及履约承诺函》中作出声明），是否接受投标人选用进口产品参与投标详见招标文件“货物需求明细”表；</w:t>
      </w:r>
    </w:p>
    <w:p w:rsidR="008A0C5A">
      <w:pPr>
        <w:ind w:firstLine="630" w:firstLineChars="300"/>
      </w:pPr>
      <w:r>
        <w:rPr>
          <w:rFonts w:hint="eastAsia"/>
        </w:rPr>
        <w:t>3</w:t>
      </w:r>
      <w:r>
        <w:t>.</w:t>
      </w:r>
      <w:r>
        <w:rPr>
          <w:rFonts w:hint="eastAsia"/>
        </w:rPr>
        <w:t>参与本项目政府采购活动时不存在被有关部门禁止参与政府采购活动且在有效期内的情况（由供应商在《政府采购投标及履约承诺函》中作出声明）；</w:t>
      </w:r>
    </w:p>
    <w:p w:rsidR="008A0C5A">
      <w:pPr>
        <w:ind w:firstLine="630" w:firstLineChars="300"/>
      </w:pPr>
      <w:r>
        <w:rPr>
          <w:rFonts w:hint="eastAsia"/>
        </w:rPr>
        <w:t>4</w:t>
      </w:r>
      <w:r>
        <w:t>.</w:t>
      </w:r>
      <w:r>
        <w:rPr>
          <w:rFonts w:hint="eastAsia"/>
        </w:rPr>
        <w:t>具备《中华人民共和国政府采购法》第二十二条的条件（由供应商在《政府采购投标及履约承诺函》中作出声明）；</w:t>
      </w:r>
    </w:p>
    <w:p w:rsidR="008A0C5A">
      <w:pPr>
        <w:ind w:firstLine="630" w:firstLineChars="300"/>
      </w:pPr>
      <w:r>
        <w:rPr>
          <w:rFonts w:hint="eastAsia"/>
        </w:rPr>
        <w:t>5</w:t>
      </w:r>
      <w:r>
        <w:t>.</w:t>
      </w:r>
      <w:r>
        <w:rPr>
          <w:rFonts w:hint="eastAsia"/>
        </w:rPr>
        <w:t>未被列入失信被执行人、重大税收违法案件当事人名单、政府采购严重违法失信行为记录名单（由供应商在《政府采购投标及履约承诺函》中作出声明）。</w:t>
      </w:r>
    </w:p>
    <w:p w:rsidR="008A0C5A">
      <w:pPr>
        <w:ind w:firstLine="630" w:firstLineChars="300"/>
      </w:pPr>
      <w:r>
        <w:rPr>
          <w:rFonts w:hint="eastAsia"/>
        </w:rPr>
        <w:t xml:space="preserve">6. </w:t>
      </w:r>
      <w:r>
        <w:rPr>
          <w:rFonts w:hint="eastAsi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rsidR="008A0C5A">
      <w:pPr>
        <w:ind w:firstLine="630" w:firstLineChars="300"/>
        <w:rPr>
          <w:rFonts w:ascii="宋体" w:hAnsi="宋体" w:cs="宋体"/>
          <w:kern w:val="0"/>
          <w:szCs w:val="21"/>
        </w:rPr>
      </w:pPr>
      <w:r>
        <w:rPr>
          <w:rFonts w:ascii="宋体" w:hAnsi="宋体" w:cs="宋体" w:hint="eastAsia"/>
          <w:kern w:val="0"/>
          <w:szCs w:val="21"/>
        </w:rPr>
        <w:t>注：（1）“信用中国”、“中国政府采购网”、“深圳信用网”以及“深圳市政府采购监管网”为供应商信用信息的查询渠道，相关信息以开标当日的查询结果为准；</w:t>
      </w:r>
    </w:p>
    <w:p w:rsidR="008A0C5A">
      <w:pPr>
        <w:ind w:firstLine="420" w:firstLineChars="200"/>
        <w:rPr>
          <w:rFonts w:ascii="宋体" w:hAnsi="宋体" w:cs="宋体"/>
          <w:kern w:val="0"/>
          <w:szCs w:val="21"/>
        </w:rPr>
      </w:pPr>
      <w:r>
        <w:rPr>
          <w:rFonts w:ascii="宋体" w:hAnsi="宋体" w:hint="eastAsia"/>
        </w:rPr>
        <w:t>（2）供应商投标（上传投标文件）必须先行办理注册手续，具体请按照本公告“六、其他补充事宜</w:t>
      </w:r>
      <w:r>
        <w:rPr>
          <w:rFonts w:ascii="宋体" w:hAnsi="宋体"/>
        </w:rPr>
        <w:t>”</w:t>
      </w:r>
      <w:r>
        <w:rPr>
          <w:rFonts w:ascii="宋体" w:hAnsi="宋体" w:hint="eastAsia"/>
        </w:rPr>
        <w:t>相关内容指引办理。</w:t>
      </w:r>
    </w:p>
    <w:p w:rsidR="008A0C5A">
      <w:pPr>
        <w:pStyle w:val="Heading2"/>
        <w:jc w:val="left"/>
        <w:rPr>
          <w:sz w:val="22"/>
          <w:szCs w:val="18"/>
        </w:rPr>
      </w:pPr>
      <w:r>
        <w:rPr>
          <w:rFonts w:hint="eastAsia"/>
          <w:sz w:val="22"/>
          <w:szCs w:val="18"/>
        </w:rPr>
        <w:t>完整公告内容详见：深圳市政府采购监管网（中国政府采购网深圳分网）（http://zfcg.sz.gov.cn/）、</w:t>
      </w:r>
      <w:r>
        <w:rPr>
          <w:rFonts w:hint="eastAsia"/>
          <w:szCs w:val="24"/>
        </w:rPr>
        <w:t>深圳政府采购智慧平台（http://zfcg.szggzy.com:8081）</w:t>
      </w:r>
    </w:p>
    <w:p w:rsidR="008A0C5A">
      <w:pPr>
        <w:widowControl/>
        <w:jc w:val="left"/>
        <w:rPr>
          <w:rFonts w:ascii="宋体" w:hAnsi="宋体"/>
          <w:b/>
          <w:bCs/>
          <w:kern w:val="0"/>
          <w:sz w:val="28"/>
          <w:szCs w:val="28"/>
        </w:rPr>
      </w:pPr>
      <w:r>
        <w:rPr>
          <w:sz w:val="28"/>
          <w:szCs w:val="28"/>
        </w:rPr>
        <w:br w:type="page"/>
      </w:r>
    </w:p>
    <w:p w:rsidR="008A0C5A">
      <w:pPr>
        <w:pStyle w:val="Heading2"/>
        <w:rPr>
          <w:sz w:val="28"/>
          <w:szCs w:val="28"/>
        </w:rPr>
      </w:pPr>
      <w:r>
        <w:rPr>
          <w:rFonts w:hint="eastAsia"/>
          <w:sz w:val="28"/>
          <w:szCs w:val="28"/>
        </w:rPr>
        <w:t xml:space="preserve">第二章 </w:t>
      </w:r>
      <w:bookmarkStart w:id="24" w:name="_Hlk71926094"/>
      <w:r>
        <w:rPr>
          <w:rFonts w:hint="eastAsia"/>
          <w:sz w:val="28"/>
          <w:szCs w:val="28"/>
        </w:rPr>
        <w:t>对通用条款的补充内容及其他关键信息</w:t>
      </w:r>
      <w:bookmarkEnd w:id="24"/>
    </w:p>
    <w:p w:rsidR="008A0C5A">
      <w:pPr>
        <w:pStyle w:val="Heading2"/>
        <w:spacing w:before="120" w:beforeLines="50" w:after="120" w:afterLines="50"/>
        <w:rPr>
          <w:szCs w:val="24"/>
        </w:rPr>
      </w:pPr>
      <w:bookmarkStart w:id="25" w:name="_Toc60560625"/>
      <w:bookmarkStart w:id="26" w:name="_Toc73518117"/>
      <w:bookmarkStart w:id="27" w:name="_Toc60631620"/>
      <w:bookmarkStart w:id="28" w:name="_Toc73521635"/>
      <w:bookmarkStart w:id="29" w:name="_Toc101074876"/>
      <w:bookmarkStart w:id="30" w:name="_Toc100052364"/>
      <w:bookmarkStart w:id="31" w:name="_Toc73521547"/>
      <w:bookmarkStart w:id="32" w:name="_Toc73517639"/>
      <w:r>
        <w:rPr>
          <w:rFonts w:hint="eastAsia"/>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978"/>
        <w:gridCol w:w="2409"/>
        <w:gridCol w:w="498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Ex>
        <w:trPr>
          <w:cantSplit/>
          <w:trHeight w:val="20"/>
          <w:jc w:val="center"/>
        </w:trPr>
        <w:tc>
          <w:tcPr>
            <w:tcW w:w="978" w:type="dxa"/>
            <w:vAlign w:val="center"/>
          </w:tcPr>
          <w:p w:rsidR="008A0C5A">
            <w:pPr>
              <w:jc w:val="center"/>
              <w:rPr>
                <w:rFonts w:ascii="宋体" w:hAnsi="宋体"/>
                <w:b/>
                <w:bCs/>
              </w:rPr>
            </w:pPr>
            <w:bookmarkStart w:id="33" w:name="_Hlk72218097"/>
            <w:bookmarkEnd w:id="25"/>
            <w:bookmarkEnd w:id="26"/>
            <w:bookmarkEnd w:id="27"/>
            <w:bookmarkEnd w:id="28"/>
            <w:bookmarkEnd w:id="29"/>
            <w:bookmarkEnd w:id="30"/>
            <w:bookmarkEnd w:id="31"/>
            <w:bookmarkEnd w:id="32"/>
            <w:r>
              <w:rPr>
                <w:rFonts w:ascii="宋体" w:hAnsi="宋体" w:hint="eastAsia"/>
                <w:b/>
                <w:bCs/>
              </w:rPr>
              <w:t>通用条款序号</w:t>
            </w:r>
          </w:p>
        </w:tc>
        <w:tc>
          <w:tcPr>
            <w:tcW w:w="2409" w:type="dxa"/>
            <w:vAlign w:val="center"/>
          </w:tcPr>
          <w:p w:rsidR="008A0C5A">
            <w:pPr>
              <w:jc w:val="center"/>
              <w:rPr>
                <w:rFonts w:ascii="宋体" w:hAnsi="宋体"/>
                <w:b/>
                <w:bCs/>
              </w:rPr>
            </w:pPr>
            <w:r>
              <w:rPr>
                <w:rFonts w:ascii="宋体" w:hAnsi="宋体" w:hint="eastAsia"/>
                <w:b/>
                <w:bCs/>
              </w:rPr>
              <w:t>涉及事项</w:t>
            </w:r>
          </w:p>
        </w:tc>
        <w:tc>
          <w:tcPr>
            <w:tcW w:w="4980" w:type="dxa"/>
            <w:vAlign w:val="center"/>
          </w:tcPr>
          <w:p w:rsidR="008A0C5A">
            <w:pPr>
              <w:jc w:val="center"/>
              <w:rPr>
                <w:rFonts w:ascii="宋体" w:hAnsi="宋体"/>
                <w:b/>
                <w:bCs/>
              </w:rPr>
            </w:pPr>
            <w:r>
              <w:rPr>
                <w:rFonts w:ascii="宋体" w:hAnsi="宋体" w:hint="eastAsia"/>
                <w:b/>
                <w:bCs/>
              </w:rPr>
              <w:t>具 体 补 充 内 容</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3</w:t>
            </w:r>
            <w:r>
              <w:rPr>
                <w:rFonts w:ascii="宋体" w:hAnsi="宋体"/>
              </w:rPr>
              <w:t>.1</w:t>
            </w:r>
          </w:p>
        </w:tc>
        <w:tc>
          <w:tcPr>
            <w:tcW w:w="2409" w:type="dxa"/>
            <w:vAlign w:val="center"/>
          </w:tcPr>
          <w:p w:rsidR="008A0C5A">
            <w:pPr>
              <w:jc w:val="center"/>
            </w:pPr>
            <w:r>
              <w:rPr>
                <w:rFonts w:hint="eastAsia"/>
              </w:rPr>
              <w:t>采购人</w:t>
            </w:r>
          </w:p>
        </w:tc>
        <w:tc>
          <w:tcPr>
            <w:tcW w:w="4980" w:type="dxa"/>
            <w:vAlign w:val="center"/>
          </w:tcPr>
          <w:p w:rsidR="008A0C5A">
            <w:pPr>
              <w:jc w:val="center"/>
              <w:rPr>
                <w:rFonts w:ascii="宋体" w:hAnsi="宋体"/>
              </w:rPr>
            </w:pPr>
            <w:r w:rsidRPr="00022DA6">
              <w:rPr>
                <w:rFonts w:ascii="宋体" w:hAnsi="宋体"/>
              </w:rPr>
              <w:t>清华大学深圳国际研究生院</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3</w:t>
            </w:r>
            <w:r>
              <w:rPr>
                <w:rFonts w:ascii="宋体" w:hAnsi="宋体"/>
              </w:rPr>
              <w:t>.2</w:t>
            </w:r>
          </w:p>
        </w:tc>
        <w:tc>
          <w:tcPr>
            <w:tcW w:w="2409" w:type="dxa"/>
            <w:vAlign w:val="center"/>
          </w:tcPr>
          <w:p w:rsidR="008A0C5A">
            <w:pPr>
              <w:jc w:val="center"/>
              <w:rPr>
                <w:rFonts w:ascii="宋体" w:hAnsi="宋体"/>
              </w:rPr>
            </w:pPr>
            <w:r>
              <w:rPr>
                <w:rFonts w:ascii="宋体" w:hAnsi="宋体" w:hint="eastAsia"/>
              </w:rPr>
              <w:t>政府集中采购机构</w:t>
            </w:r>
          </w:p>
        </w:tc>
        <w:tc>
          <w:tcPr>
            <w:tcW w:w="4980" w:type="dxa"/>
            <w:vAlign w:val="center"/>
          </w:tcPr>
          <w:p w:rsidR="008A0C5A">
            <w:pPr>
              <w:jc w:val="center"/>
              <w:rPr>
                <w:rFonts w:ascii="宋体" w:hAnsi="宋体"/>
              </w:rPr>
            </w:pPr>
            <w:r>
              <w:rPr>
                <w:rFonts w:ascii="宋体" w:hAnsi="宋体" w:hint="eastAsia"/>
              </w:rPr>
              <w:t>深圳公共资源交易中心</w:t>
            </w:r>
          </w:p>
          <w:p w:rsidR="008A0C5A">
            <w:pPr>
              <w:jc w:val="center"/>
              <w:rPr>
                <w:rFonts w:ascii="宋体" w:hAnsi="宋体"/>
              </w:rPr>
            </w:pPr>
            <w:r>
              <w:rPr>
                <w:rFonts w:ascii="宋体" w:hAnsi="宋体" w:hint="eastAsia"/>
              </w:rPr>
              <w:t>（深圳交易集团有限公司政府采购业务分公司）</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9</w:t>
            </w:r>
          </w:p>
        </w:tc>
        <w:tc>
          <w:tcPr>
            <w:tcW w:w="2409" w:type="dxa"/>
            <w:vAlign w:val="center"/>
          </w:tcPr>
          <w:p w:rsidR="008A0C5A">
            <w:pPr>
              <w:jc w:val="center"/>
              <w:rPr>
                <w:rFonts w:ascii="宋体" w:hAnsi="宋体"/>
              </w:rPr>
            </w:pPr>
            <w:r>
              <w:rPr>
                <w:rFonts w:ascii="宋体" w:hAnsi="宋体" w:hint="eastAsia"/>
              </w:rPr>
              <w:t>踏勘现场</w:t>
            </w:r>
          </w:p>
        </w:tc>
        <w:tc>
          <w:tcPr>
            <w:tcW w:w="4980" w:type="dxa"/>
            <w:vAlign w:val="center"/>
          </w:tcPr>
          <w:p w:rsidR="008A0C5A">
            <w:pPr>
              <w:jc w:val="center"/>
              <w:rPr>
                <w:rFonts w:ascii="宋体" w:hAnsi="宋体"/>
              </w:rPr>
            </w:pPr>
            <w:r>
              <w:rPr>
                <w:rFonts w:ascii="宋体" w:hAnsi="宋体" w:hint="eastAsia"/>
              </w:rPr>
              <w:t>不组织</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1</w:t>
            </w:r>
            <w:r>
              <w:rPr>
                <w:rFonts w:ascii="宋体" w:hAnsi="宋体"/>
              </w:rPr>
              <w:t>0</w:t>
            </w:r>
          </w:p>
        </w:tc>
        <w:tc>
          <w:tcPr>
            <w:tcW w:w="2409" w:type="dxa"/>
            <w:vAlign w:val="center"/>
          </w:tcPr>
          <w:p w:rsidR="008A0C5A">
            <w:pPr>
              <w:jc w:val="center"/>
              <w:rPr>
                <w:rFonts w:ascii="宋体" w:hAnsi="宋体"/>
              </w:rPr>
            </w:pPr>
            <w:r>
              <w:rPr>
                <w:rFonts w:ascii="宋体" w:hAnsi="宋体" w:hint="eastAsia"/>
              </w:rPr>
              <w:t>标前会议</w:t>
            </w:r>
          </w:p>
        </w:tc>
        <w:tc>
          <w:tcPr>
            <w:tcW w:w="4980" w:type="dxa"/>
            <w:vAlign w:val="center"/>
          </w:tcPr>
          <w:p w:rsidR="008A0C5A">
            <w:pPr>
              <w:jc w:val="center"/>
              <w:rPr>
                <w:rFonts w:ascii="宋体" w:hAnsi="宋体"/>
              </w:rPr>
            </w:pPr>
            <w:r>
              <w:rPr>
                <w:rFonts w:ascii="宋体" w:hAnsi="宋体" w:hint="eastAsia"/>
              </w:rPr>
              <w:t>不组织</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rsidR="008A0C5A">
            <w:pPr>
              <w:jc w:val="center"/>
              <w:rPr>
                <w:rFonts w:ascii="宋体" w:hAnsi="宋体"/>
              </w:rPr>
            </w:pPr>
            <w:r>
              <w:rPr>
                <w:rFonts w:ascii="宋体" w:hAnsi="宋体" w:hint="eastAsia"/>
              </w:rPr>
              <w:t>招标文件的澄清和修改</w:t>
            </w:r>
          </w:p>
        </w:tc>
        <w:tc>
          <w:tcPr>
            <w:tcW w:w="4980" w:type="dxa"/>
            <w:vAlign w:val="center"/>
          </w:tcPr>
          <w:p w:rsidR="008A0C5A">
            <w:pPr>
              <w:jc w:val="left"/>
              <w:rPr>
                <w:rFonts w:ascii="宋体" w:hAnsi="宋体"/>
              </w:rPr>
            </w:pPr>
            <w:r>
              <w:rPr>
                <w:rFonts w:ascii="宋体" w:hAnsi="宋体" w:hint="eastAsia"/>
              </w:rPr>
              <w:t>投标截止日三日前，投标人有义务在招标期间在政府集中采购机构网站浏览与本项目有关的澄清和修改信息</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2</w:t>
            </w:r>
            <w:r>
              <w:rPr>
                <w:rFonts w:ascii="宋体" w:hAnsi="宋体"/>
              </w:rPr>
              <w:t>0</w:t>
            </w:r>
          </w:p>
        </w:tc>
        <w:tc>
          <w:tcPr>
            <w:tcW w:w="2409" w:type="dxa"/>
            <w:vAlign w:val="center"/>
          </w:tcPr>
          <w:p w:rsidR="008A0C5A">
            <w:pPr>
              <w:jc w:val="center"/>
              <w:rPr>
                <w:rFonts w:ascii="宋体" w:hAnsi="宋体"/>
              </w:rPr>
            </w:pPr>
            <w:r>
              <w:rPr>
                <w:rFonts w:ascii="宋体" w:hAnsi="宋体" w:hint="eastAsia"/>
              </w:rPr>
              <w:t>投标有效期</w:t>
            </w:r>
          </w:p>
        </w:tc>
        <w:tc>
          <w:tcPr>
            <w:tcW w:w="4980" w:type="dxa"/>
            <w:vAlign w:val="center"/>
          </w:tcPr>
          <w:p w:rsidR="008A0C5A">
            <w:pPr>
              <w:jc w:val="center"/>
              <w:rPr>
                <w:rFonts w:ascii="宋体" w:hAnsi="宋体"/>
              </w:rPr>
            </w:pPr>
            <w:r>
              <w:rPr>
                <w:rFonts w:ascii="宋体" w:hAnsi="宋体" w:hint="eastAsia"/>
              </w:rPr>
              <w:t>1</w:t>
            </w:r>
            <w:r>
              <w:rPr>
                <w:rFonts w:ascii="宋体" w:hAnsi="宋体"/>
              </w:rPr>
              <w:t>20</w:t>
            </w:r>
            <w:r>
              <w:rPr>
                <w:rFonts w:ascii="宋体" w:hAnsi="宋体" w:hint="eastAsia"/>
              </w:rPr>
              <w:t>个日历日</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2</w:t>
            </w:r>
            <w:r>
              <w:rPr>
                <w:rFonts w:ascii="宋体" w:hAnsi="宋体"/>
              </w:rPr>
              <w:t>2</w:t>
            </w:r>
          </w:p>
        </w:tc>
        <w:tc>
          <w:tcPr>
            <w:tcW w:w="2409" w:type="dxa"/>
            <w:vAlign w:val="center"/>
          </w:tcPr>
          <w:p w:rsidR="008A0C5A">
            <w:pPr>
              <w:jc w:val="center"/>
              <w:rPr>
                <w:rFonts w:ascii="宋体" w:hAnsi="宋体"/>
              </w:rPr>
            </w:pPr>
            <w:r>
              <w:rPr>
                <w:rFonts w:ascii="宋体" w:hAnsi="宋体" w:hint="eastAsia"/>
              </w:rPr>
              <w:t>投标人的替代方案</w:t>
            </w:r>
          </w:p>
        </w:tc>
        <w:tc>
          <w:tcPr>
            <w:tcW w:w="4980" w:type="dxa"/>
            <w:vAlign w:val="center"/>
          </w:tcPr>
          <w:p w:rsidR="008A0C5A">
            <w:pPr>
              <w:jc w:val="center"/>
              <w:rPr>
                <w:rFonts w:ascii="宋体" w:hAnsi="宋体"/>
              </w:rPr>
            </w:pPr>
            <w:r>
              <w:rPr>
                <w:rFonts w:ascii="宋体" w:hAnsi="宋体" w:hint="eastAsia"/>
              </w:rPr>
              <w:t>不接受</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2</w:t>
            </w:r>
            <w:r>
              <w:rPr>
                <w:rFonts w:ascii="宋体" w:hAnsi="宋体"/>
              </w:rPr>
              <w:t>5</w:t>
            </w:r>
          </w:p>
        </w:tc>
        <w:tc>
          <w:tcPr>
            <w:tcW w:w="2409" w:type="dxa"/>
            <w:vAlign w:val="center"/>
          </w:tcPr>
          <w:p w:rsidR="008A0C5A">
            <w:pPr>
              <w:jc w:val="center"/>
              <w:rPr>
                <w:rFonts w:ascii="宋体" w:hAnsi="宋体"/>
              </w:rPr>
            </w:pPr>
            <w:r>
              <w:rPr>
                <w:rFonts w:ascii="宋体" w:hAnsi="宋体" w:hint="eastAsia"/>
              </w:rPr>
              <w:t>投标文件的大小</w:t>
            </w:r>
          </w:p>
        </w:tc>
        <w:tc>
          <w:tcPr>
            <w:tcW w:w="4980" w:type="dxa"/>
            <w:vAlign w:val="center"/>
          </w:tcPr>
          <w:p w:rsidR="008A0C5A">
            <w:pPr>
              <w:jc w:val="center"/>
              <w:rPr>
                <w:rFonts w:ascii="宋体" w:hAnsi="宋体"/>
              </w:rPr>
            </w:pPr>
            <w:r>
              <w:rPr>
                <w:rFonts w:ascii="宋体" w:hAnsi="宋体" w:hint="eastAsia"/>
              </w:rPr>
              <w:t>投标文件大小不得超过100MB</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2</w:t>
            </w:r>
            <w:r>
              <w:rPr>
                <w:rFonts w:ascii="宋体" w:hAnsi="宋体"/>
              </w:rPr>
              <w:t>6</w:t>
            </w:r>
          </w:p>
        </w:tc>
        <w:tc>
          <w:tcPr>
            <w:tcW w:w="2409" w:type="dxa"/>
            <w:vAlign w:val="center"/>
          </w:tcPr>
          <w:p w:rsidR="008A0C5A">
            <w:pPr>
              <w:jc w:val="center"/>
              <w:rPr>
                <w:rFonts w:ascii="宋体" w:hAnsi="宋体"/>
              </w:rPr>
            </w:pPr>
            <w:bookmarkStart w:id="34" w:name="_Hlk71664860"/>
            <w:r>
              <w:rPr>
                <w:rFonts w:ascii="宋体" w:hAnsi="宋体" w:hint="eastAsia"/>
              </w:rPr>
              <w:t>样品、演示、方案讲解</w:t>
            </w:r>
            <w:bookmarkEnd w:id="34"/>
          </w:p>
        </w:tc>
        <w:tc>
          <w:tcPr>
            <w:tcW w:w="4980" w:type="dxa"/>
            <w:vAlign w:val="center"/>
          </w:tcPr>
          <w:p w:rsidR="008A0C5A">
            <w:pPr>
              <w:jc w:val="left"/>
              <w:rPr>
                <w:rFonts w:ascii="宋体" w:hAnsi="宋体"/>
              </w:rPr>
            </w:pPr>
            <w:r>
              <w:rPr>
                <w:rFonts w:ascii="宋体" w:hAnsi="宋体" w:hint="eastAsia"/>
              </w:rPr>
              <w:t>如有样品、演示、方案讲解，具体安排见第三章 用户需求书相关要求</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3</w:t>
            </w:r>
            <w:r>
              <w:rPr>
                <w:rFonts w:ascii="宋体" w:hAnsi="宋体"/>
              </w:rPr>
              <w:t>7</w:t>
            </w:r>
          </w:p>
        </w:tc>
        <w:tc>
          <w:tcPr>
            <w:tcW w:w="2409" w:type="dxa"/>
            <w:vAlign w:val="center"/>
          </w:tcPr>
          <w:p w:rsidR="008A0C5A">
            <w:pPr>
              <w:jc w:val="center"/>
              <w:rPr>
                <w:rFonts w:ascii="宋体" w:hAnsi="宋体"/>
              </w:rPr>
            </w:pPr>
            <w:r>
              <w:rPr>
                <w:rFonts w:ascii="宋体" w:hAnsi="宋体" w:hint="eastAsia"/>
              </w:rPr>
              <w:t>评审方法</w:t>
            </w:r>
          </w:p>
        </w:tc>
        <w:tc>
          <w:tcPr>
            <w:tcW w:w="4980" w:type="dxa"/>
            <w:vAlign w:val="center"/>
          </w:tcPr>
          <w:p w:rsidR="008A0C5A" w:rsidP="00071F96">
            <w:pPr>
              <w:jc w:val="center"/>
              <w:rPr>
                <w:rFonts w:ascii="宋体" w:hAnsi="宋体"/>
              </w:rPr>
            </w:pPr>
            <w:r>
              <w:rPr>
                <w:rFonts w:ascii="宋体" w:hAnsi="宋体" w:hint="eastAsia"/>
              </w:rPr>
              <w:t>综合评分法</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3</w:t>
            </w:r>
            <w:r>
              <w:rPr>
                <w:rFonts w:ascii="宋体" w:hAnsi="宋体"/>
              </w:rPr>
              <w:t>8</w:t>
            </w:r>
          </w:p>
        </w:tc>
        <w:tc>
          <w:tcPr>
            <w:tcW w:w="2409" w:type="dxa"/>
            <w:vAlign w:val="center"/>
          </w:tcPr>
          <w:p w:rsidR="008A0C5A">
            <w:pPr>
              <w:jc w:val="center"/>
              <w:rPr>
                <w:rFonts w:ascii="宋体" w:hAnsi="宋体"/>
              </w:rPr>
            </w:pPr>
            <w:r>
              <w:rPr>
                <w:rFonts w:ascii="宋体" w:hAnsi="宋体" w:hint="eastAsia"/>
              </w:rPr>
              <w:t>定标方法</w:t>
            </w:r>
          </w:p>
        </w:tc>
        <w:tc>
          <w:tcPr>
            <w:tcW w:w="4980" w:type="dxa"/>
            <w:vAlign w:val="center"/>
          </w:tcPr>
          <w:p w:rsidR="008A0C5A" w:rsidP="00800B8F">
            <w:pPr>
              <w:jc w:val="center"/>
              <w:rPr>
                <w:rFonts w:ascii="宋体" w:hAnsi="宋体"/>
              </w:rPr>
            </w:pPr>
            <w:r>
              <w:rPr>
                <w:rFonts w:ascii="宋体" w:hAnsi="宋体" w:hint="eastAsia"/>
              </w:rPr>
              <w:t>非评定分离</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4</w:t>
            </w:r>
            <w:r>
              <w:rPr>
                <w:rFonts w:ascii="宋体" w:hAnsi="宋体"/>
              </w:rPr>
              <w:t>6</w:t>
            </w:r>
          </w:p>
        </w:tc>
        <w:tc>
          <w:tcPr>
            <w:tcW w:w="2409" w:type="dxa"/>
            <w:vAlign w:val="center"/>
          </w:tcPr>
          <w:p w:rsidR="008A0C5A">
            <w:pPr>
              <w:jc w:val="center"/>
              <w:rPr>
                <w:rFonts w:ascii="宋体" w:hAnsi="宋体"/>
              </w:rPr>
            </w:pPr>
            <w:r>
              <w:rPr>
                <w:rFonts w:ascii="宋体" w:hAnsi="宋体" w:hint="eastAsia"/>
              </w:rPr>
              <w:t>履约担保</w:t>
            </w:r>
          </w:p>
        </w:tc>
        <w:tc>
          <w:tcPr>
            <w:tcW w:w="4980" w:type="dxa"/>
            <w:vAlign w:val="center"/>
          </w:tcPr>
          <w:p w:rsidR="008A0C5A" w:rsidRPr="00B62AA5" w:rsidP="00B62AA5">
            <w:pPr>
              <w:widowControl/>
              <w:jc w:val="left"/>
              <w:rPr>
                <w:rFonts w:ascii="宋体" w:hAnsi="宋体" w:cs="宋体"/>
                <w:kern w:val="0"/>
                <w:sz w:val="24"/>
              </w:rPr>
            </w:pPr>
            <w:r>
              <w:rPr>
                <w:rFonts w:ascii="宋体" w:hAnsi="宋体" w:hint="eastAsia"/>
              </w:rPr>
              <w:t>需要，</w:t>
            </w:r>
            <w:r>
              <w:rPr>
                <w:rFonts w:hint="eastAsia"/>
              </w:rPr>
              <w:t>合同金额的</w:t>
            </w:r>
            <w:r>
              <w:t>5%</w:t>
            </w:r>
            <w:r>
              <w:rPr>
                <w:rFonts w:hint="eastAsia"/>
              </w:rPr>
              <w:t>，投标供应商自主选择以支票、汇票、本票、保函等非现金形式缴纳或提交。履约保证金在中标人履行完成合同约定权利义务事项在合同期满之日起</w:t>
            </w:r>
            <w:r>
              <w:t xml:space="preserve">  60</w:t>
            </w:r>
            <w:r>
              <w:rPr>
                <w:rFonts w:hint="eastAsia"/>
              </w:rPr>
              <w:t>日内按原方式退还，不计利息。采购人逾期退还履约保证金的，向中标人每日偿付履约保证金的</w:t>
            </w:r>
            <w:r>
              <w:t>0.5</w:t>
            </w:r>
            <w:r>
              <w:rPr>
                <w:rFonts w:hint="eastAsia"/>
              </w:rPr>
              <w:t>‰的利息。因中标人原因而未能达到本项目验收标准或验收不通过的，履约保证金不予退还。</w:t>
            </w:r>
            <w:r>
              <w:rPr>
                <w:rFonts w:ascii="宋体" w:hAnsi="宋体" w:cs="宋体" w:hint="eastAsia"/>
                <w:kern w:val="0"/>
                <w:sz w:val="24"/>
              </w:rPr>
              <w:t xml:space="preserve"> </w:t>
            </w:r>
          </w:p>
        </w:tc>
      </w:tr>
    </w:tbl>
    <w:p w:rsidR="008A0C5A">
      <w:pPr>
        <w:rPr>
          <w:b/>
        </w:rPr>
      </w:pPr>
      <w:r>
        <w:rPr>
          <w:rFonts w:hint="eastAsia"/>
          <w:szCs w:val="21"/>
        </w:rPr>
        <w:t>备注：本表是通用条款相关条款的补充和明确，如与通用条款内容相冲突的，以本表为准。</w:t>
      </w:r>
    </w:p>
    <w:p w:rsidR="008A0C5A">
      <w:pPr>
        <w:pStyle w:val="Heading2"/>
        <w:spacing w:before="120" w:beforeLines="50" w:after="120" w:afterLines="50"/>
        <w:rPr>
          <w:szCs w:val="24"/>
        </w:rPr>
      </w:pPr>
      <w:bookmarkStart w:id="35" w:name="_Hlk72218117"/>
      <w:bookmarkEnd w:id="33"/>
      <w:r>
        <w:rPr>
          <w:rFonts w:hint="eastAsia"/>
          <w:szCs w:val="24"/>
        </w:rPr>
        <w:t>二、其他关键信息</w:t>
      </w:r>
    </w:p>
    <w:p w:rsidR="008A0C5A">
      <w:pPr>
        <w:ind w:firstLine="420" w:firstLineChars="200"/>
        <w:rPr>
          <w:b/>
          <w:bCs/>
        </w:rPr>
      </w:pPr>
      <w:bookmarkStart w:id="36" w:name="_Hlk72579427"/>
      <w:r>
        <w:rPr>
          <w:rFonts w:hint="eastAsia"/>
          <w:b/>
          <w:bCs/>
        </w:rPr>
        <w:t>（一）评标定标信息</w:t>
      </w:r>
    </w:p>
    <w:p w:rsidR="008A0C5A">
      <w:pPr>
        <w:jc w:val="center"/>
        <w:rPr>
          <w:b/>
        </w:rPr>
      </w:pPr>
    </w:p>
    <w:p w:rsidR="008A0C5A">
      <w:pPr>
        <w:jc w:val="center"/>
      </w:pPr>
      <w:r>
        <w:rPr>
          <w:rFonts w:hint="eastAsia"/>
          <w:b/>
        </w:rPr>
        <w:t>非评定分离项目</w:t>
      </w:r>
    </w:p>
    <w:tbl>
      <w:tblPr>
        <w:tblStyle w:val="TableGrid"/>
        <w:tblW w:w="0" w:type="auto"/>
        <w:tblLayout w:type="fixed"/>
        <w:tblLook w:val="04A0"/>
      </w:tblPr>
      <w:tblGrid>
        <w:gridCol w:w="4264"/>
        <w:gridCol w:w="4265"/>
      </w:tblGrid>
      <w:tr>
        <w:tblPrEx>
          <w:tblW w:w="0" w:type="auto"/>
          <w:tblLayout w:type="fixed"/>
          <w:tblLook w:val="04A0"/>
        </w:tblPrEx>
        <w:tc>
          <w:tcPr>
            <w:tcW w:w="4264" w:type="dxa"/>
          </w:tcPr>
          <w:p w:rsidR="008A0C5A">
            <w:pPr>
              <w:jc w:val="center"/>
            </w:pPr>
            <w:bookmarkStart w:id="37" w:name="_Hlk74239733"/>
            <w:r>
              <w:rPr>
                <w:rFonts w:hint="eastAsia"/>
              </w:rPr>
              <w:t>评标方法</w:t>
            </w:r>
          </w:p>
        </w:tc>
        <w:tc>
          <w:tcPr>
            <w:tcW w:w="4265" w:type="dxa"/>
          </w:tcPr>
          <w:p w:rsidR="008A0C5A">
            <w:pPr>
              <w:jc w:val="center"/>
            </w:pPr>
            <w:r>
              <w:rPr>
                <w:rFonts w:hint="eastAsia"/>
              </w:rPr>
              <w:t>综合评分法</w:t>
            </w:r>
          </w:p>
        </w:tc>
      </w:tr>
      <w:tr>
        <w:tblPrEx>
          <w:tblW w:w="0" w:type="auto"/>
          <w:tblLayout w:type="fixed"/>
          <w:tblLook w:val="04A0"/>
        </w:tblPrEx>
        <w:tc>
          <w:tcPr>
            <w:tcW w:w="4264" w:type="dxa"/>
          </w:tcPr>
          <w:p w:rsidR="008A0C5A">
            <w:pPr>
              <w:jc w:val="center"/>
            </w:pPr>
            <w:r>
              <w:rPr>
                <w:rFonts w:hint="eastAsia"/>
              </w:rPr>
              <w:t>候选中标供应商家数</w:t>
            </w:r>
          </w:p>
        </w:tc>
        <w:tc>
          <w:tcPr>
            <w:tcW w:w="4265" w:type="dxa"/>
          </w:tcPr>
          <w:p w:rsidR="008A0C5A">
            <w:pPr>
              <w:jc w:val="center"/>
            </w:pPr>
            <w:r>
              <w:rPr>
                <w:rFonts w:hint="eastAsia"/>
              </w:rPr>
              <w:t>3</w:t>
            </w:r>
          </w:p>
        </w:tc>
      </w:tr>
      <w:tr>
        <w:tblPrEx>
          <w:tblW w:w="0" w:type="auto"/>
          <w:tblLayout w:type="fixed"/>
          <w:tblLook w:val="04A0"/>
        </w:tblPrEx>
        <w:tc>
          <w:tcPr>
            <w:tcW w:w="4264" w:type="dxa"/>
          </w:tcPr>
          <w:p w:rsidR="008A0C5A">
            <w:pPr>
              <w:jc w:val="center"/>
            </w:pPr>
            <w:r>
              <w:rPr>
                <w:rFonts w:hint="eastAsia"/>
              </w:rPr>
              <w:t>中标供应商家数</w:t>
            </w:r>
          </w:p>
        </w:tc>
        <w:tc>
          <w:tcPr>
            <w:tcW w:w="4265" w:type="dxa"/>
          </w:tcPr>
          <w:p w:rsidR="008A0C5A">
            <w:pPr>
              <w:jc w:val="center"/>
            </w:pPr>
            <w:r>
              <w:rPr>
                <w:rFonts w:hint="eastAsia"/>
              </w:rPr>
              <w:t>1</w:t>
            </w:r>
          </w:p>
        </w:tc>
      </w:tr>
    </w:tbl>
    <w:p w:rsidR="008A0C5A">
      <w:pPr>
        <w:ind w:left="3240"/>
        <w:rPr>
          <w:b/>
        </w:rPr>
      </w:pPr>
      <w:bookmarkEnd w:id="37"/>
    </w:p>
    <w:p w:rsidR="008A0C5A">
      <w:pPr>
        <w:ind w:firstLine="420" w:firstLineChars="200"/>
        <w:rPr>
          <w:b/>
        </w:rPr>
      </w:pPr>
    </w:p>
    <w:p w:rsidR="008A0C5A">
      <w:pPr>
        <w:ind w:firstLine="420" w:firstLineChars="200"/>
        <w:rPr>
          <w:b/>
        </w:rPr>
      </w:pPr>
      <w:r>
        <w:rPr>
          <w:rFonts w:hint="eastAsia"/>
          <w:b/>
        </w:rPr>
        <w:t>（二）其他事项</w:t>
      </w:r>
      <w:bookmarkEnd w:id="36"/>
    </w:p>
    <w:p w:rsidR="008A0C5A">
      <w:pPr>
        <w:ind w:firstLine="420" w:firstLineChars="200"/>
        <w:rPr>
          <w:b/>
          <w:bCs/>
        </w:rPr>
      </w:pPr>
      <w:r>
        <w:rPr>
          <w:b/>
          <w:bCs/>
        </w:rPr>
        <w:t>1</w:t>
      </w:r>
      <w:r>
        <w:rPr>
          <w:rFonts w:hint="eastAsia"/>
          <w:b/>
          <w:bCs/>
        </w:rPr>
        <w:t>、关于享受优惠政策的主体及价格扣除比例</w:t>
      </w:r>
    </w:p>
    <w:p w:rsidR="008A0C5A">
      <w:pPr>
        <w:ind w:firstLine="420" w:firstLineChars="200"/>
      </w:pPr>
      <w:r>
        <w:rPr>
          <w:rFonts w:hint="eastAsia"/>
        </w:rPr>
        <w:t>（</w:t>
      </w:r>
      <w:r>
        <w:rPr>
          <w:rFonts w:hint="eastAsia"/>
        </w:rPr>
        <w:t>1</w:t>
      </w:r>
      <w:r>
        <w:rPr>
          <w:rFonts w:hint="eastAsia"/>
        </w:rPr>
        <w:t>）投标人提供的货物（以招标文件用户需求书“货物需求明细”的“货物名称”一栏为准）全部均由优惠主体制造，则对其投标总价给予</w:t>
      </w:r>
      <w:r w:rsidR="00071F96">
        <w:rPr>
          <w:color w:val="FF0000"/>
          <w:u w:val="single"/>
        </w:rPr>
        <w:t>10</w:t>
      </w:r>
      <w:r>
        <w:rPr>
          <w:color w:val="FF0000"/>
          <w:u w:val="single"/>
        </w:rPr>
        <w:t>%</w:t>
      </w:r>
      <w:r>
        <w:rPr>
          <w:rFonts w:hint="eastAsia"/>
        </w:rPr>
        <w:t>的扣除，用扣除后的价格参与评审。满足多项优惠政策的企业，不重复享受多项价格扣除政策。</w:t>
      </w:r>
    </w:p>
    <w:p w:rsidR="008A0C5A">
      <w:pPr>
        <w:ind w:firstLine="420" w:firstLineChars="20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rPr>
        <w:t>(</w:t>
      </w:r>
      <w:r>
        <w:t>b)</w:t>
      </w:r>
      <w:r>
        <w:rPr>
          <w:rFonts w:hint="eastAsia"/>
        </w:rPr>
        <w:t>优惠主体制造是指货物由优惠主体生产且使用该优惠主体商号或者注册商标；投</w:t>
      </w:r>
      <w:r>
        <w:rPr>
          <w:rFonts w:hint="eastAsia"/>
        </w:rPr>
        <w:t>标人提供的货物既有优惠主体制造货物，又有非优惠主体制造货物的，不给予价格扣除。</w:t>
      </w:r>
    </w:p>
    <w:p w:rsidR="008A0C5A">
      <w:pPr>
        <w:ind w:firstLine="420" w:firstLineChars="200"/>
      </w:pPr>
      <w:r>
        <w:rPr>
          <w:rFonts w:hint="eastAsia"/>
        </w:rPr>
        <w:t>（</w:t>
      </w:r>
      <w:r>
        <w:rPr>
          <w:rFonts w:hint="eastAsia"/>
        </w:rPr>
        <w:t>2</w:t>
      </w:r>
      <w:r>
        <w:rPr>
          <w:rFonts w:hint="eastAsia"/>
        </w:rPr>
        <w:t>）根据</w:t>
      </w:r>
      <w:r>
        <w:rPr>
          <w:rFonts w:hint="eastAsia"/>
          <w:szCs w:val="22"/>
        </w:rPr>
        <w:t>《工业和信息化部、国家统计局、国家发展和改革委员会、财政部关于印发中小企业划型标准规定的通知》（工信部联企业〔</w:t>
      </w:r>
      <w:r>
        <w:rPr>
          <w:rFonts w:hint="eastAsia"/>
          <w:szCs w:val="22"/>
        </w:rPr>
        <w:t>2011</w:t>
      </w:r>
      <w:r>
        <w:rPr>
          <w:rFonts w:hint="eastAsia"/>
          <w:szCs w:val="22"/>
        </w:rPr>
        <w:t>〕</w:t>
      </w:r>
      <w:r>
        <w:rPr>
          <w:rFonts w:hint="eastAsia"/>
          <w:szCs w:val="22"/>
        </w:rPr>
        <w:t xml:space="preserve">300 </w:t>
      </w:r>
      <w:r>
        <w:rPr>
          <w:rFonts w:hint="eastAsia"/>
          <w:szCs w:val="22"/>
        </w:rPr>
        <w:t>号）</w:t>
      </w:r>
      <w:r>
        <w:rPr>
          <w:rFonts w:hint="eastAsia"/>
        </w:rPr>
        <w:t>，</w:t>
      </w:r>
      <w:bookmarkStart w:id="38" w:name="_Hlk71970739"/>
      <w:r w:rsidRPr="000A4369">
        <w:rPr>
          <w:rFonts w:hint="eastAsia"/>
          <w:color w:val="FF0000"/>
        </w:rPr>
        <w:t>本项目</w:t>
      </w:r>
      <w:bookmarkStart w:id="39" w:name="_Hlk71924718"/>
      <w:r w:rsidRPr="000A4369">
        <w:rPr>
          <w:rFonts w:hint="eastAsia"/>
          <w:color w:val="FF0000"/>
        </w:rPr>
        <w:t>采购标的（货物）对应的中小企业划分标准所属行业</w:t>
      </w:r>
      <w:bookmarkEnd w:id="39"/>
      <w:r w:rsidRPr="000A4369">
        <w:rPr>
          <w:rFonts w:hint="eastAsia"/>
          <w:color w:val="FF0000"/>
        </w:rPr>
        <w:t>为</w:t>
      </w:r>
      <w:r w:rsidRPr="000A4369" w:rsidR="00AA60E9">
        <w:rPr>
          <w:rFonts w:hint="eastAsia"/>
          <w:color w:val="FF0000"/>
          <w:u w:val="single"/>
        </w:rPr>
        <w:t>工</w:t>
      </w:r>
      <w:r w:rsidRPr="000A4369">
        <w:rPr>
          <w:rFonts w:hint="eastAsia"/>
          <w:color w:val="FF0000"/>
        </w:rPr>
        <w:t>业。</w:t>
      </w:r>
      <w:bookmarkEnd w:id="38"/>
    </w:p>
    <w:p w:rsidR="008A0C5A">
      <w:pPr>
        <w:ind w:firstLine="420" w:firstLineChars="200"/>
      </w:pPr>
      <w:r>
        <w:rPr>
          <w:rFonts w:hint="eastAsia"/>
        </w:rPr>
        <w:t>（</w:t>
      </w:r>
      <w:r>
        <w:rPr>
          <w:rFonts w:hint="eastAsia"/>
        </w:rPr>
        <w:t>3</w:t>
      </w:r>
      <w:r>
        <w:rPr>
          <w:rFonts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rsidR="008A0C5A">
      <w:pPr>
        <w:ind w:firstLine="420" w:firstLineChars="200"/>
        <w:rPr>
          <w:rFonts w:ascii="仿宋" w:eastAsia="仿宋" w:hAnsi="仿宋"/>
          <w:sz w:val="28"/>
          <w:szCs w:val="28"/>
        </w:rPr>
      </w:pPr>
      <w:r>
        <w:rPr>
          <w:rFonts w:hint="eastAsia"/>
        </w:rPr>
        <w:t>（</w:t>
      </w:r>
      <w:r>
        <w:rPr>
          <w:rFonts w:hint="eastAsia"/>
        </w:rPr>
        <w:t>4</w:t>
      </w:r>
      <w:r>
        <w:rPr>
          <w:rFonts w:hint="eastAsia"/>
        </w:rPr>
        <w:t>）享受价格扣除获得政府采购合同的，小微企业不得将合同分包给大中型企业。</w:t>
      </w:r>
    </w:p>
    <w:p w:rsidR="008A0C5A">
      <w:pPr>
        <w:rPr>
          <w:b/>
        </w:rPr>
      </w:pPr>
    </w:p>
    <w:p w:rsidR="008A0C5A">
      <w:pPr>
        <w:ind w:firstLine="420" w:firstLineChars="200"/>
        <w:rPr>
          <w:b/>
          <w:bCs/>
        </w:rPr>
      </w:pPr>
      <w:r>
        <w:rPr>
          <w:b/>
          <w:bCs/>
        </w:rPr>
        <w:t>2</w:t>
      </w:r>
      <w:r>
        <w:rPr>
          <w:b/>
          <w:bCs/>
        </w:rPr>
        <w:t>、</w:t>
      </w:r>
      <w:r>
        <w:rPr>
          <w:rFonts w:hint="eastAsia"/>
          <w:b/>
          <w:bCs/>
        </w:rPr>
        <w:t>关于订单融资</w:t>
      </w:r>
    </w:p>
    <w:p w:rsidR="008A0C5A">
      <w:pPr>
        <w:ind w:firstLine="420" w:firstLineChars="200"/>
      </w:pPr>
      <w:r>
        <w:rPr>
          <w:rFonts w:hint="eastAsia"/>
        </w:rPr>
        <w:t>关于政府采购订单融资政策：为进一步拓宽企业融资渠道，降低企业融资成本，我市推出政府采购订单融资服务，中标（成交）供应商可以凭借中标（成交）通知书或政府采购合同向金融机构提出融资申请。订单融资具体流程可登录深圳交易集团融资服务平台（</w:t>
      </w:r>
      <w:r>
        <w:rPr>
          <w:rFonts w:hint="eastAsia"/>
        </w:rPr>
        <w:t>http://zfcg.szggzy.com:8081/financeplatform/</w:t>
      </w:r>
      <w:r>
        <w:rPr>
          <w:rFonts w:hint="eastAsia"/>
        </w:rPr>
        <w:t>），相关政策法规参阅深圳市政府采购监管网（</w:t>
      </w:r>
      <w:r>
        <w:rPr>
          <w:rFonts w:hint="eastAsia"/>
        </w:rPr>
        <w:t>http://zfcg.sz.gov.cn/</w:t>
      </w:r>
      <w:r>
        <w:rPr>
          <w:rFonts w:hint="eastAsia"/>
        </w:rPr>
        <w:t>）信息公开栏目。咨询电话：</w:t>
      </w:r>
      <w:r>
        <w:rPr>
          <w:rFonts w:hint="eastAsia"/>
        </w:rPr>
        <w:t>0755</w:t>
      </w:r>
      <w:r>
        <w:rPr>
          <w:rFonts w:hint="eastAsia"/>
        </w:rPr>
        <w:t>­</w:t>
      </w:r>
      <w:r>
        <w:rPr>
          <w:rFonts w:hint="eastAsia"/>
        </w:rPr>
        <w:t>88653386</w:t>
      </w:r>
      <w:r>
        <w:rPr>
          <w:rFonts w:hint="eastAsia"/>
        </w:rPr>
        <w:t>。</w:t>
      </w:r>
    </w:p>
    <w:p w:rsidR="008A0C5A">
      <w:pPr>
        <w:pStyle w:val="BodyText"/>
      </w:pPr>
    </w:p>
    <w:p w:rsidR="008A0C5A" w:rsidRPr="00022DA6">
      <w:pPr>
        <w:ind w:firstLine="420" w:firstLineChars="200"/>
        <w:jc w:val="left"/>
        <w:rPr>
          <w:rFonts w:ascii="宋体" w:hAnsi="宋体" w:cs="宋体"/>
          <w:b/>
          <w:szCs w:val="21"/>
        </w:rPr>
      </w:pPr>
      <w:r w:rsidRPr="00022DA6">
        <w:rPr>
          <w:rFonts w:hint="eastAsia"/>
          <w:b/>
        </w:rPr>
        <w:t>3</w:t>
      </w:r>
      <w:r w:rsidRPr="00022DA6">
        <w:rPr>
          <w:rFonts w:hint="eastAsia"/>
          <w:b/>
        </w:rPr>
        <w:t>、代理服务费</w:t>
      </w:r>
    </w:p>
    <w:p w:rsidR="008A0C5A" w:rsidRPr="00022DA6">
      <w:pPr>
        <w:spacing w:before="50" w:after="50"/>
        <w:ind w:firstLine="420" w:firstLineChars="200"/>
        <w:rPr>
          <w:rFonts w:ascii="宋体" w:hAnsi="宋体" w:cs="宋体"/>
          <w:szCs w:val="21"/>
        </w:rPr>
      </w:pPr>
      <w:r w:rsidRPr="00022DA6">
        <w:rPr>
          <w:rFonts w:ascii="宋体" w:hAnsi="宋体" w:cs="宋体" w:hint="eastAsia"/>
          <w:szCs w:val="21"/>
        </w:rPr>
        <w:t>（1）本项目不向中标供应商收取代理服务费</w:t>
      </w:r>
    </w:p>
    <w:p w:rsidR="008A0C5A">
      <w:pPr>
        <w:ind w:firstLine="420" w:firstLineChars="200"/>
      </w:pPr>
    </w:p>
    <w:p w:rsidR="008A0C5A">
      <w:pPr>
        <w:pStyle w:val="BodyText2"/>
      </w:pPr>
    </w:p>
    <w:p w:rsidR="008A0C5A">
      <w:pPr>
        <w:pStyle w:val="Heading2"/>
        <w:rPr>
          <w:sz w:val="28"/>
          <w:szCs w:val="28"/>
        </w:rPr>
      </w:pPr>
      <w:bookmarkEnd w:id="35"/>
      <w:r>
        <w:rPr>
          <w:rFonts w:hint="eastAsia"/>
          <w:sz w:val="28"/>
          <w:szCs w:val="28"/>
        </w:rPr>
        <w:t>第三章 用户需求书</w:t>
      </w:r>
    </w:p>
    <w:p w:rsidR="008A0C5A">
      <w:pPr>
        <w:pStyle w:val="Heading2"/>
        <w:spacing w:before="120" w:beforeLines="50" w:after="120" w:afterLines="50"/>
        <w:rPr>
          <w:szCs w:val="24"/>
        </w:rPr>
      </w:pPr>
      <w:r>
        <w:rPr>
          <w:rFonts w:hint="eastAsia"/>
          <w:szCs w:val="24"/>
        </w:rPr>
        <w:t>一、项目基本信息</w:t>
      </w:r>
    </w:p>
    <w:p w:rsidR="008A0C5A">
      <w:pPr>
        <w:rPr>
          <w:rFonts w:ascii="宋体" w:hAnsi="宋体"/>
          <w:b/>
          <w:color w:val="FF000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991"/>
        <w:gridCol w:w="2426"/>
        <w:gridCol w:w="1796"/>
        <w:gridCol w:w="1800"/>
      </w:tblGrid>
      <w:tr w:rsidTr="00C51A2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54"/>
        </w:trPr>
        <w:tc>
          <w:tcPr>
            <w:tcW w:w="303"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序号</w:t>
            </w:r>
          </w:p>
        </w:tc>
        <w:tc>
          <w:tcPr>
            <w:tcW w:w="1167"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采购计划编号</w:t>
            </w:r>
          </w:p>
        </w:tc>
        <w:tc>
          <w:tcPr>
            <w:tcW w:w="1422"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采购项目名称</w:t>
            </w:r>
          </w:p>
        </w:tc>
        <w:tc>
          <w:tcPr>
            <w:tcW w:w="1053" w:type="pct"/>
            <w:vAlign w:val="center"/>
          </w:tcPr>
          <w:p w:rsidR="00C51A2B" w:rsidRPr="000F396C">
            <w:pPr>
              <w:rPr>
                <w:rFonts w:asciiTheme="minorEastAsia" w:eastAsiaTheme="minorEastAsia" w:hAnsiTheme="minorEastAsia"/>
                <w:bCs/>
                <w:szCs w:val="21"/>
              </w:rPr>
            </w:pPr>
            <w:r w:rsidRPr="000F396C">
              <w:rPr>
                <w:rFonts w:asciiTheme="minorEastAsia" w:eastAsiaTheme="minorEastAsia" w:hAnsiTheme="minorEastAsia" w:hint="eastAsia"/>
                <w:bCs/>
                <w:szCs w:val="21"/>
              </w:rPr>
              <w:t>预算金额（元）</w:t>
            </w:r>
          </w:p>
        </w:tc>
        <w:tc>
          <w:tcPr>
            <w:tcW w:w="1055"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预算金额合计（元）</w:t>
            </w: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1</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PLAN-2023-440300000-103609-05326</w:t>
            </w:r>
          </w:p>
        </w:tc>
        <w:tc>
          <w:tcPr>
            <w:tcW w:w="1422" w:type="pct"/>
            <w:vMerge w:val="restar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清华大学深圳国际研究生院角分辨光电子能谱仪和近常压光电子能谱仪项目</w:t>
            </w: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4351615.40</w:t>
            </w:r>
          </w:p>
        </w:tc>
        <w:tc>
          <w:tcPr>
            <w:tcW w:w="1055" w:type="pct"/>
            <w:vMerge w:val="restart"/>
            <w:vAlign w:val="center"/>
          </w:tcPr>
          <w:p w:rsidR="00C51A2B" w:rsidRPr="000F396C" w:rsidP="000F396C">
            <w:pPr>
              <w:jc w:val="center"/>
              <w:rPr>
                <w:rFonts w:asciiTheme="minorEastAsia" w:eastAsiaTheme="minorEastAsia" w:hAnsiTheme="minorEastAsia"/>
                <w:bCs/>
                <w:szCs w:val="21"/>
              </w:rPr>
            </w:pPr>
            <w:r>
              <w:rPr>
                <w:rFonts w:ascii="Arial" w:hAnsi="Arial" w:cs="Arial"/>
                <w:color w:val="5C5C5C"/>
                <w:szCs w:val="21"/>
              </w:rPr>
              <w:t>14200000.00</w:t>
            </w: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2</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PLAN-2023-440300000-103609-05329</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1374193.20</w:t>
            </w:r>
          </w:p>
        </w:tc>
        <w:tc>
          <w:tcPr>
            <w:tcW w:w="1055" w:type="pct"/>
            <w:vMerge/>
            <w:vAlign w:val="center"/>
          </w:tcPr>
          <w:p w:rsidR="00C51A2B" w:rsidRPr="000F396C" w:rsidP="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3</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PLAN-2023-440300000-103609-05335</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1717741.50</w:t>
            </w:r>
          </w:p>
        </w:tc>
        <w:tc>
          <w:tcPr>
            <w:tcW w:w="1055" w:type="pct"/>
            <w:vMerge/>
            <w:vAlign w:val="center"/>
          </w:tcPr>
          <w:p w:rsidR="00C51A2B" w:rsidRPr="000F396C" w:rsidP="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4</w:t>
            </w:r>
          </w:p>
        </w:tc>
        <w:tc>
          <w:tcPr>
            <w:tcW w:w="1167"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PLAN-2023-440300000-103609-05339</w:t>
            </w:r>
          </w:p>
        </w:tc>
        <w:tc>
          <w:tcPr>
            <w:tcW w:w="1422" w:type="pct"/>
            <w:vMerge/>
            <w:vAlign w:val="center"/>
          </w:tcPr>
          <w:p w:rsidR="00C51A2B" w:rsidRPr="000F396C">
            <w:pPr>
              <w:jc w:val="center"/>
              <w:rPr>
                <w:rFonts w:asciiTheme="minorEastAsia" w:eastAsiaTheme="minorEastAsia" w:hAnsiTheme="minorEastAsia"/>
                <w:bCs/>
                <w:szCs w:val="21"/>
              </w:rPr>
            </w:pPr>
          </w:p>
        </w:tc>
        <w:tc>
          <w:tcPr>
            <w:tcW w:w="1053"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1030644.90</w:t>
            </w:r>
          </w:p>
        </w:tc>
        <w:tc>
          <w:tcPr>
            <w:tcW w:w="1055" w:type="pct"/>
            <w:vMerge/>
            <w:vAlign w:val="center"/>
          </w:tcPr>
          <w:p w:rsidR="00C51A2B" w:rsidRPr="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5</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PLAN-2023-440300000-103609-05341</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3664515.20</w:t>
            </w:r>
          </w:p>
        </w:tc>
        <w:tc>
          <w:tcPr>
            <w:tcW w:w="1055" w:type="pct"/>
            <w:vMerge/>
            <w:vAlign w:val="center"/>
          </w:tcPr>
          <w:p w:rsidR="00C51A2B" w:rsidRPr="000F396C" w:rsidP="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6</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PLAN-2023-440300000-103609-05342</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1603225.40</w:t>
            </w:r>
            <w:r w:rsidRPr="000F396C">
              <w:rPr>
                <w:rFonts w:asciiTheme="minorEastAsia" w:eastAsiaTheme="minorEastAsia" w:hAnsiTheme="minorEastAsia" w:cs="Arial"/>
                <w:bCs/>
                <w:szCs w:val="21"/>
              </w:rPr>
              <w:t> </w:t>
            </w:r>
          </w:p>
        </w:tc>
        <w:tc>
          <w:tcPr>
            <w:tcW w:w="1055" w:type="pct"/>
            <w:vMerge/>
            <w:vAlign w:val="center"/>
          </w:tcPr>
          <w:p w:rsidR="00C51A2B" w:rsidRPr="000F396C" w:rsidP="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7</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w:t>
            </w:r>
            <w:r w:rsidRPr="000F396C">
              <w:rPr>
                <w:rFonts w:asciiTheme="minorEastAsia" w:eastAsiaTheme="minorEastAsia" w:hAnsiTheme="minorEastAsia" w:cs="Arial"/>
                <w:bCs/>
                <w:szCs w:val="21"/>
              </w:rPr>
              <w:t>440300000-103609-05344</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458064.40</w:t>
            </w:r>
          </w:p>
        </w:tc>
        <w:tc>
          <w:tcPr>
            <w:tcW w:w="1055" w:type="pct"/>
            <w:vMerge/>
            <w:vAlign w:val="center"/>
          </w:tcPr>
          <w:p w:rsidR="00C51A2B" w:rsidRPr="000F396C" w:rsidP="000F396C">
            <w:pPr>
              <w:jc w:val="center"/>
              <w:rPr>
                <w:rFonts w:asciiTheme="minorEastAsia" w:eastAsiaTheme="minorEastAsia" w:hAnsiTheme="minorEastAsia"/>
                <w:bCs/>
                <w:szCs w:val="21"/>
              </w:rPr>
            </w:pPr>
          </w:p>
        </w:tc>
      </w:tr>
    </w:tbl>
    <w:p w:rsidR="008A0C5A">
      <w:pPr>
        <w:rPr>
          <w:rFonts w:ascii="宋体" w:hAnsi="宋体"/>
          <w:b/>
          <w:color w:val="FF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7260"/>
      </w:tblGrid>
      <w:tr w:rsidTr="004B52C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944"/>
        </w:trPr>
        <w:tc>
          <w:tcPr>
            <w:tcW w:w="744" w:type="pct"/>
            <w:vMerge w:val="restart"/>
            <w:vAlign w:val="center"/>
          </w:tcPr>
          <w:p w:rsidR="004B52CB" w:rsidRPr="00F55931" w:rsidP="008912BF">
            <w:pPr>
              <w:jc w:val="center"/>
              <w:rPr>
                <w:szCs w:val="21"/>
              </w:rPr>
            </w:pPr>
            <w:bookmarkStart w:id="40" w:name="_Hlk72258617"/>
            <w:r w:rsidRPr="00F55931">
              <w:rPr>
                <w:rFonts w:hint="eastAsia"/>
                <w:b/>
                <w:bCs/>
                <w:szCs w:val="21"/>
              </w:rPr>
              <w:t>总体要求</w:t>
            </w:r>
          </w:p>
        </w:tc>
        <w:tc>
          <w:tcPr>
            <w:tcW w:w="4256" w:type="pct"/>
            <w:vAlign w:val="center"/>
          </w:tcPr>
          <w:p w:rsidR="004B52CB" w:rsidRPr="00022DA6" w:rsidP="008912BF">
            <w:pPr>
              <w:keepNext/>
              <w:keepLines/>
              <w:tabs>
                <w:tab w:val="left" w:pos="720"/>
              </w:tabs>
              <w:autoSpaceDE w:val="0"/>
              <w:autoSpaceDN w:val="0"/>
              <w:adjustRightInd w:val="0"/>
              <w:jc w:val="left"/>
              <w:outlineLvl w:val="2"/>
              <w:rPr>
                <w:b/>
                <w:color w:val="000000"/>
                <w:kern w:val="0"/>
                <w:szCs w:val="21"/>
              </w:rPr>
            </w:pPr>
            <w:r w:rsidRPr="00022DA6">
              <w:rPr>
                <w:b/>
                <w:color w:val="000000"/>
                <w:kern w:val="0"/>
                <w:szCs w:val="21"/>
              </w:rPr>
              <w:t>1</w:t>
            </w:r>
            <w:r w:rsidRPr="00022DA6">
              <w:rPr>
                <w:b/>
                <w:color w:val="000000"/>
                <w:kern w:val="0"/>
                <w:szCs w:val="21"/>
              </w:rPr>
              <w:t>．用途</w:t>
            </w:r>
          </w:p>
          <w:p w:rsidR="004B52CB" w:rsidRPr="00E8533C" w:rsidP="008912BF">
            <w:pPr>
              <w:rPr>
                <w:color w:val="000000"/>
                <w:szCs w:val="21"/>
              </w:rPr>
            </w:pPr>
            <w:r w:rsidRPr="00022DA6">
              <w:rPr>
                <w:color w:val="000000"/>
                <w:szCs w:val="21"/>
              </w:rPr>
              <w:t>角分辨光电子能谱作为直接探测研究固体的电子结构的表面分析系统，主要用于薄膜材料或低维材料能带结构、费米面以及多体相互作用研究。角分辨光电子能谱可以实现在气体环境中测量材料表面信息，从而获得近常压下对固</w:t>
            </w:r>
            <w:r w:rsidRPr="00022DA6">
              <w:rPr>
                <w:color w:val="000000"/>
                <w:szCs w:val="21"/>
              </w:rPr>
              <w:t>-</w:t>
            </w:r>
            <w:r w:rsidRPr="00022DA6">
              <w:rPr>
                <w:color w:val="000000"/>
                <w:szCs w:val="21"/>
              </w:rPr>
              <w:t>气、液</w:t>
            </w:r>
            <w:r w:rsidRPr="00022DA6">
              <w:rPr>
                <w:color w:val="000000"/>
                <w:szCs w:val="21"/>
              </w:rPr>
              <w:t>-</w:t>
            </w:r>
            <w:r w:rsidRPr="00022DA6">
              <w:rPr>
                <w:color w:val="000000"/>
                <w:szCs w:val="21"/>
              </w:rPr>
              <w:t>气界面进行化学成分、氧化态以及电子结构的实时原位分析数据。两台设备结合可以满足化学、材料、物理等多领域的多方位的需求。</w:t>
            </w:r>
          </w:p>
        </w:tc>
      </w:tr>
      <w:tr w:rsidTr="004B52CB">
        <w:tblPrEx>
          <w:tblW w:w="5000" w:type="pct"/>
          <w:tblLook w:val="04A0"/>
        </w:tblPrEx>
        <w:trPr>
          <w:trHeight w:val="768"/>
        </w:trPr>
        <w:tc>
          <w:tcPr>
            <w:tcW w:w="744" w:type="pct"/>
            <w:vMerge/>
            <w:vAlign w:val="center"/>
          </w:tcPr>
          <w:p w:rsidR="004B52CB" w:rsidRPr="00F55931" w:rsidP="008912BF">
            <w:pPr>
              <w:jc w:val="center"/>
              <w:rPr>
                <w:b/>
                <w:bCs/>
                <w:szCs w:val="21"/>
              </w:rPr>
            </w:pPr>
          </w:p>
        </w:tc>
        <w:tc>
          <w:tcPr>
            <w:tcW w:w="4256" w:type="pct"/>
            <w:vAlign w:val="center"/>
          </w:tcPr>
          <w:p w:rsidR="004B52CB" w:rsidRPr="00022DA6" w:rsidP="008912BF">
            <w:pPr>
              <w:jc w:val="left"/>
              <w:rPr>
                <w:b/>
                <w:color w:val="000000"/>
                <w:kern w:val="0"/>
                <w:szCs w:val="21"/>
              </w:rPr>
            </w:pPr>
            <w:r w:rsidRPr="00022DA6">
              <w:rPr>
                <w:b/>
                <w:color w:val="000000"/>
                <w:kern w:val="0"/>
                <w:szCs w:val="21"/>
              </w:rPr>
              <w:t>2</w:t>
            </w:r>
            <w:r w:rsidRPr="00022DA6">
              <w:rPr>
                <w:b/>
                <w:color w:val="000000"/>
                <w:kern w:val="0"/>
                <w:szCs w:val="21"/>
              </w:rPr>
              <w:t>．工作条件</w:t>
            </w:r>
            <w:r w:rsidRPr="00022DA6">
              <w:rPr>
                <w:color w:val="000000"/>
                <w:position w:val="-20"/>
                <w:szCs w:val="21"/>
              </w:rPr>
              <w:t>2.1</w:t>
            </w:r>
            <w:r w:rsidRPr="00022DA6">
              <w:rPr>
                <w:color w:val="000000"/>
                <w:position w:val="-20"/>
                <w:szCs w:val="21"/>
              </w:rPr>
              <w:t>工作温度和湿度：正常工作温度范围：</w:t>
            </w:r>
            <w:r w:rsidRPr="00022DA6">
              <w:rPr>
                <w:color w:val="000000"/>
                <w:position w:val="-20"/>
                <w:szCs w:val="21"/>
              </w:rPr>
              <w:t>18</w:t>
            </w:r>
            <w:r w:rsidRPr="00022DA6">
              <w:rPr>
                <w:rFonts w:ascii="宋体" w:hAnsi="宋体" w:cs="宋体" w:hint="eastAsia"/>
                <w:color w:val="000000"/>
                <w:position w:val="-20"/>
                <w:szCs w:val="21"/>
              </w:rPr>
              <w:t>℃</w:t>
            </w:r>
            <w:r w:rsidRPr="00022DA6">
              <w:rPr>
                <w:color w:val="000000"/>
                <w:position w:val="-20"/>
                <w:szCs w:val="21"/>
              </w:rPr>
              <w:t>~25</w:t>
            </w:r>
            <w:r w:rsidRPr="00022DA6">
              <w:rPr>
                <w:rFonts w:ascii="宋体" w:hAnsi="宋体" w:cs="宋体" w:hint="eastAsia"/>
                <w:color w:val="000000"/>
                <w:position w:val="-20"/>
                <w:szCs w:val="21"/>
              </w:rPr>
              <w:t>℃</w:t>
            </w:r>
            <w:r w:rsidRPr="00022DA6">
              <w:rPr>
                <w:color w:val="000000"/>
                <w:position w:val="-20"/>
                <w:szCs w:val="21"/>
              </w:rPr>
              <w:t>；正常工作湿度范围：</w:t>
            </w:r>
            <w:r w:rsidRPr="00022DA6">
              <w:rPr>
                <w:color w:val="000000"/>
                <w:position w:val="-20"/>
                <w:szCs w:val="21"/>
              </w:rPr>
              <w:t>30%~50%</w:t>
            </w:r>
            <w:r w:rsidRPr="00022DA6">
              <w:rPr>
                <w:color w:val="000000"/>
                <w:position w:val="-20"/>
                <w:szCs w:val="21"/>
              </w:rPr>
              <w:t>。</w:t>
            </w:r>
          </w:p>
        </w:tc>
      </w:tr>
      <w:tr w:rsidTr="004B52CB">
        <w:tblPrEx>
          <w:tblW w:w="5000" w:type="pct"/>
          <w:tblLook w:val="04A0"/>
        </w:tblPrEx>
        <w:trPr>
          <w:trHeight w:val="170"/>
        </w:trPr>
        <w:tc>
          <w:tcPr>
            <w:tcW w:w="744" w:type="pct"/>
            <w:vMerge/>
            <w:vAlign w:val="center"/>
          </w:tcPr>
          <w:p w:rsidR="004B52CB" w:rsidRPr="00F55931" w:rsidP="008912BF">
            <w:pPr>
              <w:jc w:val="center"/>
              <w:rPr>
                <w:szCs w:val="21"/>
              </w:rPr>
            </w:pPr>
          </w:p>
        </w:tc>
        <w:tc>
          <w:tcPr>
            <w:tcW w:w="4256" w:type="pct"/>
            <w:vAlign w:val="center"/>
          </w:tcPr>
          <w:p w:rsidR="004B52CB" w:rsidRPr="00E8533C" w:rsidP="008912BF">
            <w:pPr>
              <w:rPr>
                <w:color w:val="000000"/>
                <w:position w:val="-14"/>
                <w:szCs w:val="21"/>
              </w:rPr>
            </w:pPr>
            <w:r w:rsidRPr="00022DA6">
              <w:rPr>
                <w:color w:val="000000"/>
                <w:position w:val="-14"/>
                <w:szCs w:val="21"/>
              </w:rPr>
              <w:t xml:space="preserve">2.2 </w:t>
            </w:r>
            <w:r w:rsidRPr="00022DA6">
              <w:rPr>
                <w:color w:val="000000"/>
                <w:position w:val="-14"/>
                <w:szCs w:val="21"/>
              </w:rPr>
              <w:t>电力要求：线电压</w:t>
            </w:r>
            <w:r w:rsidRPr="00022DA6">
              <w:rPr>
                <w:color w:val="000000"/>
                <w:position w:val="-14"/>
                <w:szCs w:val="21"/>
              </w:rPr>
              <w:t xml:space="preserve">220V AC±5% </w:t>
            </w:r>
            <w:r w:rsidRPr="00022DA6">
              <w:rPr>
                <w:color w:val="000000"/>
                <w:position w:val="-14"/>
                <w:szCs w:val="21"/>
              </w:rPr>
              <w:t>，</w:t>
            </w:r>
            <w:r w:rsidRPr="00022DA6">
              <w:rPr>
                <w:color w:val="000000"/>
                <w:position w:val="-14"/>
                <w:szCs w:val="21"/>
              </w:rPr>
              <w:t>50Hz</w:t>
            </w:r>
            <w:r w:rsidRPr="00022DA6">
              <w:rPr>
                <w:color w:val="000000"/>
                <w:position w:val="-14"/>
                <w:szCs w:val="21"/>
              </w:rPr>
              <w:t>；功率：</w:t>
            </w:r>
            <w:r w:rsidRPr="00022DA6">
              <w:rPr>
                <w:color w:val="000000"/>
                <w:position w:val="-14"/>
                <w:szCs w:val="21"/>
              </w:rPr>
              <w:t>20KV</w:t>
            </w:r>
          </w:p>
        </w:tc>
      </w:tr>
      <w:tr w:rsidTr="004B52CB">
        <w:tblPrEx>
          <w:tblW w:w="5000" w:type="pct"/>
          <w:tblLook w:val="04A0"/>
        </w:tblPrEx>
        <w:trPr>
          <w:trHeight w:val="170"/>
        </w:trPr>
        <w:tc>
          <w:tcPr>
            <w:tcW w:w="744" w:type="pct"/>
            <w:vMerge/>
            <w:vAlign w:val="center"/>
          </w:tcPr>
          <w:p w:rsidR="004B52CB" w:rsidRPr="00F55931" w:rsidP="008912BF">
            <w:pPr>
              <w:jc w:val="center"/>
              <w:rPr>
                <w:szCs w:val="21"/>
              </w:rPr>
            </w:pPr>
          </w:p>
        </w:tc>
        <w:tc>
          <w:tcPr>
            <w:tcW w:w="4256" w:type="pct"/>
            <w:vAlign w:val="center"/>
          </w:tcPr>
          <w:p w:rsidR="004B52CB" w:rsidRPr="00022DA6" w:rsidP="008912BF">
            <w:pPr>
              <w:rPr>
                <w:color w:val="000000"/>
                <w:position w:val="-16"/>
                <w:szCs w:val="21"/>
              </w:rPr>
            </w:pPr>
            <w:r w:rsidRPr="00022DA6">
              <w:rPr>
                <w:color w:val="000000"/>
                <w:position w:val="-16"/>
                <w:szCs w:val="21"/>
              </w:rPr>
              <w:t xml:space="preserve">2.3 </w:t>
            </w:r>
            <w:r w:rsidRPr="00022DA6">
              <w:rPr>
                <w:color w:val="000000"/>
                <w:position w:val="-16"/>
                <w:szCs w:val="21"/>
              </w:rPr>
              <w:t>场地要求：实验台承载能力超过</w:t>
            </w:r>
            <w:r w:rsidRPr="00022DA6">
              <w:rPr>
                <w:color w:val="000000"/>
                <w:position w:val="-16"/>
                <w:szCs w:val="21"/>
              </w:rPr>
              <w:t>300KG</w:t>
            </w:r>
            <w:r w:rsidRPr="00022DA6">
              <w:rPr>
                <w:color w:val="000000"/>
                <w:position w:val="-16"/>
                <w:szCs w:val="21"/>
              </w:rPr>
              <w:t>；实验室避免较多的腐蚀性气体和粉尘、避免阳光直射和空调直吹、避免机械振动、避免强磁场，并且要求有排风设施。</w:t>
            </w:r>
          </w:p>
        </w:tc>
      </w:tr>
      <w:tr w:rsidTr="004B52CB">
        <w:tblPrEx>
          <w:tblW w:w="5000" w:type="pct"/>
          <w:tblLook w:val="04A0"/>
        </w:tblPrEx>
        <w:trPr>
          <w:trHeight w:val="170"/>
        </w:trPr>
        <w:tc>
          <w:tcPr>
            <w:tcW w:w="744" w:type="pct"/>
            <w:vMerge/>
            <w:vAlign w:val="center"/>
          </w:tcPr>
          <w:p w:rsidR="004B52CB" w:rsidRPr="00F55931" w:rsidP="008912BF">
            <w:pPr>
              <w:jc w:val="center"/>
              <w:rPr>
                <w:szCs w:val="21"/>
              </w:rPr>
            </w:pPr>
          </w:p>
        </w:tc>
        <w:tc>
          <w:tcPr>
            <w:tcW w:w="4256" w:type="pct"/>
            <w:vAlign w:val="center"/>
          </w:tcPr>
          <w:p w:rsidR="004B52CB" w:rsidRPr="00022DA6" w:rsidP="008912BF">
            <w:pPr>
              <w:keepNext/>
              <w:keepLines/>
              <w:tabs>
                <w:tab w:val="left" w:pos="720"/>
              </w:tabs>
              <w:autoSpaceDE w:val="0"/>
              <w:autoSpaceDN w:val="0"/>
              <w:adjustRightInd w:val="0"/>
              <w:jc w:val="left"/>
              <w:outlineLvl w:val="2"/>
              <w:rPr>
                <w:b/>
                <w:color w:val="000000"/>
                <w:kern w:val="0"/>
                <w:szCs w:val="21"/>
              </w:rPr>
            </w:pPr>
            <w:r w:rsidRPr="00022DA6">
              <w:rPr>
                <w:b/>
                <w:color w:val="000000"/>
                <w:kern w:val="0"/>
                <w:szCs w:val="21"/>
              </w:rPr>
              <w:t>3</w:t>
            </w:r>
            <w:r w:rsidRPr="00022DA6">
              <w:rPr>
                <w:b/>
                <w:color w:val="000000"/>
                <w:kern w:val="0"/>
                <w:szCs w:val="21"/>
              </w:rPr>
              <w:t>．配置要求</w:t>
            </w:r>
          </w:p>
          <w:p w:rsidR="004B52CB" w:rsidRPr="00022DA6" w:rsidP="008912BF">
            <w:pPr>
              <w:rPr>
                <w:color w:val="000000"/>
                <w:position w:val="-20"/>
                <w:szCs w:val="21"/>
              </w:rPr>
            </w:pPr>
            <w:r w:rsidRPr="00022DA6">
              <w:rPr>
                <w:color w:val="000000"/>
                <w:position w:val="-20"/>
                <w:szCs w:val="21"/>
              </w:rPr>
              <w:t>3.1</w:t>
            </w:r>
            <w:r w:rsidRPr="00022DA6">
              <w:rPr>
                <w:color w:val="000000"/>
                <w:position w:val="-20"/>
                <w:szCs w:val="21"/>
              </w:rPr>
              <w:t>角分辨光电子能谱仪分析腔</w:t>
            </w:r>
            <w:r w:rsidRPr="00022DA6">
              <w:rPr>
                <w:color w:val="000000"/>
                <w:position w:val="-20"/>
                <w:szCs w:val="21"/>
              </w:rPr>
              <w:tab/>
              <w:t>1</w:t>
            </w:r>
            <w:r w:rsidRPr="00022DA6">
              <w:rPr>
                <w:color w:val="000000"/>
                <w:position w:val="-20"/>
                <w:szCs w:val="21"/>
              </w:rPr>
              <w:t>套</w:t>
            </w:r>
            <w:r w:rsidRPr="00022DA6">
              <w:rPr>
                <w:rFonts w:hint="eastAsia"/>
                <w:color w:val="000000"/>
                <w:position w:val="-20"/>
                <w:szCs w:val="21"/>
              </w:rPr>
              <w:t xml:space="preserve"> </w:t>
            </w:r>
            <w:r w:rsidRPr="00022DA6">
              <w:rPr>
                <w:rFonts w:hint="eastAsia"/>
                <w:color w:val="000000"/>
                <w:position w:val="-20"/>
                <w:szCs w:val="21"/>
              </w:rPr>
              <w:t>包含：</w:t>
            </w:r>
          </w:p>
          <w:p w:rsidR="004B52CB" w:rsidRPr="00022DA6" w:rsidP="008912BF">
            <w:pPr>
              <w:rPr>
                <w:color w:val="000000"/>
                <w:position w:val="-20"/>
                <w:szCs w:val="21"/>
              </w:rPr>
            </w:pPr>
            <w:r w:rsidRPr="00022DA6">
              <w:rPr>
                <w:rFonts w:hint="eastAsia"/>
                <w:color w:val="000000"/>
                <w:position w:val="-20"/>
                <w:szCs w:val="21"/>
              </w:rPr>
              <w:t>ARPES</w:t>
            </w:r>
            <w:r w:rsidRPr="00022DA6">
              <w:rPr>
                <w:rFonts w:hint="eastAsia"/>
                <w:color w:val="000000"/>
                <w:position w:val="-20"/>
                <w:szCs w:val="21"/>
              </w:rPr>
              <w:t>能谱仪（超高真空主腔、氦灯光源）</w:t>
            </w:r>
            <w:r w:rsidRPr="00022DA6">
              <w:rPr>
                <w:rFonts w:hint="eastAsia"/>
                <w:color w:val="000000"/>
                <w:position w:val="-20"/>
                <w:szCs w:val="21"/>
              </w:rPr>
              <w:tab/>
              <w:t>1</w:t>
            </w:r>
            <w:r w:rsidRPr="00022DA6">
              <w:rPr>
                <w:rFonts w:hint="eastAsia"/>
                <w:color w:val="000000"/>
                <w:position w:val="-20"/>
                <w:szCs w:val="21"/>
              </w:rPr>
              <w:t>套</w:t>
            </w:r>
          </w:p>
          <w:p w:rsidR="004B52CB" w:rsidRPr="00022DA6" w:rsidP="008912BF">
            <w:pPr>
              <w:rPr>
                <w:color w:val="000000"/>
                <w:position w:val="-20"/>
                <w:szCs w:val="21"/>
              </w:rPr>
            </w:pPr>
            <w:r w:rsidRPr="00022DA6">
              <w:rPr>
                <w:rFonts w:hint="eastAsia"/>
                <w:color w:val="000000"/>
                <w:position w:val="-20"/>
                <w:szCs w:val="21"/>
              </w:rPr>
              <w:t>自旋探测器</w:t>
            </w:r>
            <w:r w:rsidRPr="00022DA6">
              <w:rPr>
                <w:rFonts w:hint="eastAsia"/>
                <w:color w:val="000000"/>
                <w:position w:val="-20"/>
                <w:szCs w:val="21"/>
              </w:rPr>
              <w:tab/>
              <w:t>1</w:t>
            </w:r>
            <w:r w:rsidRPr="00022DA6">
              <w:rPr>
                <w:rFonts w:hint="eastAsia"/>
                <w:color w:val="000000"/>
                <w:position w:val="-20"/>
                <w:szCs w:val="21"/>
              </w:rPr>
              <w:t>套</w:t>
            </w:r>
          </w:p>
          <w:p w:rsidR="004B52CB" w:rsidRPr="00022DA6" w:rsidP="008912BF">
            <w:pPr>
              <w:rPr>
                <w:color w:val="000000"/>
                <w:position w:val="-20"/>
                <w:szCs w:val="21"/>
              </w:rPr>
            </w:pPr>
            <w:r w:rsidRPr="00022DA6">
              <w:rPr>
                <w:rFonts w:hint="eastAsia"/>
                <w:color w:val="000000"/>
                <w:position w:val="-20"/>
                <w:szCs w:val="21"/>
              </w:rPr>
              <w:t>超快激光器</w:t>
            </w:r>
            <w:r w:rsidRPr="00022DA6">
              <w:rPr>
                <w:rFonts w:hint="eastAsia"/>
                <w:color w:val="000000"/>
                <w:position w:val="-20"/>
                <w:szCs w:val="21"/>
              </w:rPr>
              <w:tab/>
              <w:t>1</w:t>
            </w:r>
            <w:r w:rsidRPr="00022DA6">
              <w:rPr>
                <w:rFonts w:hint="eastAsia"/>
                <w:color w:val="000000"/>
                <w:position w:val="-20"/>
                <w:szCs w:val="21"/>
              </w:rPr>
              <w:t>套</w:t>
            </w:r>
          </w:p>
          <w:p w:rsidR="004B52CB" w:rsidRPr="00F26634" w:rsidP="008912BF">
            <w:pPr>
              <w:rPr>
                <w:color w:val="000000"/>
                <w:position w:val="-20"/>
                <w:szCs w:val="21"/>
              </w:rPr>
            </w:pPr>
            <w:r w:rsidRPr="00022DA6">
              <w:rPr>
                <w:rFonts w:hint="eastAsia"/>
                <w:color w:val="000000"/>
                <w:position w:val="-20"/>
                <w:szCs w:val="21"/>
              </w:rPr>
              <w:t>激光四倍频光路所需光学元件</w:t>
            </w:r>
            <w:r w:rsidRPr="00022DA6">
              <w:rPr>
                <w:rFonts w:hint="eastAsia"/>
                <w:color w:val="000000"/>
                <w:position w:val="-20"/>
                <w:szCs w:val="21"/>
              </w:rPr>
              <w:tab/>
              <w:t>1</w:t>
            </w:r>
            <w:r w:rsidRPr="00022DA6">
              <w:rPr>
                <w:rFonts w:hint="eastAsia"/>
                <w:color w:val="000000"/>
                <w:position w:val="-20"/>
                <w:szCs w:val="21"/>
              </w:rPr>
              <w:t>套</w:t>
            </w:r>
          </w:p>
        </w:tc>
      </w:tr>
      <w:tr w:rsidTr="004B52CB">
        <w:tblPrEx>
          <w:tblW w:w="5000" w:type="pct"/>
          <w:tblLook w:val="04A0"/>
        </w:tblPrEx>
        <w:trPr>
          <w:trHeight w:val="170"/>
        </w:trPr>
        <w:tc>
          <w:tcPr>
            <w:tcW w:w="744" w:type="pct"/>
            <w:vMerge/>
            <w:vAlign w:val="center"/>
          </w:tcPr>
          <w:p w:rsidR="004B52CB" w:rsidRPr="00F55931" w:rsidP="008912BF">
            <w:pPr>
              <w:jc w:val="center"/>
              <w:rPr>
                <w:szCs w:val="21"/>
              </w:rPr>
            </w:pPr>
          </w:p>
        </w:tc>
        <w:tc>
          <w:tcPr>
            <w:tcW w:w="4256" w:type="pct"/>
            <w:vAlign w:val="center"/>
          </w:tcPr>
          <w:p w:rsidR="004B52CB" w:rsidRPr="00022DA6" w:rsidP="008912BF">
            <w:pPr>
              <w:wordWrap w:val="0"/>
              <w:rPr>
                <w:color w:val="000000"/>
                <w:position w:val="-20"/>
                <w:szCs w:val="21"/>
              </w:rPr>
            </w:pPr>
            <w:r>
              <w:rPr>
                <w:rFonts w:hint="eastAsia"/>
                <w:color w:val="000000"/>
                <w:position w:val="-20"/>
                <w:szCs w:val="21"/>
              </w:rPr>
              <w:t>3</w:t>
            </w:r>
            <w:r>
              <w:rPr>
                <w:color w:val="000000"/>
                <w:position w:val="-20"/>
                <w:szCs w:val="21"/>
              </w:rPr>
              <w:t>.2</w:t>
            </w:r>
            <w:r w:rsidRPr="00022DA6">
              <w:rPr>
                <w:color w:val="000000"/>
                <w:position w:val="-20"/>
                <w:szCs w:val="21"/>
              </w:rPr>
              <w:t>近常压光电子能谱仪分析腔</w:t>
            </w:r>
            <w:r w:rsidRPr="00022DA6">
              <w:rPr>
                <w:color w:val="000000"/>
                <w:position w:val="-20"/>
                <w:szCs w:val="21"/>
              </w:rPr>
              <w:tab/>
              <w:t>1</w:t>
            </w:r>
            <w:r w:rsidRPr="00022DA6">
              <w:rPr>
                <w:color w:val="000000"/>
                <w:position w:val="-20"/>
                <w:szCs w:val="21"/>
              </w:rPr>
              <w:t>套</w:t>
            </w:r>
            <w:r w:rsidRPr="00022DA6">
              <w:rPr>
                <w:rFonts w:hint="eastAsia"/>
                <w:color w:val="000000"/>
                <w:position w:val="-20"/>
                <w:szCs w:val="21"/>
              </w:rPr>
              <w:t xml:space="preserve"> </w:t>
            </w:r>
            <w:r w:rsidRPr="00022DA6">
              <w:rPr>
                <w:rFonts w:hint="eastAsia"/>
                <w:color w:val="000000"/>
                <w:position w:val="-20"/>
                <w:szCs w:val="21"/>
              </w:rPr>
              <w:t>包含：</w:t>
            </w:r>
          </w:p>
          <w:p w:rsidR="004B52CB" w:rsidRPr="00022DA6" w:rsidP="008912BF">
            <w:pPr>
              <w:wordWrap w:val="0"/>
              <w:rPr>
                <w:color w:val="000000"/>
                <w:position w:val="-20"/>
                <w:szCs w:val="21"/>
              </w:rPr>
            </w:pPr>
            <w:r w:rsidRPr="00022DA6">
              <w:rPr>
                <w:rFonts w:hint="eastAsia"/>
                <w:color w:val="000000"/>
                <w:position w:val="-20"/>
                <w:szCs w:val="21"/>
              </w:rPr>
              <w:t>差分抽气系统及基座</w:t>
            </w:r>
            <w:r w:rsidRPr="00022DA6">
              <w:rPr>
                <w:rFonts w:hint="eastAsia"/>
                <w:color w:val="000000"/>
                <w:position w:val="-20"/>
                <w:szCs w:val="21"/>
              </w:rPr>
              <w:tab/>
              <w:t>1</w:t>
            </w:r>
            <w:r w:rsidRPr="00022DA6">
              <w:rPr>
                <w:rFonts w:hint="eastAsia"/>
                <w:color w:val="000000"/>
                <w:position w:val="-20"/>
                <w:szCs w:val="21"/>
              </w:rPr>
              <w:t>套</w:t>
            </w:r>
          </w:p>
          <w:p w:rsidR="004B52CB" w:rsidRPr="00022DA6" w:rsidP="008912BF">
            <w:pPr>
              <w:wordWrap w:val="0"/>
              <w:rPr>
                <w:color w:val="000000"/>
                <w:position w:val="-20"/>
                <w:szCs w:val="21"/>
              </w:rPr>
            </w:pPr>
            <w:r w:rsidRPr="00022DA6">
              <w:rPr>
                <w:rFonts w:hint="eastAsia"/>
                <w:color w:val="000000"/>
                <w:position w:val="-20"/>
                <w:szCs w:val="21"/>
              </w:rPr>
              <w:t>高通量能量分析器</w:t>
            </w:r>
            <w:r w:rsidRPr="00022DA6">
              <w:rPr>
                <w:rFonts w:hint="eastAsia"/>
                <w:color w:val="000000"/>
                <w:position w:val="-20"/>
                <w:szCs w:val="21"/>
              </w:rPr>
              <w:tab/>
              <w:t>1</w:t>
            </w:r>
            <w:r w:rsidRPr="00022DA6">
              <w:rPr>
                <w:rFonts w:hint="eastAsia"/>
                <w:color w:val="000000"/>
                <w:position w:val="-20"/>
                <w:szCs w:val="21"/>
              </w:rPr>
              <w:t>套</w:t>
            </w:r>
          </w:p>
          <w:p w:rsidR="004B52CB" w:rsidRPr="00022DA6" w:rsidP="008912BF">
            <w:pPr>
              <w:wordWrap w:val="0"/>
              <w:rPr>
                <w:color w:val="000000"/>
                <w:position w:val="-20"/>
                <w:szCs w:val="21"/>
              </w:rPr>
            </w:pPr>
            <w:r w:rsidRPr="00022DA6">
              <w:rPr>
                <w:rFonts w:hint="eastAsia"/>
                <w:color w:val="000000"/>
                <w:position w:val="-20"/>
                <w:szCs w:val="21"/>
              </w:rPr>
              <w:t>高真空下可拆</w:t>
            </w:r>
            <w:r w:rsidRPr="00022DA6">
              <w:rPr>
                <w:rFonts w:hint="eastAsia"/>
                <w:color w:val="000000"/>
                <w:position w:val="-20"/>
                <w:szCs w:val="21"/>
              </w:rPr>
              <w:t>---</w:t>
            </w:r>
            <w:r w:rsidRPr="00022DA6">
              <w:rPr>
                <w:rFonts w:hint="eastAsia"/>
                <w:color w:val="000000"/>
                <w:position w:val="-20"/>
                <w:szCs w:val="21"/>
              </w:rPr>
              <w:t>合电化学池</w:t>
            </w:r>
            <w:r w:rsidRPr="00022DA6">
              <w:rPr>
                <w:rFonts w:hint="eastAsia"/>
                <w:color w:val="000000"/>
                <w:position w:val="-20"/>
                <w:szCs w:val="21"/>
              </w:rPr>
              <w:tab/>
              <w:t>1</w:t>
            </w:r>
            <w:r w:rsidRPr="00022DA6">
              <w:rPr>
                <w:rFonts w:hint="eastAsia"/>
                <w:color w:val="000000"/>
                <w:position w:val="-20"/>
                <w:szCs w:val="21"/>
              </w:rPr>
              <w:t>套</w:t>
            </w:r>
          </w:p>
        </w:tc>
      </w:tr>
    </w:tbl>
    <w:p w:rsidR="004B52CB">
      <w:pPr>
        <w:pStyle w:val="Heading2"/>
        <w:spacing w:before="120" w:beforeLines="50" w:after="120" w:afterLines="50"/>
        <w:rPr>
          <w:szCs w:val="24"/>
        </w:rPr>
      </w:pPr>
    </w:p>
    <w:p w:rsidR="008A0C5A">
      <w:pPr>
        <w:pStyle w:val="Heading2"/>
        <w:spacing w:before="120" w:beforeLines="50" w:after="120" w:afterLines="50"/>
        <w:rPr>
          <w:szCs w:val="24"/>
        </w:rPr>
      </w:pPr>
      <w:r>
        <w:rPr>
          <w:rFonts w:hint="eastAsia"/>
          <w:szCs w:val="24"/>
        </w:rPr>
        <w:t>二、</w:t>
      </w:r>
      <w:bookmarkStart w:id="41" w:name="_Hlk72073432"/>
      <w:r>
        <w:rPr>
          <w:rFonts w:hint="eastAsia"/>
          <w:szCs w:val="24"/>
        </w:rPr>
        <w:t>货物需求明细</w:t>
      </w:r>
      <w:bookmarkEnd w:id="41"/>
    </w:p>
    <w:tbl>
      <w:tblPr>
        <w:tblpPr w:leftFromText="180" w:rightFromText="180" w:vertAnchor="text" w:horzAnchor="margin" w:tblpXSpec="center" w:tblpY="17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1578"/>
        <w:gridCol w:w="1581"/>
        <w:gridCol w:w="427"/>
        <w:gridCol w:w="427"/>
        <w:gridCol w:w="851"/>
        <w:gridCol w:w="1373"/>
        <w:gridCol w:w="1443"/>
      </w:tblGrid>
      <w:tr w:rsidTr="00C51A2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jc w:val="center"/>
        </w:trPr>
        <w:tc>
          <w:tcPr>
            <w:tcW w:w="250" w:type="pct"/>
            <w:vAlign w:val="center"/>
          </w:tcPr>
          <w:p w:rsidR="000F396C" w:rsidRPr="00F26634" w:rsidP="00F26634">
            <w:pPr>
              <w:jc w:val="center"/>
              <w:rPr>
                <w:b/>
                <w:szCs w:val="21"/>
              </w:rPr>
            </w:pPr>
            <w:r w:rsidRPr="00F26634">
              <w:rPr>
                <w:rFonts w:hint="eastAsia"/>
                <w:b/>
                <w:szCs w:val="21"/>
              </w:rPr>
              <w:t>序号</w:t>
            </w:r>
          </w:p>
        </w:tc>
        <w:tc>
          <w:tcPr>
            <w:tcW w:w="987" w:type="pct"/>
          </w:tcPr>
          <w:p w:rsidR="000F396C" w:rsidRPr="00F26634" w:rsidP="00F26634">
            <w:pPr>
              <w:jc w:val="center"/>
              <w:rPr>
                <w:b/>
                <w:szCs w:val="21"/>
              </w:rPr>
            </w:pPr>
            <w:r w:rsidRPr="00F26634">
              <w:rPr>
                <w:rFonts w:hint="eastAsia"/>
                <w:b/>
                <w:szCs w:val="21"/>
              </w:rPr>
              <w:t>采购计划编号</w:t>
            </w:r>
          </w:p>
        </w:tc>
        <w:tc>
          <w:tcPr>
            <w:tcW w:w="989" w:type="pct"/>
            <w:vAlign w:val="center"/>
          </w:tcPr>
          <w:p w:rsidR="000F396C" w:rsidRPr="00F26634" w:rsidP="00F26634">
            <w:pPr>
              <w:jc w:val="center"/>
              <w:rPr>
                <w:b/>
                <w:szCs w:val="21"/>
              </w:rPr>
            </w:pPr>
            <w:r w:rsidRPr="00F26634">
              <w:rPr>
                <w:rFonts w:hint="eastAsia"/>
                <w:b/>
                <w:szCs w:val="21"/>
              </w:rPr>
              <w:t>货物名称</w:t>
            </w:r>
          </w:p>
          <w:p w:rsidR="000F396C" w:rsidRPr="00F26634" w:rsidP="00F26634">
            <w:pPr>
              <w:jc w:val="center"/>
              <w:rPr>
                <w:b/>
                <w:szCs w:val="21"/>
              </w:rPr>
            </w:pPr>
            <w:r w:rsidRPr="00F26634">
              <w:rPr>
                <w:rFonts w:hint="eastAsia"/>
                <w:b/>
                <w:szCs w:val="21"/>
              </w:rPr>
              <w:t>（标的名称）</w:t>
            </w:r>
          </w:p>
        </w:tc>
        <w:tc>
          <w:tcPr>
            <w:tcW w:w="250" w:type="pct"/>
            <w:vAlign w:val="center"/>
          </w:tcPr>
          <w:p w:rsidR="000F396C" w:rsidRPr="00F26634" w:rsidP="00F26634">
            <w:pPr>
              <w:jc w:val="center"/>
              <w:rPr>
                <w:b/>
                <w:szCs w:val="21"/>
              </w:rPr>
            </w:pPr>
            <w:r w:rsidRPr="00F26634">
              <w:rPr>
                <w:rFonts w:hint="eastAsia"/>
                <w:b/>
                <w:szCs w:val="21"/>
              </w:rPr>
              <w:t>数量</w:t>
            </w:r>
          </w:p>
        </w:tc>
        <w:tc>
          <w:tcPr>
            <w:tcW w:w="250" w:type="pct"/>
            <w:vAlign w:val="center"/>
          </w:tcPr>
          <w:p w:rsidR="000F396C" w:rsidRPr="00F26634" w:rsidP="00F26634">
            <w:pPr>
              <w:jc w:val="center"/>
              <w:rPr>
                <w:b/>
                <w:szCs w:val="21"/>
              </w:rPr>
            </w:pPr>
            <w:r w:rsidRPr="00F26634">
              <w:rPr>
                <w:rFonts w:hint="eastAsia"/>
                <w:b/>
                <w:szCs w:val="21"/>
              </w:rPr>
              <w:t>单位</w:t>
            </w:r>
          </w:p>
        </w:tc>
        <w:tc>
          <w:tcPr>
            <w:tcW w:w="561" w:type="pct"/>
            <w:vAlign w:val="center"/>
          </w:tcPr>
          <w:p w:rsidR="000F396C" w:rsidRPr="00F26634" w:rsidP="00F26634">
            <w:pPr>
              <w:jc w:val="center"/>
              <w:rPr>
                <w:b/>
                <w:szCs w:val="21"/>
              </w:rPr>
            </w:pPr>
            <w:r w:rsidRPr="00F26634">
              <w:rPr>
                <w:rFonts w:hint="eastAsia"/>
                <w:b/>
                <w:szCs w:val="21"/>
              </w:rPr>
              <w:t>备注</w:t>
            </w:r>
          </w:p>
        </w:tc>
        <w:tc>
          <w:tcPr>
            <w:tcW w:w="866" w:type="pct"/>
          </w:tcPr>
          <w:p w:rsidR="000F396C" w:rsidRPr="00F26634" w:rsidP="00F26634">
            <w:pPr>
              <w:jc w:val="center"/>
              <w:rPr>
                <w:b/>
                <w:szCs w:val="21"/>
              </w:rPr>
            </w:pPr>
            <w:r w:rsidRPr="00F26634">
              <w:rPr>
                <w:rFonts w:hint="eastAsia"/>
                <w:b/>
                <w:szCs w:val="21"/>
              </w:rPr>
              <w:t>预算金额（元）</w:t>
            </w:r>
          </w:p>
        </w:tc>
        <w:tc>
          <w:tcPr>
            <w:tcW w:w="846" w:type="pct"/>
          </w:tcPr>
          <w:p w:rsidR="000F396C" w:rsidRPr="00F26634" w:rsidP="00F26634">
            <w:pPr>
              <w:jc w:val="center"/>
              <w:rPr>
                <w:b/>
                <w:szCs w:val="21"/>
              </w:rPr>
            </w:pPr>
            <w:r w:rsidRPr="00F26634">
              <w:rPr>
                <w:rFonts w:asciiTheme="minorEastAsia" w:eastAsiaTheme="minorEastAsia" w:hAnsiTheme="minorEastAsia" w:hint="eastAsia"/>
                <w:b/>
                <w:szCs w:val="21"/>
              </w:rPr>
              <w:t>预算金额合计（元）</w:t>
            </w:r>
          </w:p>
        </w:tc>
      </w:tr>
      <w:tr w:rsidTr="00B715DC">
        <w:tblPrEx>
          <w:tblW w:w="5000" w:type="pct"/>
          <w:jc w:val="center"/>
          <w:tblLook w:val="04A0"/>
        </w:tblPrEx>
        <w:trPr>
          <w:trHeight w:val="432"/>
          <w:jc w:val="center"/>
        </w:trPr>
        <w:tc>
          <w:tcPr>
            <w:tcW w:w="250" w:type="pct"/>
            <w:vAlign w:val="center"/>
          </w:tcPr>
          <w:p w:rsidR="000F396C" w:rsidRPr="00F26634" w:rsidP="00F26634">
            <w:pPr>
              <w:jc w:val="center"/>
              <w:rPr>
                <w:bCs/>
                <w:szCs w:val="21"/>
              </w:rPr>
            </w:pPr>
            <w:r>
              <w:rPr>
                <w:rFonts w:hint="eastAsia"/>
                <w:bCs/>
                <w:szCs w:val="21"/>
              </w:rPr>
              <w:t>（一）</w:t>
            </w:r>
          </w:p>
        </w:tc>
        <w:tc>
          <w:tcPr>
            <w:tcW w:w="3904" w:type="pct"/>
            <w:gridSpan w:val="6"/>
          </w:tcPr>
          <w:p w:rsidR="000F396C" w:rsidRPr="00F26634" w:rsidP="00F26634">
            <w:pPr>
              <w:jc w:val="center"/>
              <w:rPr>
                <w:b/>
                <w:szCs w:val="21"/>
              </w:rPr>
            </w:pPr>
            <w:r w:rsidRPr="00F26634">
              <w:rPr>
                <w:rFonts w:hint="eastAsia"/>
                <w:b/>
                <w:szCs w:val="21"/>
              </w:rPr>
              <w:t>角分辨光电子能谱仪</w:t>
            </w:r>
          </w:p>
        </w:tc>
        <w:tc>
          <w:tcPr>
            <w:tcW w:w="846" w:type="pct"/>
            <w:vMerge w:val="restart"/>
            <w:vAlign w:val="center"/>
          </w:tcPr>
          <w:p w:rsidR="000F396C" w:rsidRPr="00F26634" w:rsidP="00F26634">
            <w:pPr>
              <w:jc w:val="center"/>
              <w:rPr>
                <w:bCs/>
                <w:szCs w:val="21"/>
              </w:rPr>
            </w:pPr>
            <w:r w:rsidRPr="00F26634">
              <w:rPr>
                <w:rFonts w:ascii="Arial" w:hAnsi="Arial" w:cs="Arial"/>
                <w:bCs/>
                <w:szCs w:val="21"/>
              </w:rPr>
              <w:t>14200000.00</w:t>
            </w: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rFonts w:hint="eastAsia"/>
                <w:bCs/>
                <w:szCs w:val="21"/>
              </w:rPr>
              <w:t>1</w:t>
            </w:r>
          </w:p>
        </w:tc>
        <w:tc>
          <w:tcPr>
            <w:tcW w:w="987" w:type="pct"/>
          </w:tcPr>
          <w:p w:rsidR="000F396C" w:rsidRPr="00F26634" w:rsidP="00F26634">
            <w:pPr>
              <w:jc w:val="center"/>
              <w:rPr>
                <w:rFonts w:ascii="Arial" w:hAnsi="Arial" w:cs="Arial"/>
                <w:bCs/>
                <w:szCs w:val="21"/>
              </w:rPr>
            </w:pPr>
            <w:r w:rsidRPr="00F26634">
              <w:rPr>
                <w:rFonts w:ascii="Arial" w:hAnsi="Arial" w:cs="Arial"/>
                <w:bCs/>
                <w:szCs w:val="21"/>
              </w:rPr>
              <w:t>PLAN-2023-440300000-103609-05326</w:t>
            </w:r>
          </w:p>
        </w:tc>
        <w:tc>
          <w:tcPr>
            <w:tcW w:w="989" w:type="pct"/>
            <w:vAlign w:val="center"/>
          </w:tcPr>
          <w:p w:rsidR="000F396C" w:rsidRPr="00F26634" w:rsidP="00F26634">
            <w:pPr>
              <w:jc w:val="center"/>
              <w:rPr>
                <w:rFonts w:ascii="Arial" w:hAnsi="Arial" w:cs="Arial"/>
                <w:bCs/>
                <w:szCs w:val="21"/>
              </w:rPr>
            </w:pPr>
            <w:r w:rsidRPr="00F26634">
              <w:rPr>
                <w:rStyle w:val="mini-outputtext1"/>
                <w:rFonts w:ascii="Arial" w:hAnsi="Arial" w:cs="Arial"/>
                <w:bCs/>
                <w:szCs w:val="21"/>
                <w:bdr w:val="nil"/>
                <w:specVanish w:val="0"/>
              </w:rPr>
              <w:t>ARPES</w:t>
            </w:r>
            <w:r w:rsidRPr="00F26634">
              <w:rPr>
                <w:rStyle w:val="mini-outputtext1"/>
                <w:rFonts w:ascii="Arial" w:hAnsi="Arial" w:cs="Arial"/>
                <w:bCs/>
                <w:szCs w:val="21"/>
                <w:bdr w:val="nil"/>
                <w:specVanish w:val="0"/>
              </w:rPr>
              <w:t>能谱仪（超高真空主腔、氦灯光源）</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restart"/>
            <w:vAlign w:val="center"/>
          </w:tcPr>
          <w:p w:rsidR="000F396C" w:rsidRPr="00F26634" w:rsidP="00F26634">
            <w:pPr>
              <w:jc w:val="center"/>
              <w:rPr>
                <w:bCs/>
                <w:szCs w:val="21"/>
              </w:rPr>
            </w:pPr>
            <w:r w:rsidRPr="00F26634">
              <w:rPr>
                <w:rFonts w:hint="eastAsia"/>
                <w:bCs/>
                <w:szCs w:val="21"/>
              </w:rPr>
              <w:t>接受进口</w:t>
            </w:r>
          </w:p>
        </w:tc>
        <w:tc>
          <w:tcPr>
            <w:tcW w:w="866" w:type="pct"/>
          </w:tcPr>
          <w:p w:rsidR="000F396C" w:rsidRPr="00F26634" w:rsidP="00F26634">
            <w:pPr>
              <w:jc w:val="center"/>
              <w:rPr>
                <w:bCs/>
                <w:szCs w:val="21"/>
              </w:rPr>
            </w:pPr>
            <w:r w:rsidRPr="00F26634">
              <w:rPr>
                <w:rFonts w:asciiTheme="minorEastAsia" w:eastAsiaTheme="minorEastAsia" w:hAnsiTheme="minorEastAsia" w:cs="Arial"/>
                <w:bCs/>
                <w:szCs w:val="21"/>
                <w:bdr w:val="nil"/>
              </w:rPr>
              <w:t>4351615.40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rFonts w:hint="eastAsia"/>
                <w:bCs/>
                <w:szCs w:val="21"/>
              </w:rPr>
              <w:t>2</w:t>
            </w:r>
          </w:p>
        </w:tc>
        <w:tc>
          <w:tcPr>
            <w:tcW w:w="987" w:type="pct"/>
          </w:tcPr>
          <w:p w:rsidR="000F396C" w:rsidRPr="00F26634" w:rsidP="00F26634">
            <w:pPr>
              <w:jc w:val="center"/>
              <w:rPr>
                <w:rFonts w:ascii="Arial" w:hAnsi="Arial" w:cs="Arial"/>
                <w:bCs/>
                <w:szCs w:val="21"/>
              </w:rPr>
            </w:pPr>
            <w:r w:rsidRPr="00F26634">
              <w:rPr>
                <w:rFonts w:ascii="Arial" w:hAnsi="Arial" w:cs="Arial"/>
                <w:bCs/>
                <w:szCs w:val="21"/>
              </w:rPr>
              <w:t>PLAN-2023-440300000-103609-05329</w:t>
            </w:r>
          </w:p>
        </w:tc>
        <w:tc>
          <w:tcPr>
            <w:tcW w:w="989" w:type="pct"/>
            <w:vAlign w:val="center"/>
          </w:tcPr>
          <w:p w:rsidR="000F396C" w:rsidRPr="00F26634" w:rsidP="00F26634">
            <w:pPr>
              <w:jc w:val="center"/>
              <w:rPr>
                <w:rFonts w:ascii="Arial" w:hAnsi="Arial" w:cs="Arial"/>
                <w:bCs/>
                <w:szCs w:val="21"/>
              </w:rPr>
            </w:pPr>
            <w:r w:rsidRPr="00F26634">
              <w:rPr>
                <w:rFonts w:ascii="Arial" w:hAnsi="Arial" w:cs="Arial"/>
                <w:bCs/>
                <w:szCs w:val="21"/>
              </w:rPr>
              <w:t>自旋探测器</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1374193.20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3</w:t>
            </w:r>
          </w:p>
        </w:tc>
        <w:tc>
          <w:tcPr>
            <w:tcW w:w="987" w:type="pct"/>
          </w:tcPr>
          <w:p w:rsidR="000F396C" w:rsidRPr="00F26634" w:rsidP="00F26634">
            <w:pPr>
              <w:jc w:val="center"/>
              <w:rPr>
                <w:bCs/>
                <w:szCs w:val="21"/>
              </w:rPr>
            </w:pPr>
            <w:r w:rsidRPr="00F26634">
              <w:rPr>
                <w:rFonts w:ascii="Arial" w:hAnsi="Arial" w:cs="Arial"/>
                <w:bCs/>
                <w:szCs w:val="21"/>
              </w:rPr>
              <w:t>PLAN-2023-440300000-103609-05335</w:t>
            </w:r>
          </w:p>
        </w:tc>
        <w:tc>
          <w:tcPr>
            <w:tcW w:w="989" w:type="pct"/>
            <w:vAlign w:val="center"/>
          </w:tcPr>
          <w:p w:rsidR="000F396C" w:rsidRPr="00F26634" w:rsidP="00F26634">
            <w:pPr>
              <w:jc w:val="center"/>
              <w:rPr>
                <w:bCs/>
                <w:szCs w:val="21"/>
              </w:rPr>
            </w:pPr>
            <w:r w:rsidRPr="00F26634">
              <w:rPr>
                <w:rFonts w:ascii="Arial" w:hAnsi="Arial" w:cs="Arial"/>
                <w:bCs/>
                <w:szCs w:val="21"/>
              </w:rPr>
              <w:t>超快激光器</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1717741.50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4</w:t>
            </w:r>
          </w:p>
        </w:tc>
        <w:tc>
          <w:tcPr>
            <w:tcW w:w="987" w:type="pct"/>
          </w:tcPr>
          <w:p w:rsidR="000F396C" w:rsidRPr="00F26634" w:rsidP="00F26634">
            <w:pPr>
              <w:jc w:val="center"/>
              <w:rPr>
                <w:bCs/>
                <w:szCs w:val="21"/>
              </w:rPr>
            </w:pPr>
            <w:r w:rsidRPr="00F26634">
              <w:rPr>
                <w:rFonts w:ascii="Arial" w:hAnsi="Arial" w:cs="Arial"/>
                <w:bCs/>
                <w:szCs w:val="21"/>
              </w:rPr>
              <w:t>PLAN-2023-440300000-103609-05339</w:t>
            </w:r>
          </w:p>
        </w:tc>
        <w:tc>
          <w:tcPr>
            <w:tcW w:w="989" w:type="pct"/>
            <w:vAlign w:val="center"/>
          </w:tcPr>
          <w:p w:rsidR="000F396C" w:rsidRPr="00F26634" w:rsidP="00F26634">
            <w:pPr>
              <w:jc w:val="center"/>
              <w:rPr>
                <w:bCs/>
                <w:szCs w:val="21"/>
              </w:rPr>
            </w:pPr>
            <w:r w:rsidRPr="00F26634">
              <w:rPr>
                <w:rFonts w:ascii="Arial" w:hAnsi="Arial" w:cs="Arial"/>
                <w:bCs/>
                <w:szCs w:val="21"/>
              </w:rPr>
              <w:t>激光四倍频光路所需光学元件</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1030644.90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495"/>
          <w:jc w:val="center"/>
        </w:trPr>
        <w:tc>
          <w:tcPr>
            <w:tcW w:w="250" w:type="pct"/>
            <w:vAlign w:val="center"/>
          </w:tcPr>
          <w:p w:rsidR="00B715DC" w:rsidRPr="00F26634" w:rsidP="00F26634">
            <w:pPr>
              <w:jc w:val="center"/>
              <w:rPr>
                <w:b/>
                <w:szCs w:val="21"/>
              </w:rPr>
            </w:pPr>
            <w:r>
              <w:rPr>
                <w:rFonts w:hint="eastAsia"/>
                <w:b/>
                <w:szCs w:val="21"/>
              </w:rPr>
              <w:t>（二）</w:t>
            </w:r>
          </w:p>
        </w:tc>
        <w:tc>
          <w:tcPr>
            <w:tcW w:w="3904" w:type="pct"/>
            <w:gridSpan w:val="6"/>
            <w:vAlign w:val="center"/>
          </w:tcPr>
          <w:p w:rsidR="00B715DC" w:rsidRPr="00F26634" w:rsidP="00F26634">
            <w:pPr>
              <w:jc w:val="center"/>
              <w:rPr>
                <w:b/>
                <w:szCs w:val="21"/>
              </w:rPr>
            </w:pPr>
            <w:r w:rsidRPr="00F26634">
              <w:rPr>
                <w:rFonts w:hint="eastAsia"/>
                <w:b/>
                <w:szCs w:val="21"/>
              </w:rPr>
              <w:t>近常压光电子能谱仪</w:t>
            </w:r>
          </w:p>
        </w:tc>
        <w:tc>
          <w:tcPr>
            <w:tcW w:w="846" w:type="pct"/>
            <w:vMerge/>
          </w:tcPr>
          <w:p w:rsidR="00B715DC" w:rsidRPr="00F26634" w:rsidP="00F26634">
            <w:pPr>
              <w:jc w:val="center"/>
              <w:rPr>
                <w:bCs/>
                <w:szCs w:val="21"/>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1</w:t>
            </w:r>
          </w:p>
        </w:tc>
        <w:tc>
          <w:tcPr>
            <w:tcW w:w="987" w:type="pct"/>
          </w:tcPr>
          <w:p w:rsidR="000F396C" w:rsidRPr="00F26634" w:rsidP="00F26634">
            <w:pPr>
              <w:jc w:val="center"/>
              <w:rPr>
                <w:bCs/>
                <w:szCs w:val="21"/>
              </w:rPr>
            </w:pPr>
            <w:r w:rsidRPr="00F26634">
              <w:rPr>
                <w:rFonts w:ascii="Arial" w:hAnsi="Arial" w:cs="Arial"/>
                <w:bCs/>
                <w:szCs w:val="21"/>
              </w:rPr>
              <w:t>PLAN-2023-</w:t>
            </w:r>
            <w:r w:rsidRPr="00F26634">
              <w:rPr>
                <w:rFonts w:ascii="Arial" w:hAnsi="Arial" w:cs="Arial"/>
                <w:bCs/>
                <w:szCs w:val="21"/>
              </w:rPr>
              <w:t>440300000-103609-05341</w:t>
            </w:r>
          </w:p>
        </w:tc>
        <w:tc>
          <w:tcPr>
            <w:tcW w:w="989" w:type="pct"/>
            <w:vAlign w:val="center"/>
          </w:tcPr>
          <w:p w:rsidR="000F396C" w:rsidRPr="00F26634" w:rsidP="00F26634">
            <w:pPr>
              <w:jc w:val="center"/>
              <w:rPr>
                <w:bCs/>
                <w:szCs w:val="21"/>
              </w:rPr>
            </w:pPr>
            <w:r w:rsidRPr="00F26634">
              <w:rPr>
                <w:rFonts w:ascii="Arial" w:hAnsi="Arial" w:cs="Arial"/>
                <w:bCs/>
                <w:szCs w:val="21"/>
              </w:rPr>
              <w:t>差分抽气系统</w:t>
            </w:r>
            <w:r w:rsidRPr="00F26634">
              <w:rPr>
                <w:rFonts w:ascii="Arial" w:hAnsi="Arial" w:cs="Arial"/>
                <w:bCs/>
                <w:szCs w:val="21"/>
              </w:rPr>
              <w:t>及基座</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restart"/>
            <w:vAlign w:val="center"/>
          </w:tcPr>
          <w:p w:rsidR="000F396C" w:rsidRPr="00F26634" w:rsidP="00F26634">
            <w:pPr>
              <w:jc w:val="center"/>
              <w:rPr>
                <w:bCs/>
                <w:szCs w:val="21"/>
              </w:rPr>
            </w:pPr>
            <w:r w:rsidRPr="00F26634">
              <w:rPr>
                <w:rFonts w:hint="eastAsia"/>
                <w:bCs/>
                <w:szCs w:val="21"/>
              </w:rPr>
              <w:t>接受进</w:t>
            </w:r>
            <w:r w:rsidRPr="00F26634">
              <w:rPr>
                <w:rFonts w:hint="eastAsia"/>
                <w:bCs/>
                <w:szCs w:val="21"/>
              </w:rPr>
              <w:t>口</w:t>
            </w: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3664515.20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2</w:t>
            </w:r>
          </w:p>
        </w:tc>
        <w:tc>
          <w:tcPr>
            <w:tcW w:w="987" w:type="pct"/>
          </w:tcPr>
          <w:p w:rsidR="000F396C" w:rsidRPr="00F26634" w:rsidP="00F26634">
            <w:pPr>
              <w:jc w:val="center"/>
              <w:rPr>
                <w:bCs/>
                <w:szCs w:val="21"/>
              </w:rPr>
            </w:pPr>
            <w:r w:rsidRPr="00F26634">
              <w:rPr>
                <w:rFonts w:ascii="Arial" w:hAnsi="Arial" w:cs="Arial"/>
                <w:bCs/>
                <w:szCs w:val="21"/>
              </w:rPr>
              <w:t>PLAN-2023-440300000-103609-05342</w:t>
            </w:r>
          </w:p>
        </w:tc>
        <w:tc>
          <w:tcPr>
            <w:tcW w:w="989" w:type="pct"/>
            <w:vAlign w:val="center"/>
          </w:tcPr>
          <w:p w:rsidR="000F396C" w:rsidRPr="00F26634" w:rsidP="00F26634">
            <w:pPr>
              <w:jc w:val="center"/>
              <w:rPr>
                <w:bCs/>
                <w:szCs w:val="21"/>
              </w:rPr>
            </w:pPr>
            <w:r w:rsidRPr="00F26634">
              <w:rPr>
                <w:rFonts w:ascii="Arial" w:hAnsi="Arial" w:cs="Arial"/>
                <w:bCs/>
                <w:szCs w:val="21"/>
              </w:rPr>
              <w:t>高通量能量分析器</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1603225.40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3</w:t>
            </w:r>
          </w:p>
        </w:tc>
        <w:tc>
          <w:tcPr>
            <w:tcW w:w="987" w:type="pct"/>
          </w:tcPr>
          <w:p w:rsidR="000F396C" w:rsidRPr="00F26634" w:rsidP="00F26634">
            <w:pPr>
              <w:jc w:val="center"/>
              <w:rPr>
                <w:bCs/>
              </w:rPr>
            </w:pPr>
            <w:r w:rsidRPr="00F26634">
              <w:rPr>
                <w:rFonts w:ascii="Arial" w:hAnsi="Arial" w:cs="Arial"/>
                <w:bCs/>
                <w:szCs w:val="21"/>
              </w:rPr>
              <w:t>PLAN-2023-440300000-103609-05344</w:t>
            </w:r>
          </w:p>
        </w:tc>
        <w:tc>
          <w:tcPr>
            <w:tcW w:w="989" w:type="pct"/>
          </w:tcPr>
          <w:p w:rsidR="000F396C" w:rsidRPr="00F26634" w:rsidP="00F26634">
            <w:pPr>
              <w:jc w:val="center"/>
              <w:rPr>
                <w:bCs/>
                <w:szCs w:val="21"/>
              </w:rPr>
            </w:pPr>
            <w:r w:rsidRPr="00F26634">
              <w:rPr>
                <w:rFonts w:ascii="Arial" w:hAnsi="Arial" w:cs="Arial"/>
                <w:bCs/>
                <w:szCs w:val="21"/>
              </w:rPr>
              <w:t>高真空下可拆</w:t>
            </w:r>
            <w:r w:rsidRPr="00F26634">
              <w:rPr>
                <w:rFonts w:ascii="Arial" w:hAnsi="Arial" w:cs="Arial"/>
                <w:bCs/>
                <w:szCs w:val="21"/>
              </w:rPr>
              <w:t>——</w:t>
            </w:r>
            <w:r w:rsidRPr="00F26634">
              <w:rPr>
                <w:rFonts w:ascii="Arial" w:hAnsi="Arial" w:cs="Arial"/>
                <w:bCs/>
                <w:szCs w:val="21"/>
              </w:rPr>
              <w:t>合电化学池</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458064.40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bl>
    <w:p w:rsidR="008A0C5A">
      <w:pPr>
        <w:ind w:firstLine="420" w:firstLineChars="200"/>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rsidR="008A0C5A">
      <w:pPr>
        <w:ind w:firstLine="420" w:firstLineChars="200"/>
        <w:rPr>
          <w:rFonts w:ascii="宋体" w:hAnsi="宋体"/>
          <w:b/>
          <w:color w:val="FF0000"/>
          <w:szCs w:val="21"/>
        </w:rPr>
      </w:pPr>
      <w:r>
        <w:rPr>
          <w:rFonts w:ascii="宋体" w:hAnsi="宋体" w:hint="eastAsia"/>
          <w:b/>
          <w:color w:val="FF0000"/>
          <w:szCs w:val="21"/>
        </w:rPr>
        <w:t>2、进口产品，是指通过中国海关保管验收放进入中国境内且产自关境外的产品，具体以财政部《政府采购进口产品管理办法》（财库[2007]119号）和财政部办公厅《关于政府采购进口产品管理有关问题的通知》（财办库[2008]248号）的有关规定为准。</w:t>
      </w:r>
    </w:p>
    <w:p w:rsidR="008A0C5A">
      <w:pPr>
        <w:ind w:firstLine="420" w:firstLineChars="200"/>
        <w:rPr>
          <w:rFonts w:ascii="宋体" w:hAnsi="宋体"/>
          <w:b/>
          <w:color w:val="FF0000"/>
          <w:szCs w:val="21"/>
        </w:rPr>
      </w:pPr>
      <w:r>
        <w:rPr>
          <w:rFonts w:ascii="宋体" w:hAnsi="宋体" w:hint="eastAsia"/>
          <w:b/>
          <w:color w:val="FF0000"/>
          <w:szCs w:val="21"/>
        </w:rPr>
        <w:t>3、本项目核心产品为：</w:t>
      </w:r>
      <w:r w:rsidR="00B715DC">
        <w:rPr>
          <w:rFonts w:ascii="宋体" w:hAnsi="宋体" w:hint="eastAsia"/>
          <w:b/>
          <w:color w:val="FF0000"/>
          <w:szCs w:val="21"/>
        </w:rPr>
        <w:t>角分辨光电子能谱仪[序号（一）]和近常压光电子能谱仪[序号（</w:t>
      </w:r>
      <w:r w:rsidR="00C51A2B">
        <w:rPr>
          <w:rFonts w:ascii="宋体" w:hAnsi="宋体" w:hint="eastAsia"/>
          <w:b/>
          <w:color w:val="FF0000"/>
          <w:szCs w:val="21"/>
        </w:rPr>
        <w:t>二</w:t>
      </w:r>
      <w:r w:rsidR="00B715DC">
        <w:rPr>
          <w:rFonts w:ascii="宋体" w:hAnsi="宋体" w:hint="eastAsia"/>
          <w:b/>
          <w:color w:val="FF0000"/>
          <w:szCs w:val="21"/>
        </w:rPr>
        <w:t>）]</w:t>
      </w:r>
      <w:r w:rsidR="00B715DC">
        <w:rPr>
          <w:rFonts w:ascii="宋体" w:hAnsi="宋体"/>
          <w:b/>
          <w:color w:val="FF0000"/>
          <w:szCs w:val="21"/>
          <w:u w:val="single"/>
        </w:rPr>
        <w:t xml:space="preserve"> </w:t>
      </w:r>
    </w:p>
    <w:p w:rsidR="008A0C5A" w:rsidP="00C51A2B">
      <w:pPr>
        <w:ind w:firstLine="420" w:firstLineChars="200"/>
        <w:rPr>
          <w:rFonts w:ascii="宋体" w:hAnsi="宋体"/>
          <w:b/>
          <w:color w:val="FF0000"/>
          <w:szCs w:val="21"/>
        </w:rPr>
      </w:pPr>
      <w:bookmarkEnd w:id="40"/>
    </w:p>
    <w:p w:rsidR="008A0C5A">
      <w:pPr>
        <w:pStyle w:val="Heading2"/>
        <w:spacing w:before="120" w:beforeLines="50" w:after="120" w:afterLines="50"/>
        <w:rPr>
          <w:sz w:val="28"/>
          <w:szCs w:val="28"/>
        </w:rPr>
      </w:pPr>
      <w:bookmarkStart w:id="42" w:name="_Toc128884461"/>
      <w:r>
        <w:rPr>
          <w:rFonts w:hint="eastAsia"/>
          <w:sz w:val="28"/>
          <w:szCs w:val="28"/>
        </w:rPr>
        <w:t>三、实质性条款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7483"/>
      </w:tblGrid>
      <w:tr>
        <w:tblPrEx>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14"/>
        </w:trPr>
        <w:tc>
          <w:tcPr>
            <w:tcW w:w="705" w:type="dxa"/>
            <w:vAlign w:val="center"/>
          </w:tcPr>
          <w:p w:rsidR="008A0C5A">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7483" w:type="dxa"/>
            <w:vAlign w:val="center"/>
          </w:tcPr>
          <w:p w:rsidR="008A0C5A">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r>
      <w:tr>
        <w:tblPrEx>
          <w:tblW w:w="8188" w:type="dxa"/>
          <w:tblLook w:val="04A0"/>
        </w:tblPrEx>
        <w:tc>
          <w:tcPr>
            <w:tcW w:w="705" w:type="dxa"/>
          </w:tcPr>
          <w:p w:rsidR="008A0C5A">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7483" w:type="dxa"/>
          </w:tcPr>
          <w:p w:rsidR="008A0C5A">
            <w:pPr>
              <w:adjustRightInd w:val="0"/>
              <w:snapToGrid w:val="0"/>
              <w:spacing w:line="360" w:lineRule="auto"/>
              <w:rPr>
                <w:rFonts w:hAnsi="宋体"/>
                <w:kern w:val="0"/>
                <w:szCs w:val="21"/>
              </w:rPr>
            </w:pPr>
            <w:r>
              <w:rPr>
                <w:rFonts w:hAnsi="宋体" w:hint="eastAsia"/>
                <w:kern w:val="0"/>
                <w:szCs w:val="21"/>
              </w:rPr>
              <w:t>满足本项目标★的条款要求</w:t>
            </w:r>
          </w:p>
        </w:tc>
      </w:tr>
    </w:tbl>
    <w:p w:rsidR="008A0C5A">
      <w:pPr>
        <w:rPr>
          <w:sz w:val="22"/>
        </w:rPr>
      </w:pPr>
      <w:bookmarkEnd w:id="42"/>
      <w:r>
        <w:rPr>
          <w:rFonts w:hint="eastAsia"/>
          <w:sz w:val="22"/>
        </w:rPr>
        <w:t>注：上表所列内容为不可负偏离条款，负偏离将视为未实质性满足招标文件要求和条件作投标无效处理。</w:t>
      </w:r>
    </w:p>
    <w:p w:rsidR="008A0C5A">
      <w:pPr>
        <w:rPr>
          <w:b/>
          <w:szCs w:val="21"/>
        </w:rPr>
      </w:pPr>
    </w:p>
    <w:p w:rsidR="008A0C5A">
      <w:pPr>
        <w:pStyle w:val="Heading2"/>
        <w:spacing w:before="120" w:beforeLines="50" w:after="120" w:afterLines="50"/>
        <w:rPr>
          <w:sz w:val="28"/>
          <w:szCs w:val="28"/>
        </w:rPr>
      </w:pPr>
      <w:r>
        <w:rPr>
          <w:rFonts w:hint="eastAsia"/>
          <w:sz w:val="28"/>
          <w:szCs w:val="28"/>
        </w:rPr>
        <w:t>四、技术要求</w:t>
      </w:r>
    </w:p>
    <w:p w:rsidR="008A0C5A">
      <w:pPr>
        <w:ind w:firstLine="420" w:firstLineChars="200"/>
        <w:rPr>
          <w:b/>
        </w:rPr>
      </w:pPr>
      <w:r>
        <w:rPr>
          <w:rFonts w:hint="eastAsia"/>
          <w:b/>
          <w:szCs w:val="21"/>
        </w:rPr>
        <w:t>说明：</w:t>
      </w:r>
      <w:r>
        <w:rPr>
          <w:b/>
        </w:rPr>
        <w:t>1</w:t>
      </w:r>
      <w:r>
        <w:rPr>
          <w:rFonts w:hint="eastAsia"/>
          <w:b/>
        </w:rPr>
        <w:t>、评分时，如对一项招标技术要求（以划分框为准）中的内容存在两处（或以上）负偏离的，在评分时只作一项负偏离扣分。</w:t>
      </w:r>
    </w:p>
    <w:p w:rsidR="008A0C5A">
      <w:pPr>
        <w:ind w:firstLine="42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”指标项为重要参数条款，负偏离时依相关评分准则内容作重点扣分处理。</w:t>
      </w:r>
    </w:p>
    <w:p w:rsidR="008A0C5A">
      <w:pPr>
        <w:ind w:firstLine="420" w:firstLineChars="200"/>
        <w:rPr>
          <w:b/>
          <w:szCs w:val="21"/>
        </w:rPr>
      </w:pPr>
      <w:r>
        <w:rPr>
          <w:b/>
          <w:szCs w:val="21"/>
        </w:rPr>
        <w:t>3</w:t>
      </w:r>
      <w:r>
        <w:rPr>
          <w:rFonts w:hint="eastAsia"/>
          <w:b/>
          <w:szCs w:val="21"/>
        </w:rPr>
        <w:t>、</w:t>
      </w:r>
      <w:bookmarkStart w:id="43"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rsidR="008A0C5A">
      <w:pPr>
        <w:ind w:firstLine="420" w:firstLineChars="200"/>
        <w:rPr>
          <w:b/>
          <w:szCs w:val="21"/>
        </w:rPr>
      </w:pPr>
      <w:r>
        <w:rPr>
          <w:rFonts w:hint="eastAsia"/>
          <w:b/>
          <w:color w:val="FF0000"/>
        </w:rPr>
        <w:t>4</w:t>
      </w:r>
      <w:r>
        <w:rPr>
          <w:rFonts w:hint="eastAsia"/>
          <w:b/>
          <w:color w:val="FF0000"/>
        </w:rPr>
        <w:t>、</w:t>
      </w:r>
      <w:r w:rsidRPr="004B52CB">
        <w:rPr>
          <w:rFonts w:hint="eastAsia"/>
          <w:b/>
          <w:color w:val="FF0000"/>
        </w:rPr>
        <w:t>涉及区间的技术要求，除特别注明以外，所投产品范围涵盖对应的区间即认定为满足该项技术要求。例：区间要求为</w:t>
      </w:r>
      <w:r w:rsidRPr="004B52CB">
        <w:rPr>
          <w:rFonts w:hint="eastAsia"/>
          <w:b/>
          <w:color w:val="FF0000"/>
        </w:rPr>
        <w:t xml:space="preserve">5-20ML, </w:t>
      </w:r>
      <w:r w:rsidRPr="004B52CB">
        <w:rPr>
          <w:rFonts w:hint="eastAsia"/>
          <w:b/>
          <w:color w:val="FF0000"/>
        </w:rPr>
        <w:t>所投产品范围最小值≤</w:t>
      </w:r>
      <w:r w:rsidRPr="004B52CB">
        <w:rPr>
          <w:rFonts w:hint="eastAsia"/>
          <w:b/>
          <w:color w:val="FF0000"/>
        </w:rPr>
        <w:t>5ML</w:t>
      </w:r>
      <w:r w:rsidRPr="004B52CB">
        <w:rPr>
          <w:rFonts w:hint="eastAsia"/>
          <w:b/>
          <w:color w:val="FF0000"/>
        </w:rPr>
        <w:t>，范围最大值≥</w:t>
      </w:r>
      <w:r w:rsidRPr="004B52CB">
        <w:rPr>
          <w:rFonts w:hint="eastAsia"/>
          <w:b/>
          <w:color w:val="FF0000"/>
        </w:rPr>
        <w:t>20ML</w:t>
      </w:r>
      <w:r w:rsidRPr="004B52CB">
        <w:rPr>
          <w:rFonts w:hint="eastAsia"/>
          <w:b/>
          <w:color w:val="FF0000"/>
        </w:rPr>
        <w:t>，即为满足该项技术要求。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7260"/>
      </w:tblGrid>
      <w:tr w:rsidTr="00E8533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70"/>
        </w:trPr>
        <w:tc>
          <w:tcPr>
            <w:tcW w:w="744" w:type="pct"/>
            <w:vAlign w:val="center"/>
          </w:tcPr>
          <w:p w:rsidR="00E8533C" w:rsidRPr="00022DA6" w:rsidP="00022DA6">
            <w:pPr>
              <w:widowControl/>
              <w:jc w:val="center"/>
              <w:rPr>
                <w:color w:val="000000" w:themeColor="text1"/>
                <w:szCs w:val="21"/>
              </w:rPr>
            </w:pPr>
            <w:bookmarkStart w:id="44" w:name="_Hlk70236148"/>
            <w:bookmarkEnd w:id="43"/>
            <w:r w:rsidRPr="00022DA6">
              <w:rPr>
                <w:color w:val="000000" w:themeColor="text1"/>
                <w:szCs w:val="21"/>
              </w:rPr>
              <w:t>货物名称</w:t>
            </w:r>
          </w:p>
        </w:tc>
        <w:tc>
          <w:tcPr>
            <w:tcW w:w="4256" w:type="pct"/>
            <w:vAlign w:val="center"/>
          </w:tcPr>
          <w:p w:rsidR="00E8533C" w:rsidRPr="00022DA6" w:rsidP="00022DA6">
            <w:pPr>
              <w:jc w:val="center"/>
              <w:rPr>
                <w:color w:val="000000" w:themeColor="text1"/>
                <w:szCs w:val="21"/>
              </w:rPr>
            </w:pPr>
            <w:r w:rsidRPr="00022DA6">
              <w:rPr>
                <w:rFonts w:hint="eastAsia"/>
                <w:color w:val="000000" w:themeColor="text1"/>
                <w:szCs w:val="21"/>
              </w:rPr>
              <w:t>招标</w:t>
            </w:r>
            <w:r w:rsidRPr="00022DA6">
              <w:rPr>
                <w:color w:val="000000" w:themeColor="text1"/>
                <w:szCs w:val="21"/>
              </w:rPr>
              <w:t>技术要求</w:t>
            </w:r>
          </w:p>
        </w:tc>
      </w:tr>
      <w:tr w:rsidTr="00E8533C">
        <w:tblPrEx>
          <w:tblW w:w="5000" w:type="pct"/>
          <w:tblLook w:val="04A0"/>
        </w:tblPrEx>
        <w:trPr>
          <w:trHeight w:val="170"/>
        </w:trPr>
        <w:tc>
          <w:tcPr>
            <w:tcW w:w="744" w:type="pct"/>
            <w:vMerge w:val="restart"/>
            <w:vAlign w:val="center"/>
          </w:tcPr>
          <w:p w:rsidR="00E8533C" w:rsidRPr="00F55931" w:rsidP="00022DA6">
            <w:pPr>
              <w:jc w:val="center"/>
              <w:rPr>
                <w:szCs w:val="21"/>
              </w:rPr>
            </w:pPr>
            <w:r w:rsidRPr="00F55931">
              <w:rPr>
                <w:rFonts w:hint="eastAsia"/>
                <w:b/>
                <w:bCs/>
                <w:szCs w:val="21"/>
              </w:rPr>
              <w:t>角分辨光电子能谱仪</w:t>
            </w:r>
          </w:p>
        </w:tc>
        <w:tc>
          <w:tcPr>
            <w:tcW w:w="4256" w:type="pct"/>
          </w:tcPr>
          <w:p w:rsidR="00E8533C" w:rsidRPr="00022DA6" w:rsidP="00022DA6">
            <w:pPr>
              <w:rPr>
                <w:b/>
                <w:kern w:val="0"/>
                <w:szCs w:val="21"/>
              </w:rPr>
            </w:pPr>
            <w:r>
              <w:rPr>
                <w:b/>
                <w:kern w:val="0"/>
                <w:szCs w:val="21"/>
              </w:rPr>
              <w:t>1</w:t>
            </w:r>
            <w:r w:rsidRPr="00022DA6">
              <w:rPr>
                <w:b/>
                <w:kern w:val="0"/>
                <w:szCs w:val="21"/>
              </w:rPr>
              <w:t>.1</w:t>
            </w:r>
            <w:r w:rsidRPr="00022DA6">
              <w:rPr>
                <w:b/>
                <w:kern w:val="0"/>
                <w:szCs w:val="21"/>
              </w:rPr>
              <w:t>角分辨光电子能谱（</w:t>
            </w:r>
            <w:r w:rsidRPr="00022DA6">
              <w:rPr>
                <w:b/>
                <w:kern w:val="0"/>
                <w:szCs w:val="21"/>
              </w:rPr>
              <w:t>ARPES</w:t>
            </w:r>
            <w:r w:rsidRPr="00022DA6">
              <w:rPr>
                <w:b/>
                <w:kern w:val="0"/>
                <w:szCs w:val="21"/>
              </w:rPr>
              <w:t>）技术要求</w:t>
            </w:r>
          </w:p>
          <w:p w:rsidR="00E8533C" w:rsidRPr="005D69F2" w:rsidP="00022DA6">
            <w:pPr>
              <w:rPr>
                <w:b/>
                <w:bCs/>
                <w:szCs w:val="21"/>
              </w:rPr>
            </w:pPr>
            <w:r w:rsidRPr="005D69F2">
              <w:rPr>
                <w:b/>
                <w:bCs/>
                <w:color w:val="FF0000"/>
                <w:szCs w:val="21"/>
              </w:rPr>
              <w:t>▲</w:t>
            </w:r>
            <w:r w:rsidRPr="005D69F2" w:rsidR="004B52CB">
              <w:rPr>
                <w:b/>
                <w:bCs/>
                <w:color w:val="FF0000"/>
                <w:szCs w:val="21"/>
              </w:rPr>
              <w:t>1</w:t>
            </w:r>
            <w:r w:rsidRPr="005D69F2">
              <w:rPr>
                <w:b/>
                <w:bCs/>
                <w:color w:val="FF0000"/>
                <w:szCs w:val="21"/>
              </w:rPr>
              <w:t>.1.1</w:t>
            </w:r>
            <w:r w:rsidRPr="005D69F2">
              <w:rPr>
                <w:b/>
                <w:bCs/>
                <w:color w:val="FF0000"/>
                <w:szCs w:val="21"/>
              </w:rPr>
              <w:t>设备具有完备的真空系统包括但不限于进样室、分析室、准备室及泵组控制接监测系统，可提供满足以下整体正常测试使用的氦紫外光源、五轴闭环低温样品台、能量分析器、自旋探测器、超快激光器、倍频光路及控制分析系统等</w:t>
            </w:r>
            <w:r w:rsidRPr="005D69F2" w:rsidR="004B52CB">
              <w:rPr>
                <w:rFonts w:hint="eastAsia"/>
                <w:b/>
                <w:bCs/>
                <w:color w:val="FF0000"/>
                <w:szCs w:val="21"/>
              </w:rPr>
              <w:t>（</w:t>
            </w:r>
            <w:r w:rsidRPr="005D69F2" w:rsidR="005D69F2">
              <w:rPr>
                <w:rFonts w:ascii="宋体" w:hAnsi="宋体" w:hint="eastAsia"/>
                <w:b/>
                <w:bCs/>
                <w:color w:val="FF0000"/>
                <w:szCs w:val="22"/>
              </w:rPr>
              <w:t>投标时需提供产品技术彩页关键页扫描件或官方截图或产品技术说明书关键信息页扫描件，原件备查。</w:t>
            </w:r>
            <w:r w:rsidRPr="005D69F2" w:rsidR="004B52CB">
              <w:rPr>
                <w:rFonts w:hint="eastAsia"/>
                <w:b/>
                <w:bCs/>
                <w:color w:val="FF0000"/>
                <w:szCs w:val="21"/>
              </w:rPr>
              <w:t>）</w:t>
            </w:r>
            <w:r w:rsidRPr="005D69F2">
              <w:rPr>
                <w:b/>
                <w:bCs/>
                <w:color w:val="FF0000"/>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E8533C" w:rsidP="00022DA6">
            <w:pPr>
              <w:rPr>
                <w:szCs w:val="21"/>
              </w:rPr>
            </w:pPr>
            <w:r>
              <w:rPr>
                <w:szCs w:val="21"/>
              </w:rPr>
              <w:t>1</w:t>
            </w:r>
            <w:r w:rsidRPr="00022DA6">
              <w:rPr>
                <w:szCs w:val="21"/>
              </w:rPr>
              <w:t>.1.2</w:t>
            </w:r>
            <w:r w:rsidRPr="00022DA6">
              <w:rPr>
                <w:szCs w:val="21"/>
              </w:rPr>
              <w:t>主分析腔为超高真空</w:t>
            </w:r>
            <w:r w:rsidRPr="00022DA6">
              <w:rPr>
                <w:szCs w:val="21"/>
              </w:rPr>
              <w:t>μ</w:t>
            </w:r>
            <w:r w:rsidRPr="00022DA6">
              <w:rPr>
                <w:szCs w:val="21"/>
              </w:rPr>
              <w:t>金属腔体，腔体内磁场强度小于</w:t>
            </w:r>
            <w:r w:rsidRPr="00022DA6">
              <w:rPr>
                <w:szCs w:val="21"/>
              </w:rPr>
              <w:t>5 mGuass</w:t>
            </w:r>
            <w:r w:rsidRPr="00022DA6">
              <w:rPr>
                <w:szCs w:val="21"/>
              </w:rPr>
              <w:t>，本底真空度优于</w:t>
            </w:r>
            <w:r w:rsidRPr="00022DA6">
              <w:rPr>
                <w:szCs w:val="21"/>
              </w:rPr>
              <w:t>2E</w:t>
            </w:r>
            <w:r w:rsidRPr="00022DA6">
              <w:rPr>
                <w:szCs w:val="21"/>
                <w:vertAlign w:val="superscript"/>
              </w:rPr>
              <w:t xml:space="preserve">-10 </w:t>
            </w:r>
            <w:r w:rsidRPr="00022DA6">
              <w:rPr>
                <w:szCs w:val="21"/>
              </w:rPr>
              <w:t>mbar</w:t>
            </w:r>
            <w:r w:rsidRPr="00022DA6">
              <w:rPr>
                <w:szCs w:val="21"/>
              </w:rPr>
              <w:t>，配有离子泵、分子泵、干泵、闸板阀、超高真空离子规等；</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E8533C" w:rsidP="00022DA6">
            <w:pPr>
              <w:rPr>
                <w:szCs w:val="21"/>
              </w:rPr>
            </w:pPr>
            <w:r>
              <w:rPr>
                <w:szCs w:val="21"/>
              </w:rPr>
              <w:t>1</w:t>
            </w:r>
            <w:r w:rsidRPr="00022DA6">
              <w:rPr>
                <w:szCs w:val="21"/>
              </w:rPr>
              <w:t xml:space="preserve">.1.3 </w:t>
            </w:r>
            <w:r w:rsidRPr="00022DA6">
              <w:rPr>
                <w:szCs w:val="21"/>
              </w:rPr>
              <w:t>具有系统完整的烘烤装置，满足系统烘烤需求；</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E8533C" w:rsidP="00022DA6">
            <w:pPr>
              <w:rPr>
                <w:szCs w:val="21"/>
              </w:rPr>
            </w:pPr>
            <w:r>
              <w:rPr>
                <w:szCs w:val="21"/>
              </w:rPr>
              <w:t>1</w:t>
            </w:r>
            <w:r w:rsidRPr="00022DA6">
              <w:rPr>
                <w:szCs w:val="21"/>
              </w:rPr>
              <w:t xml:space="preserve">.1.4 </w:t>
            </w:r>
            <w:r w:rsidRPr="00022DA6">
              <w:rPr>
                <w:szCs w:val="21"/>
              </w:rPr>
              <w:t>需提供高精度的不少于</w:t>
            </w:r>
            <w:r w:rsidRPr="00022DA6">
              <w:rPr>
                <w:szCs w:val="21"/>
              </w:rPr>
              <w:t>5</w:t>
            </w:r>
            <w:r w:rsidRPr="00022DA6">
              <w:rPr>
                <w:szCs w:val="21"/>
              </w:rPr>
              <w:t>轴的低温闭循环样品台</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E8533C" w:rsidP="00022DA6">
            <w:pPr>
              <w:rPr>
                <w:szCs w:val="21"/>
              </w:rPr>
            </w:pPr>
            <w:r>
              <w:rPr>
                <w:szCs w:val="21"/>
              </w:rPr>
              <w:t>1</w:t>
            </w:r>
            <w:r w:rsidRPr="00022DA6">
              <w:rPr>
                <w:szCs w:val="21"/>
              </w:rPr>
              <w:t>.1.5 x, y</w:t>
            </w:r>
            <w:r w:rsidRPr="00022DA6">
              <w:rPr>
                <w:szCs w:val="21"/>
              </w:rPr>
              <w:t>移动范围大于</w:t>
            </w:r>
            <w:r w:rsidRPr="00022DA6">
              <w:rPr>
                <w:szCs w:val="21"/>
              </w:rPr>
              <w:t>±10mm</w:t>
            </w:r>
            <w:r w:rsidRPr="00022DA6">
              <w:rPr>
                <w:szCs w:val="21"/>
              </w:rPr>
              <w:t>，</w:t>
            </w:r>
            <w:r w:rsidRPr="00022DA6">
              <w:rPr>
                <w:szCs w:val="21"/>
              </w:rPr>
              <w:t>z</w:t>
            </w:r>
            <w:r w:rsidRPr="00022DA6">
              <w:rPr>
                <w:szCs w:val="21"/>
              </w:rPr>
              <w:t>移动范围不小于</w:t>
            </w:r>
            <w:r w:rsidRPr="00022DA6">
              <w:rPr>
                <w:szCs w:val="21"/>
              </w:rPr>
              <w:t>100mm</w:t>
            </w:r>
            <w:r w:rsidRPr="00022DA6">
              <w:rPr>
                <w:szCs w:val="21"/>
              </w:rPr>
              <w:t>，方位角度</w:t>
            </w:r>
            <w:r w:rsidRPr="00022DA6">
              <w:rPr>
                <w:szCs w:val="21"/>
              </w:rPr>
              <w:t>90°</w:t>
            </w:r>
            <w:r w:rsidRPr="00022DA6">
              <w:rPr>
                <w:szCs w:val="21"/>
              </w:rPr>
              <w:t>范围内可调；</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5D69F2">
              <w:rPr>
                <w:b/>
                <w:bCs/>
                <w:color w:val="FF0000"/>
                <w:szCs w:val="21"/>
              </w:rPr>
              <w:t>▲</w:t>
            </w:r>
            <w:r w:rsidRPr="005D69F2" w:rsidR="004B52CB">
              <w:rPr>
                <w:b/>
                <w:bCs/>
                <w:color w:val="FF0000"/>
                <w:szCs w:val="21"/>
              </w:rPr>
              <w:t>1</w:t>
            </w:r>
            <w:r w:rsidRPr="005D69F2">
              <w:rPr>
                <w:b/>
                <w:bCs/>
                <w:color w:val="FF0000"/>
                <w:szCs w:val="21"/>
              </w:rPr>
              <w:t xml:space="preserve">.1.6 </w:t>
            </w:r>
            <w:r w:rsidRPr="005D69F2">
              <w:rPr>
                <w:b/>
                <w:bCs/>
                <w:color w:val="FF0000"/>
                <w:szCs w:val="21"/>
              </w:rPr>
              <w:t>闭循环冷却，样品温度范围不小于</w:t>
            </w:r>
            <w:r w:rsidRPr="005D69F2">
              <w:rPr>
                <w:b/>
                <w:bCs/>
                <w:color w:val="FF0000"/>
                <w:szCs w:val="21"/>
              </w:rPr>
              <w:t>10K</w:t>
            </w:r>
            <w:r w:rsidRPr="005D69F2">
              <w:rPr>
                <w:rFonts w:hint="eastAsia"/>
                <w:b/>
                <w:bCs/>
                <w:color w:val="FF0000"/>
                <w:szCs w:val="21"/>
              </w:rPr>
              <w:t xml:space="preserve"> </w:t>
            </w:r>
            <w:r w:rsidRPr="005D69F2">
              <w:rPr>
                <w:b/>
                <w:bCs/>
                <w:color w:val="FF0000"/>
                <w:szCs w:val="21"/>
              </w:rPr>
              <w:t>~</w:t>
            </w:r>
            <w:r w:rsidRPr="005D69F2">
              <w:rPr>
                <w:rFonts w:hint="eastAsia"/>
                <w:b/>
                <w:bCs/>
                <w:color w:val="FF0000"/>
                <w:szCs w:val="21"/>
              </w:rPr>
              <w:t xml:space="preserve"> </w:t>
            </w:r>
            <w:r w:rsidRPr="005D69F2">
              <w:rPr>
                <w:b/>
                <w:bCs/>
                <w:color w:val="FF0000"/>
                <w:szCs w:val="21"/>
              </w:rPr>
              <w:t>400K</w:t>
            </w:r>
            <w:r w:rsidRPr="005D69F2">
              <w:rPr>
                <w:b/>
                <w:bCs/>
                <w:color w:val="FF0000"/>
                <w:szCs w:val="21"/>
              </w:rPr>
              <w:t>；</w:t>
            </w:r>
            <w:r w:rsidRPr="005D69F2" w:rsid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.1.7</w:t>
            </w:r>
            <w:r w:rsidRPr="00022DA6">
              <w:rPr>
                <w:szCs w:val="21"/>
              </w:rPr>
              <w:t>满足标准</w:t>
            </w:r>
            <w:r w:rsidRPr="00022DA6">
              <w:rPr>
                <w:szCs w:val="21"/>
              </w:rPr>
              <w:t>Flag Type</w:t>
            </w:r>
            <w:r w:rsidRPr="00022DA6">
              <w:rPr>
                <w:szCs w:val="21"/>
              </w:rPr>
              <w:t>样品测试，且具有样品温度测量传感器；</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.1.8</w:t>
            </w:r>
            <w:r w:rsidRPr="00022DA6">
              <w:rPr>
                <w:szCs w:val="21"/>
              </w:rPr>
              <w:t>准备腔室为不锈钢腔体且本底真空优于</w:t>
            </w:r>
            <w:r w:rsidRPr="00022DA6">
              <w:rPr>
                <w:szCs w:val="21"/>
              </w:rPr>
              <w:t>5E</w:t>
            </w:r>
            <w:r w:rsidRPr="00022DA6">
              <w:rPr>
                <w:szCs w:val="21"/>
                <w:vertAlign w:val="superscript"/>
              </w:rPr>
              <w:t xml:space="preserve">-9 </w:t>
            </w:r>
            <w:r w:rsidRPr="00022DA6">
              <w:rPr>
                <w:szCs w:val="21"/>
              </w:rPr>
              <w:t>torr</w:t>
            </w:r>
            <w:r w:rsidRPr="00022DA6">
              <w:rPr>
                <w:szCs w:val="21"/>
              </w:rPr>
              <w:t>，进样腔室为不锈钢腔体且本底真空优于</w:t>
            </w:r>
            <w:r w:rsidRPr="00022DA6">
              <w:rPr>
                <w:szCs w:val="21"/>
              </w:rPr>
              <w:t>5E</w:t>
            </w:r>
            <w:r w:rsidRPr="00022DA6">
              <w:rPr>
                <w:szCs w:val="21"/>
                <w:vertAlign w:val="superscript"/>
              </w:rPr>
              <w:t xml:space="preserve">-8 </w:t>
            </w:r>
            <w:r w:rsidRPr="00022DA6">
              <w:rPr>
                <w:szCs w:val="21"/>
              </w:rPr>
              <w:t>torr</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4A6A63">
            <w:pPr>
              <w:rPr>
                <w:szCs w:val="21"/>
              </w:rPr>
            </w:pPr>
            <w:r>
              <w:rPr>
                <w:szCs w:val="21"/>
              </w:rPr>
              <w:t>1</w:t>
            </w:r>
            <w:r w:rsidRPr="00022DA6">
              <w:rPr>
                <w:szCs w:val="21"/>
              </w:rPr>
              <w:t xml:space="preserve">.1.9 </w:t>
            </w:r>
            <w:r w:rsidRPr="00022DA6">
              <w:rPr>
                <w:szCs w:val="21"/>
              </w:rPr>
              <w:t>各腔室配备有独立的配有分子泵、干泵、全量程规、磁力杆等，具有样品存放位、样品传样机构等；</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.1.10</w:t>
            </w:r>
            <w:r w:rsidRPr="00022DA6">
              <w:rPr>
                <w:szCs w:val="21"/>
              </w:rPr>
              <w:t>准备腔室配有</w:t>
            </w:r>
            <w:r w:rsidRPr="00022DA6">
              <w:rPr>
                <w:szCs w:val="21"/>
              </w:rPr>
              <w:t>LEED</w:t>
            </w:r>
            <w:r w:rsidRPr="00022DA6">
              <w:rPr>
                <w:szCs w:val="21"/>
              </w:rPr>
              <w:t>、蒸发源等备用安装法兰口；</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5D69F2">
              <w:rPr>
                <w:b/>
                <w:bCs/>
                <w:color w:val="FF0000"/>
                <w:szCs w:val="21"/>
              </w:rPr>
              <w:t>▲</w:t>
            </w:r>
            <w:r w:rsidRPr="005D69F2" w:rsidR="004B52CB">
              <w:rPr>
                <w:b/>
                <w:bCs/>
                <w:color w:val="FF0000"/>
                <w:szCs w:val="21"/>
              </w:rPr>
              <w:t>1</w:t>
            </w:r>
            <w:r w:rsidRPr="005D69F2">
              <w:rPr>
                <w:b/>
                <w:bCs/>
                <w:color w:val="FF0000"/>
                <w:szCs w:val="21"/>
              </w:rPr>
              <w:t>.1.11</w:t>
            </w:r>
            <w:r w:rsidRPr="005D69F2">
              <w:rPr>
                <w:b/>
                <w:bCs/>
                <w:color w:val="FF0000"/>
                <w:szCs w:val="21"/>
              </w:rPr>
              <w:t>系统配备有</w:t>
            </w:r>
            <w:r w:rsidRPr="005D69F2">
              <w:rPr>
                <w:b/>
                <w:bCs/>
                <w:color w:val="FF0000"/>
                <w:szCs w:val="21"/>
              </w:rPr>
              <w:t xml:space="preserve">HeI </w:t>
            </w:r>
            <w:r w:rsidRPr="005D69F2">
              <w:rPr>
                <w:b/>
                <w:bCs/>
                <w:color w:val="FF0000"/>
                <w:szCs w:val="21"/>
              </w:rPr>
              <w:t>和</w:t>
            </w:r>
            <w:r w:rsidRPr="005D69F2">
              <w:rPr>
                <w:b/>
                <w:bCs/>
                <w:color w:val="FF0000"/>
                <w:szCs w:val="21"/>
              </w:rPr>
              <w:t xml:space="preserve"> HeII</w:t>
            </w:r>
            <w:r w:rsidRPr="005D69F2">
              <w:rPr>
                <w:b/>
                <w:bCs/>
                <w:color w:val="FF0000"/>
                <w:szCs w:val="21"/>
              </w:rPr>
              <w:t>输出的真空紫外单色化光源，具有多级差分系统具有两套光栅系统，且有驱动器进行切换；</w:t>
            </w:r>
            <w:r w:rsidRPr="005D69F2" w:rsid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.1.12 </w:t>
            </w:r>
            <w:r w:rsidRPr="00022DA6">
              <w:rPr>
                <w:szCs w:val="21"/>
              </w:rPr>
              <w:t>光源部分具有分子泵、机械泵等真空系统，光栅部分具有不少于两套分子泵、机械泵等真空系统；</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5D69F2">
              <w:rPr>
                <w:b/>
                <w:bCs/>
                <w:color w:val="FF0000"/>
                <w:szCs w:val="21"/>
              </w:rPr>
              <w:t>▲</w:t>
            </w:r>
            <w:r w:rsidRPr="005D69F2" w:rsidR="004B52CB">
              <w:rPr>
                <w:b/>
                <w:bCs/>
                <w:color w:val="FF0000"/>
                <w:szCs w:val="21"/>
              </w:rPr>
              <w:t>1</w:t>
            </w:r>
            <w:r w:rsidRPr="005D69F2">
              <w:rPr>
                <w:b/>
                <w:bCs/>
                <w:color w:val="FF0000"/>
                <w:szCs w:val="21"/>
              </w:rPr>
              <w:t>.1.13</w:t>
            </w:r>
            <w:r w:rsidRPr="005D69F2">
              <w:rPr>
                <w:b/>
                <w:bCs/>
                <w:color w:val="FF0000"/>
                <w:szCs w:val="21"/>
              </w:rPr>
              <w:t>紫外光源及光栅系统灯在不破坏真空的情况下可整体旋转，支架可在</w:t>
            </w:r>
            <w:r w:rsidRPr="005D69F2">
              <w:rPr>
                <w:b/>
                <w:bCs/>
                <w:color w:val="FF0000"/>
                <w:szCs w:val="21"/>
              </w:rPr>
              <w:t>z</w:t>
            </w:r>
            <w:r w:rsidRPr="005D69F2">
              <w:rPr>
                <w:b/>
                <w:bCs/>
                <w:color w:val="FF0000"/>
                <w:szCs w:val="21"/>
              </w:rPr>
              <w:t>方向伸缩、可转动、可</w:t>
            </w:r>
            <w:r w:rsidRPr="005D69F2">
              <w:rPr>
                <w:b/>
                <w:bCs/>
                <w:color w:val="FF0000"/>
                <w:szCs w:val="21"/>
              </w:rPr>
              <w:t>tilt</w:t>
            </w:r>
            <w:r w:rsidRPr="005D69F2">
              <w:rPr>
                <w:b/>
                <w:bCs/>
                <w:color w:val="FF0000"/>
                <w:szCs w:val="21"/>
              </w:rPr>
              <w:t>，用于光束校准；</w:t>
            </w:r>
            <w:r w:rsidRPr="005D69F2" w:rsid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5D69F2">
              <w:rPr>
                <w:b/>
                <w:bCs/>
                <w:color w:val="FF0000"/>
                <w:szCs w:val="21"/>
              </w:rPr>
              <w:t>▲</w:t>
            </w:r>
            <w:r w:rsidRPr="005D69F2" w:rsidR="004B52CB">
              <w:rPr>
                <w:b/>
                <w:bCs/>
                <w:color w:val="FF0000"/>
                <w:szCs w:val="21"/>
              </w:rPr>
              <w:t>1</w:t>
            </w:r>
            <w:r w:rsidRPr="005D69F2">
              <w:rPr>
                <w:b/>
                <w:bCs/>
                <w:color w:val="FF0000"/>
                <w:szCs w:val="21"/>
              </w:rPr>
              <w:t>.1.14</w:t>
            </w:r>
            <w:r w:rsidRPr="005D69F2">
              <w:rPr>
                <w:b/>
                <w:bCs/>
                <w:color w:val="FF0000"/>
                <w:szCs w:val="21"/>
              </w:rPr>
              <w:t>紫外光源光子通量需高于</w:t>
            </w:r>
            <w:r w:rsidRPr="005D69F2">
              <w:rPr>
                <w:b/>
                <w:bCs/>
                <w:color w:val="FF0000"/>
                <w:szCs w:val="21"/>
              </w:rPr>
              <w:t xml:space="preserve">1E16 phs/s/sr </w:t>
            </w:r>
            <w:r w:rsidRPr="005D69F2">
              <w:rPr>
                <w:b/>
                <w:bCs/>
                <w:color w:val="FF0000"/>
                <w:szCs w:val="21"/>
              </w:rPr>
              <w:t>，分辨率</w:t>
            </w:r>
            <w:r w:rsidRPr="005D69F2">
              <w:rPr>
                <w:b/>
                <w:bCs/>
                <w:color w:val="FF0000"/>
                <w:szCs w:val="21"/>
              </w:rPr>
              <w:t>FWHM&lt;2meV</w:t>
            </w:r>
            <w:r w:rsidRPr="005D69F2">
              <w:rPr>
                <w:b/>
                <w:bCs/>
                <w:color w:val="FF0000"/>
                <w:szCs w:val="21"/>
              </w:rPr>
              <w:t>；</w:t>
            </w:r>
            <w:r w:rsidRPr="005D69F2" w:rsid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.1.15 </w:t>
            </w:r>
            <w:r w:rsidRPr="00022DA6">
              <w:rPr>
                <w:szCs w:val="21"/>
              </w:rPr>
              <w:t>在</w:t>
            </w:r>
            <w:r w:rsidRPr="00022DA6">
              <w:rPr>
                <w:szCs w:val="21"/>
              </w:rPr>
              <w:t>HeII</w:t>
            </w:r>
            <w:r w:rsidRPr="00022DA6">
              <w:rPr>
                <w:szCs w:val="21"/>
              </w:rPr>
              <w:t>模式下，</w:t>
            </w:r>
            <w:r w:rsidRPr="00022DA6">
              <w:rPr>
                <w:szCs w:val="21"/>
              </w:rPr>
              <w:t>HeII/HeI</w:t>
            </w:r>
            <w:r w:rsidRPr="00022DA6">
              <w:rPr>
                <w:szCs w:val="21"/>
              </w:rPr>
              <w:t>比例需高于</w:t>
            </w:r>
            <w:r w:rsidRPr="00022DA6">
              <w:rPr>
                <w:szCs w:val="21"/>
              </w:rPr>
              <w:t>1/3</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.1.16 </w:t>
            </w:r>
            <w:r w:rsidRPr="00022DA6">
              <w:rPr>
                <w:szCs w:val="21"/>
              </w:rPr>
              <w:t>长期的高稳定下，强度变化</w:t>
            </w:r>
            <w:r w:rsidRPr="00022DA6">
              <w:rPr>
                <w:szCs w:val="21"/>
              </w:rPr>
              <w:t>δI/I</w:t>
            </w:r>
            <w:r w:rsidRPr="00022DA6">
              <w:rPr>
                <w:szCs w:val="21"/>
              </w:rPr>
              <w:t>不大于</w:t>
            </w:r>
            <w:r w:rsidRPr="00022DA6">
              <w:rPr>
                <w:szCs w:val="21"/>
              </w:rPr>
              <w:t>0.015%</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.1.17 </w:t>
            </w:r>
            <w:r w:rsidRPr="00022DA6">
              <w:rPr>
                <w:szCs w:val="21"/>
              </w:rPr>
              <w:t>具有微聚焦毛细管，可实现</w:t>
            </w:r>
            <w:r w:rsidRPr="00022DA6">
              <w:rPr>
                <w:szCs w:val="21"/>
              </w:rPr>
              <w:t>500μm</w:t>
            </w:r>
            <w:r w:rsidRPr="00022DA6">
              <w:rPr>
                <w:szCs w:val="21"/>
              </w:rPr>
              <w:t>及以下聚焦；</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.1.18 </w:t>
            </w:r>
            <w:r w:rsidRPr="00022DA6">
              <w:rPr>
                <w:szCs w:val="21"/>
              </w:rPr>
              <w:t>工作距离大于</w:t>
            </w:r>
            <w:r w:rsidRPr="00022DA6">
              <w:rPr>
                <w:szCs w:val="21"/>
              </w:rPr>
              <w:t>8mm,</w:t>
            </w:r>
            <w:r w:rsidRPr="00022DA6">
              <w:rPr>
                <w:szCs w:val="21"/>
              </w:rPr>
              <w:t>采用统一</w:t>
            </w:r>
            <w:r w:rsidRPr="00022DA6">
              <w:rPr>
                <w:szCs w:val="21"/>
              </w:rPr>
              <w:t>DN35CF</w:t>
            </w:r>
            <w:r w:rsidRPr="00022DA6">
              <w:rPr>
                <w:szCs w:val="21"/>
              </w:rPr>
              <w:t>法兰接口，安装法兰</w:t>
            </w:r>
            <w:r w:rsidRPr="00022DA6">
              <w:rPr>
                <w:szCs w:val="21"/>
              </w:rPr>
              <w:t>DN35CF</w:t>
            </w:r>
            <w:r w:rsidRPr="00022DA6">
              <w:rPr>
                <w:szCs w:val="21"/>
              </w:rPr>
              <w:t>，烘烤温度不低于</w:t>
            </w:r>
            <w:r w:rsidRPr="00022DA6">
              <w:rPr>
                <w:szCs w:val="21"/>
              </w:rPr>
              <w:t xml:space="preserve">120°C </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.1.19 </w:t>
            </w:r>
            <w:r w:rsidRPr="00022DA6">
              <w:rPr>
                <w:szCs w:val="21"/>
              </w:rPr>
              <w:t>配有完备的紫外光源进气系统等；</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5D69F2">
              <w:rPr>
                <w:b/>
                <w:bCs/>
                <w:color w:val="FF0000"/>
                <w:szCs w:val="21"/>
              </w:rPr>
              <w:t>▲</w:t>
            </w:r>
            <w:r w:rsidRPr="005D69F2" w:rsidR="004B52CB">
              <w:rPr>
                <w:b/>
                <w:bCs/>
                <w:color w:val="FF0000"/>
                <w:szCs w:val="21"/>
              </w:rPr>
              <w:t>1</w:t>
            </w:r>
            <w:r w:rsidRPr="005D69F2">
              <w:rPr>
                <w:b/>
                <w:bCs/>
                <w:color w:val="FF0000"/>
                <w:szCs w:val="21"/>
              </w:rPr>
              <w:t xml:space="preserve">.1.20 </w:t>
            </w:r>
            <w:r w:rsidRPr="005D69F2">
              <w:rPr>
                <w:b/>
                <w:bCs/>
                <w:color w:val="FF0000"/>
                <w:szCs w:val="21"/>
              </w:rPr>
              <w:t>半球型电子能量分析器，半径不小于</w:t>
            </w:r>
            <w:r w:rsidRPr="005D69F2">
              <w:rPr>
                <w:b/>
                <w:bCs/>
                <w:color w:val="FF0000"/>
                <w:szCs w:val="21"/>
              </w:rPr>
              <w:t>190mm</w:t>
            </w:r>
            <w:r w:rsidRPr="005D69F2">
              <w:rPr>
                <w:b/>
                <w:bCs/>
                <w:color w:val="FF0000"/>
                <w:szCs w:val="21"/>
              </w:rPr>
              <w:t>；能量分辨率优于</w:t>
            </w:r>
            <w:r w:rsidRPr="005D69F2">
              <w:rPr>
                <w:b/>
                <w:bCs/>
                <w:color w:val="FF0000"/>
                <w:szCs w:val="21"/>
              </w:rPr>
              <w:t>1.5meV</w:t>
            </w:r>
            <w:r w:rsidRPr="005D69F2">
              <w:rPr>
                <w:b/>
                <w:bCs/>
                <w:color w:val="FF0000"/>
                <w:szCs w:val="21"/>
              </w:rPr>
              <w:t>；角度分辨率优于</w:t>
            </w:r>
            <w:r w:rsidRPr="005D69F2">
              <w:rPr>
                <w:b/>
                <w:bCs/>
                <w:color w:val="FF0000"/>
                <w:szCs w:val="21"/>
              </w:rPr>
              <w:t>0.1°</w:t>
            </w:r>
            <w:r w:rsidRPr="005D69F2">
              <w:rPr>
                <w:b/>
                <w:bCs/>
                <w:color w:val="FF0000"/>
                <w:szCs w:val="21"/>
              </w:rPr>
              <w:t>，最大接收角范围不小于</w:t>
            </w:r>
            <w:r w:rsidRPr="005D69F2">
              <w:rPr>
                <w:b/>
                <w:bCs/>
                <w:color w:val="FF0000"/>
                <w:szCs w:val="21"/>
              </w:rPr>
              <w:t>±30°</w:t>
            </w:r>
            <w:r w:rsidRPr="005D69F2">
              <w:rPr>
                <w:b/>
                <w:bCs/>
                <w:color w:val="FF0000"/>
                <w:szCs w:val="21"/>
              </w:rPr>
              <w:t>；</w:t>
            </w:r>
            <w:r w:rsidRPr="005D69F2" w:rsid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.1.21 </w:t>
            </w:r>
            <w:r w:rsidRPr="00022DA6">
              <w:rPr>
                <w:szCs w:val="21"/>
              </w:rPr>
              <w:t>动能范围不小于：</w:t>
            </w:r>
            <w:r w:rsidRPr="00022DA6">
              <w:rPr>
                <w:szCs w:val="21"/>
              </w:rPr>
              <w:t>0.5~1500eV</w:t>
            </w:r>
            <w:r w:rsidRPr="00022DA6">
              <w:rPr>
                <w:szCs w:val="21"/>
              </w:rPr>
              <w:t>，偏移模式下不小于</w:t>
            </w:r>
            <w:r w:rsidRPr="00022DA6">
              <w:rPr>
                <w:szCs w:val="21"/>
              </w:rPr>
              <w:t>0.5~200eV</w:t>
            </w:r>
            <w:r w:rsidRPr="00022DA6">
              <w:rPr>
                <w:szCs w:val="21"/>
              </w:rPr>
              <w:t>，通过能</w:t>
            </w:r>
            <w:r w:rsidRPr="00022DA6">
              <w:rPr>
                <w:szCs w:val="21"/>
              </w:rPr>
              <w:t>1~200eV</w:t>
            </w:r>
            <w:r w:rsidRPr="00022DA6">
              <w:rPr>
                <w:szCs w:val="21"/>
              </w:rPr>
              <w:t>范围内可调；</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.1.22 </w:t>
            </w:r>
            <w:r w:rsidRPr="00022DA6">
              <w:rPr>
                <w:szCs w:val="21"/>
              </w:rPr>
              <w:t>动量测量范围：</w:t>
            </w:r>
            <w:r w:rsidRPr="00022DA6">
              <w:rPr>
                <w:szCs w:val="21"/>
              </w:rPr>
              <w:t>±1Å</w:t>
            </w:r>
            <w:r w:rsidRPr="00022DA6">
              <w:rPr>
                <w:szCs w:val="21"/>
                <w:vertAlign w:val="superscript"/>
              </w:rPr>
              <w:t>-1</w:t>
            </w:r>
            <w:r w:rsidRPr="00022DA6">
              <w:rPr>
                <w:szCs w:val="21"/>
              </w:rPr>
              <w:t xml:space="preserve"> @ He I</w:t>
            </w:r>
            <w:r w:rsidRPr="00022DA6">
              <w:rPr>
                <w:szCs w:val="21"/>
              </w:rPr>
              <w:t>、</w:t>
            </w:r>
            <w:r w:rsidRPr="00022DA6">
              <w:rPr>
                <w:szCs w:val="21"/>
              </w:rPr>
              <w:t xml:space="preserve"> ±1Å</w:t>
            </w:r>
            <w:r w:rsidRPr="00022DA6">
              <w:rPr>
                <w:szCs w:val="21"/>
                <w:vertAlign w:val="superscript"/>
              </w:rPr>
              <w:t xml:space="preserve">-1 </w:t>
            </w:r>
            <w:r w:rsidRPr="00022DA6">
              <w:rPr>
                <w:szCs w:val="21"/>
              </w:rPr>
              <w:t>@ 100eV</w:t>
            </w:r>
            <w:r w:rsidRPr="00022DA6">
              <w:rPr>
                <w:szCs w:val="21"/>
              </w:rPr>
              <w:t>、</w:t>
            </w:r>
            <w:r w:rsidRPr="00022DA6">
              <w:rPr>
                <w:szCs w:val="21"/>
              </w:rPr>
              <w:t>±2.5Å</w:t>
            </w:r>
            <w:r w:rsidRPr="00022DA6">
              <w:rPr>
                <w:szCs w:val="21"/>
                <w:vertAlign w:val="superscript"/>
              </w:rPr>
              <w:t>-1</w:t>
            </w:r>
            <w:r w:rsidRPr="00022DA6">
              <w:rPr>
                <w:szCs w:val="21"/>
              </w:rPr>
              <w:t xml:space="preserve"> @ 1500eV</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.1.23</w:t>
            </w:r>
            <w:r w:rsidRPr="00022DA6">
              <w:rPr>
                <w:szCs w:val="21"/>
              </w:rPr>
              <w:t>在光斑小于</w:t>
            </w:r>
            <w:r w:rsidRPr="00022DA6">
              <w:rPr>
                <w:szCs w:val="21"/>
              </w:rPr>
              <w:t>0.1mm</w:t>
            </w:r>
            <w:r w:rsidRPr="00022DA6">
              <w:rPr>
                <w:szCs w:val="21"/>
              </w:rPr>
              <w:t>时，动量分辨率优于</w:t>
            </w:r>
            <w:r w:rsidRPr="00022DA6">
              <w:rPr>
                <w:szCs w:val="21"/>
              </w:rPr>
              <w:t>0.003 Å</w:t>
            </w:r>
            <w:r w:rsidRPr="00022DA6">
              <w:rPr>
                <w:szCs w:val="21"/>
                <w:vertAlign w:val="superscript"/>
              </w:rPr>
              <w:t>-1</w:t>
            </w:r>
            <w:r w:rsidRPr="00022DA6">
              <w:rPr>
                <w:szCs w:val="21"/>
              </w:rPr>
              <w:t xml:space="preserve"> </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.1.24</w:t>
            </w:r>
            <w:r w:rsidRPr="00022DA6">
              <w:rPr>
                <w:szCs w:val="21"/>
              </w:rPr>
              <w:t>采用多块</w:t>
            </w:r>
            <w:r w:rsidRPr="00022DA6">
              <w:rPr>
                <w:szCs w:val="21"/>
              </w:rPr>
              <w:t>MCP</w:t>
            </w:r>
            <w:r w:rsidRPr="00022DA6">
              <w:rPr>
                <w:szCs w:val="21"/>
              </w:rPr>
              <w:t>叠加倍增电子信号；放大倍数不低于</w:t>
            </w:r>
            <w:r w:rsidRPr="00022DA6">
              <w:rPr>
                <w:szCs w:val="21"/>
              </w:rPr>
              <w:t>3x10</w:t>
            </w:r>
            <w:r w:rsidRPr="00022DA6">
              <w:rPr>
                <w:szCs w:val="21"/>
                <w:vertAlign w:val="superscript"/>
              </w:rPr>
              <w:t>6</w:t>
            </w:r>
            <w:r w:rsidRPr="00022DA6">
              <w:rPr>
                <w:szCs w:val="21"/>
              </w:rPr>
              <w:t>；</w:t>
            </w:r>
            <w:r w:rsidRPr="00022DA6">
              <w:rPr>
                <w:szCs w:val="21"/>
              </w:rPr>
              <w:t xml:space="preserve"> </w:t>
            </w:r>
            <w:r w:rsidRPr="00022DA6">
              <w:rPr>
                <w:szCs w:val="21"/>
              </w:rPr>
              <w:t>寿命</w:t>
            </w:r>
            <w:r w:rsidRPr="00022DA6">
              <w:rPr>
                <w:szCs w:val="21"/>
              </w:rPr>
              <w:t>5000</w:t>
            </w:r>
            <w:r w:rsidRPr="00022DA6">
              <w:rPr>
                <w:szCs w:val="21"/>
              </w:rPr>
              <w:t>小时以上，有效面积不小于</w:t>
            </w:r>
            <w:r w:rsidRPr="00022DA6">
              <w:rPr>
                <w:szCs w:val="21"/>
              </w:rPr>
              <w:t>40mm</w:t>
            </w:r>
            <w:r w:rsidRPr="00022DA6">
              <w:rPr>
                <w:szCs w:val="21"/>
              </w:rPr>
              <w:t>，有效通道数高于</w:t>
            </w:r>
            <w:r w:rsidRPr="00022DA6">
              <w:rPr>
                <w:szCs w:val="21"/>
              </w:rPr>
              <w:t>1024*512</w:t>
            </w:r>
            <w:r w:rsidRPr="00022DA6">
              <w:rPr>
                <w:szCs w:val="21"/>
              </w:rPr>
              <w:t>，空间分辨率优于</w:t>
            </w:r>
            <w:r w:rsidRPr="00022DA6">
              <w:rPr>
                <w:szCs w:val="21"/>
              </w:rPr>
              <w:t>60μm</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.1.25</w:t>
            </w:r>
            <w:r w:rsidRPr="00022DA6">
              <w:rPr>
                <w:szCs w:val="21"/>
              </w:rPr>
              <w:t>需采用不低于二维</w:t>
            </w:r>
            <w:r w:rsidRPr="00022DA6">
              <w:rPr>
                <w:szCs w:val="21"/>
              </w:rPr>
              <w:t>CMOS</w:t>
            </w:r>
            <w:r w:rsidRPr="00022DA6">
              <w:rPr>
                <w:szCs w:val="21"/>
              </w:rPr>
              <w:t>配置的探测器进行信号采集，全探测器噪音小于</w:t>
            </w:r>
            <w:r w:rsidRPr="00022DA6">
              <w:rPr>
                <w:szCs w:val="21"/>
              </w:rPr>
              <w:t>3cps</w:t>
            </w:r>
            <w:r w:rsidRPr="00022DA6">
              <w:rPr>
                <w:szCs w:val="21"/>
              </w:rPr>
              <w:t>，单能量通道噪音小于</w:t>
            </w:r>
            <w:r w:rsidRPr="00022DA6">
              <w:rPr>
                <w:szCs w:val="21"/>
              </w:rPr>
              <w:t>0.002cps</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.1.26 </w:t>
            </w:r>
            <w:r w:rsidRPr="00022DA6">
              <w:rPr>
                <w:szCs w:val="21"/>
              </w:rPr>
              <w:t>采用</w:t>
            </w:r>
            <w:r w:rsidRPr="00022DA6">
              <w:rPr>
                <w:szCs w:val="21"/>
              </w:rPr>
              <w:t>GPU</w:t>
            </w:r>
            <w:r w:rsidRPr="00022DA6">
              <w:rPr>
                <w:szCs w:val="21"/>
              </w:rPr>
              <w:t>进行并行数据处理，实现真脉冲计数（</w:t>
            </w:r>
            <w:r w:rsidRPr="00022DA6">
              <w:rPr>
                <w:szCs w:val="21"/>
              </w:rPr>
              <w:t>True-pulse Counting</w:t>
            </w:r>
            <w:r w:rsidRPr="00022DA6">
              <w:rPr>
                <w:szCs w:val="21"/>
              </w:rPr>
              <w:t>）</w:t>
            </w:r>
            <w:r w:rsidRPr="00022DA6">
              <w:rPr>
                <w:szCs w:val="21"/>
              </w:rPr>
              <w:t xml:space="preserve"> </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.1.27 </w:t>
            </w:r>
            <w:r w:rsidRPr="00022DA6">
              <w:rPr>
                <w:szCs w:val="21"/>
              </w:rPr>
              <w:t>动态范围大于</w:t>
            </w:r>
            <w:r w:rsidRPr="00022DA6">
              <w:rPr>
                <w:szCs w:val="21"/>
              </w:rPr>
              <w:t>1E</w:t>
            </w:r>
            <w:r w:rsidRPr="00022DA6">
              <w:rPr>
                <w:szCs w:val="21"/>
                <w:vertAlign w:val="superscript"/>
              </w:rPr>
              <w:t>6</w:t>
            </w:r>
            <w:r w:rsidRPr="00022DA6">
              <w:rPr>
                <w:szCs w:val="21"/>
              </w:rPr>
              <w:t xml:space="preserve"> cps</w:t>
            </w:r>
            <w:r w:rsidRPr="00022DA6">
              <w:rPr>
                <w:szCs w:val="21"/>
              </w:rPr>
              <w:t>，最高帧频不小于</w:t>
            </w:r>
            <w:r w:rsidRPr="00022DA6">
              <w:rPr>
                <w:szCs w:val="21"/>
              </w:rPr>
              <w:t>160pfs</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.1.28 </w:t>
            </w:r>
            <w:r w:rsidRPr="00022DA6">
              <w:rPr>
                <w:szCs w:val="21"/>
              </w:rPr>
              <w:t>快速荧光屏，像素尺寸不大于</w:t>
            </w:r>
            <w:r w:rsidRPr="00022DA6">
              <w:rPr>
                <w:szCs w:val="21"/>
              </w:rPr>
              <w:t>0.6μm</w:t>
            </w:r>
            <w:r w:rsidRPr="00022DA6">
              <w:rPr>
                <w:szCs w:val="21"/>
              </w:rPr>
              <w:t>，</w:t>
            </w:r>
            <w:r w:rsidRPr="00022DA6">
              <w:rPr>
                <w:szCs w:val="21"/>
              </w:rPr>
              <w:t>1ms</w:t>
            </w:r>
            <w:r w:rsidRPr="00022DA6">
              <w:rPr>
                <w:szCs w:val="21"/>
              </w:rPr>
              <w:t>时间内实现</w:t>
            </w:r>
            <w:r w:rsidRPr="00022DA6">
              <w:rPr>
                <w:szCs w:val="21"/>
              </w:rPr>
              <w:t>90%</w:t>
            </w:r>
            <w:r w:rsidRPr="00022DA6">
              <w:rPr>
                <w:szCs w:val="21"/>
              </w:rPr>
              <w:t>至</w:t>
            </w:r>
            <w:r w:rsidRPr="00022DA6">
              <w:rPr>
                <w:szCs w:val="21"/>
              </w:rPr>
              <w:t>10%</w:t>
            </w:r>
            <w:r w:rsidRPr="00022DA6">
              <w:rPr>
                <w:szCs w:val="21"/>
              </w:rPr>
              <w:t>亮度变化；</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.1.29</w:t>
            </w:r>
            <w:r w:rsidRPr="00022DA6">
              <w:rPr>
                <w:szCs w:val="21"/>
              </w:rPr>
              <w:t>不小于</w:t>
            </w:r>
            <w:r w:rsidRPr="00022DA6">
              <w:rPr>
                <w:szCs w:val="21"/>
              </w:rPr>
              <w:t>21</w:t>
            </w:r>
            <w:r w:rsidRPr="00022DA6">
              <w:rPr>
                <w:szCs w:val="21"/>
              </w:rPr>
              <w:t>比特高精度的</w:t>
            </w:r>
            <w:r w:rsidRPr="00022DA6">
              <w:rPr>
                <w:szCs w:val="21"/>
              </w:rPr>
              <w:t>DAC</w:t>
            </w:r>
            <w:r w:rsidRPr="00022DA6">
              <w:rPr>
                <w:szCs w:val="21"/>
              </w:rPr>
              <w:t>电源输出，最大设定时间需小于</w:t>
            </w:r>
            <w:r w:rsidRPr="00022DA6">
              <w:rPr>
                <w:szCs w:val="21"/>
              </w:rPr>
              <w:t>3ms</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.1.30</w:t>
            </w:r>
            <w:r w:rsidRPr="00022DA6">
              <w:rPr>
                <w:szCs w:val="21"/>
              </w:rPr>
              <w:t>固定分析器通过效率模式，数据采集模式至少具备：扫描、固定模式；</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.1.31</w:t>
            </w:r>
            <w:r w:rsidRPr="00022DA6">
              <w:rPr>
                <w:szCs w:val="21"/>
              </w:rPr>
              <w:t>具有虚狭缝技术，实现对小狭缝、低通过能的超高分辨优化，降低狭缝对低能电子的影响；</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.1.32</w:t>
            </w:r>
            <w:r w:rsidRPr="00022DA6">
              <w:rPr>
                <w:szCs w:val="21"/>
              </w:rPr>
              <w:t>具有单点偏转技术，实现线性偏转；且线性偏转接收角范围达到</w:t>
            </w:r>
            <w:r w:rsidRPr="00022DA6">
              <w:rPr>
                <w:szCs w:val="21"/>
              </w:rPr>
              <w:t>±30°</w:t>
            </w:r>
          </w:p>
        </w:tc>
      </w:tr>
      <w:tr w:rsidTr="00E8533C">
        <w:tblPrEx>
          <w:tblW w:w="5000" w:type="pct"/>
          <w:tblLook w:val="04A0"/>
        </w:tblPrEx>
        <w:trPr>
          <w:trHeight w:val="170"/>
        </w:trPr>
        <w:tc>
          <w:tcPr>
            <w:tcW w:w="744" w:type="pct"/>
            <w:vMerge/>
          </w:tcPr>
          <w:p w:rsidR="00E8533C" w:rsidRPr="00F55931" w:rsidP="00022DA6">
            <w:pPr>
              <w:rPr>
                <w:szCs w:val="21"/>
              </w:rPr>
            </w:pPr>
          </w:p>
        </w:tc>
        <w:tc>
          <w:tcPr>
            <w:tcW w:w="4256" w:type="pct"/>
          </w:tcPr>
          <w:p w:rsidR="00E8533C" w:rsidRPr="00022DA6" w:rsidP="00022DA6">
            <w:pPr>
              <w:rPr>
                <w:szCs w:val="21"/>
              </w:rPr>
            </w:pPr>
            <w:r>
              <w:rPr>
                <w:szCs w:val="21"/>
              </w:rPr>
              <w:t>1</w:t>
            </w:r>
            <w:r w:rsidRPr="00022DA6">
              <w:rPr>
                <w:szCs w:val="21"/>
              </w:rPr>
              <w:t>.1.33</w:t>
            </w:r>
            <w:r w:rsidRPr="00022DA6">
              <w:rPr>
                <w:szCs w:val="21"/>
              </w:rPr>
              <w:t>探测器可升级为具有</w:t>
            </w:r>
            <w:r w:rsidRPr="00022DA6">
              <w:rPr>
                <w:szCs w:val="21"/>
              </w:rPr>
              <w:t>Mott</w:t>
            </w:r>
            <w:r w:rsidRPr="00022DA6">
              <w:rPr>
                <w:szCs w:val="21"/>
              </w:rPr>
              <w:t>自旋、</w:t>
            </w:r>
            <w:r w:rsidRPr="00022DA6">
              <w:rPr>
                <w:szCs w:val="21"/>
              </w:rPr>
              <w:t>VLEED</w:t>
            </w:r>
            <w:r w:rsidRPr="00022DA6">
              <w:rPr>
                <w:szCs w:val="21"/>
              </w:rPr>
              <w:t>自旋、</w:t>
            </w:r>
            <w:r w:rsidRPr="00022DA6">
              <w:rPr>
                <w:szCs w:val="21"/>
              </w:rPr>
              <w:t>DI-Spin</w:t>
            </w:r>
            <w:r w:rsidRPr="00022DA6">
              <w:rPr>
                <w:szCs w:val="21"/>
              </w:rPr>
              <w:t>自旋功能；</w:t>
            </w:r>
          </w:p>
        </w:tc>
      </w:tr>
      <w:tr w:rsidTr="00E8533C">
        <w:tblPrEx>
          <w:tblW w:w="5000" w:type="pct"/>
          <w:tblLook w:val="04A0"/>
        </w:tblPrEx>
        <w:trPr>
          <w:trHeight w:val="170"/>
        </w:trPr>
        <w:tc>
          <w:tcPr>
            <w:tcW w:w="744" w:type="pct"/>
            <w:vMerge/>
          </w:tcPr>
          <w:p w:rsidR="00E8533C" w:rsidRPr="00F55931" w:rsidP="00022DA6">
            <w:pPr>
              <w:rPr>
                <w:szCs w:val="21"/>
              </w:rPr>
            </w:pPr>
          </w:p>
        </w:tc>
        <w:tc>
          <w:tcPr>
            <w:tcW w:w="4256" w:type="pct"/>
          </w:tcPr>
          <w:p w:rsidR="00E8533C" w:rsidRPr="00022DA6" w:rsidP="00022DA6">
            <w:pPr>
              <w:rPr>
                <w:szCs w:val="21"/>
              </w:rPr>
            </w:pPr>
            <w:r>
              <w:rPr>
                <w:szCs w:val="21"/>
              </w:rPr>
              <w:t>1</w:t>
            </w:r>
            <w:r w:rsidRPr="00022DA6">
              <w:rPr>
                <w:szCs w:val="21"/>
              </w:rPr>
              <w:t>.1.34</w:t>
            </w:r>
            <w:r w:rsidRPr="00022DA6">
              <w:rPr>
                <w:szCs w:val="21"/>
              </w:rPr>
              <w:t>计算机软硬件：完备的计算机控制、数据采集、客户定制化的光电子能谱数据分析和仪器间通讯软件及硬件等；</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.1.35 </w:t>
            </w:r>
            <w:r w:rsidRPr="00022DA6">
              <w:rPr>
                <w:szCs w:val="21"/>
              </w:rPr>
              <w:t>激光器最大功率不小于</w:t>
            </w:r>
            <w:r w:rsidR="00B270BD">
              <w:rPr>
                <w:rFonts w:hint="eastAsia"/>
                <w:szCs w:val="21"/>
              </w:rPr>
              <w:t>15</w:t>
            </w:r>
            <w:r w:rsidRPr="00022DA6">
              <w:rPr>
                <w:szCs w:val="21"/>
              </w:rPr>
              <w:t>W</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5D69F2">
              <w:rPr>
                <w:b/>
                <w:bCs/>
                <w:color w:val="FF0000"/>
                <w:szCs w:val="21"/>
              </w:rPr>
              <w:t>▲</w:t>
            </w:r>
            <w:r w:rsidRPr="005D69F2" w:rsidR="004B52CB">
              <w:rPr>
                <w:b/>
                <w:bCs/>
                <w:color w:val="FF0000"/>
                <w:szCs w:val="21"/>
              </w:rPr>
              <w:t>1</w:t>
            </w:r>
            <w:r w:rsidRPr="005D69F2">
              <w:rPr>
                <w:b/>
                <w:bCs/>
                <w:color w:val="FF0000"/>
                <w:szCs w:val="21"/>
              </w:rPr>
              <w:t>.1.36</w:t>
            </w:r>
            <w:r w:rsidRPr="005D69F2">
              <w:rPr>
                <w:b/>
                <w:bCs/>
                <w:color w:val="FF0000"/>
                <w:szCs w:val="21"/>
              </w:rPr>
              <w:t>脉冲宽度不小于</w:t>
            </w:r>
            <w:r w:rsidRPr="005D69F2">
              <w:rPr>
                <w:b/>
                <w:bCs/>
                <w:color w:val="FF0000"/>
                <w:szCs w:val="21"/>
              </w:rPr>
              <w:t>250fs~10ps</w:t>
            </w:r>
            <w:r w:rsidRPr="005D69F2">
              <w:rPr>
                <w:b/>
                <w:bCs/>
                <w:color w:val="FF0000"/>
                <w:szCs w:val="21"/>
              </w:rPr>
              <w:t>可调节；</w:t>
            </w:r>
            <w:r w:rsidRPr="005D69F2" w:rsid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.1.37</w:t>
            </w:r>
            <w:r w:rsidRPr="00022DA6">
              <w:rPr>
                <w:szCs w:val="21"/>
              </w:rPr>
              <w:t>重复频率不小于</w:t>
            </w:r>
            <w:r w:rsidRPr="00022DA6">
              <w:rPr>
                <w:szCs w:val="21"/>
              </w:rPr>
              <w:t>1</w:t>
            </w:r>
            <w:r w:rsidR="00B270BD">
              <w:rPr>
                <w:rFonts w:hint="eastAsia"/>
                <w:szCs w:val="21"/>
              </w:rPr>
              <w:t>0</w:t>
            </w:r>
            <w:r w:rsidRPr="00022DA6">
              <w:rPr>
                <w:szCs w:val="21"/>
              </w:rPr>
              <w:t>~1</w:t>
            </w:r>
            <w:r w:rsidR="00B270BD">
              <w:rPr>
                <w:rFonts w:hint="eastAsia"/>
                <w:szCs w:val="21"/>
              </w:rPr>
              <w:t>00</w:t>
            </w:r>
            <w:r w:rsidRPr="00022DA6">
              <w:rPr>
                <w:szCs w:val="21"/>
              </w:rPr>
              <w:t>MHz</w:t>
            </w:r>
            <w:r w:rsidRPr="00022DA6">
              <w:rPr>
                <w:szCs w:val="21"/>
              </w:rPr>
              <w:t>范围内可调</w:t>
            </w:r>
            <w:r w:rsidR="00B270BD">
              <w:rPr>
                <w:rFonts w:hint="eastAsia"/>
                <w:szCs w:val="21"/>
              </w:rPr>
              <w:t>，噪音水平小于</w:t>
            </w:r>
            <w:r w:rsidR="00B270BD">
              <w:rPr>
                <w:rFonts w:hint="eastAsia"/>
                <w:szCs w:val="21"/>
              </w:rPr>
              <w:t>0.02%rms</w:t>
            </w:r>
            <w:r w:rsidRPr="00022DA6">
              <w:rPr>
                <w:szCs w:val="21"/>
              </w:rPr>
              <w:t>；</w:t>
            </w:r>
          </w:p>
        </w:tc>
      </w:tr>
      <w:tr w:rsidTr="00E8533C">
        <w:tblPrEx>
          <w:tblW w:w="5000" w:type="pct"/>
          <w:tblLook w:val="04A0"/>
        </w:tblPrEx>
        <w:trPr>
          <w:trHeight w:val="170"/>
        </w:trPr>
        <w:tc>
          <w:tcPr>
            <w:tcW w:w="744" w:type="pct"/>
            <w:vMerge/>
          </w:tcPr>
          <w:p w:rsidR="00B270BD" w:rsidRPr="00022DA6" w:rsidP="00022DA6">
            <w:pPr>
              <w:rPr>
                <w:color w:val="000000" w:themeColor="text1"/>
                <w:szCs w:val="21"/>
              </w:rPr>
            </w:pPr>
          </w:p>
        </w:tc>
        <w:tc>
          <w:tcPr>
            <w:tcW w:w="4256" w:type="pct"/>
          </w:tcPr>
          <w:p w:rsidR="00B270BD" w:rsidRPr="00022DA6" w:rsidP="00022DA6">
            <w:pPr>
              <w:rPr>
                <w:szCs w:val="21"/>
              </w:rPr>
            </w:pPr>
            <w:r>
              <w:rPr>
                <w:szCs w:val="21"/>
              </w:rPr>
              <w:t>1</w:t>
            </w:r>
            <w:r w:rsidR="00081144">
              <w:rPr>
                <w:rFonts w:hint="eastAsia"/>
                <w:szCs w:val="21"/>
              </w:rPr>
              <w:t>.1.38</w:t>
            </w:r>
            <w:r>
              <w:rPr>
                <w:rFonts w:hint="eastAsia"/>
                <w:szCs w:val="21"/>
              </w:rPr>
              <w:t>光束发散角不大于</w:t>
            </w:r>
            <w:r w:rsidRPr="00B270BD">
              <w:rPr>
                <w:rFonts w:hint="eastAsia"/>
                <w:szCs w:val="21"/>
              </w:rPr>
              <w:t>0.4mrad</w:t>
            </w:r>
            <w:r>
              <w:rPr>
                <w:rFonts w:hint="eastAsia"/>
                <w:szCs w:val="21"/>
              </w:rPr>
              <w:t>；</w:t>
            </w:r>
          </w:p>
        </w:tc>
      </w:tr>
      <w:tr w:rsidTr="00E8533C">
        <w:tblPrEx>
          <w:tblW w:w="5000" w:type="pct"/>
          <w:tblLook w:val="04A0"/>
        </w:tblPrEx>
        <w:trPr>
          <w:trHeight w:val="170"/>
        </w:trPr>
        <w:tc>
          <w:tcPr>
            <w:tcW w:w="744" w:type="pct"/>
            <w:vMerge/>
          </w:tcPr>
          <w:p w:rsidR="00B270BD" w:rsidRPr="00022DA6" w:rsidP="00022DA6">
            <w:pPr>
              <w:rPr>
                <w:color w:val="000000" w:themeColor="text1"/>
                <w:szCs w:val="21"/>
              </w:rPr>
            </w:pPr>
          </w:p>
        </w:tc>
        <w:tc>
          <w:tcPr>
            <w:tcW w:w="4256" w:type="pct"/>
          </w:tcPr>
          <w:p w:rsidR="00B270BD" w:rsidP="00022DA6">
            <w:pPr>
              <w:rPr>
                <w:szCs w:val="21"/>
              </w:rPr>
            </w:pPr>
            <w:r>
              <w:rPr>
                <w:szCs w:val="21"/>
              </w:rPr>
              <w:t>1</w:t>
            </w:r>
            <w:r w:rsidR="00081144">
              <w:rPr>
                <w:rFonts w:hint="eastAsia"/>
                <w:szCs w:val="21"/>
              </w:rPr>
              <w:t>.1.39</w:t>
            </w:r>
            <w:r>
              <w:rPr>
                <w:rFonts w:hint="eastAsia"/>
                <w:szCs w:val="21"/>
              </w:rPr>
              <w:t>功率稳定性小于±</w:t>
            </w:r>
            <w:r>
              <w:rPr>
                <w:rFonts w:hint="eastAsia"/>
                <w:szCs w:val="21"/>
              </w:rPr>
              <w:t>1%</w:t>
            </w:r>
            <w:r>
              <w:rPr>
                <w:rFonts w:hint="eastAsia"/>
                <w:szCs w:val="21"/>
              </w:rPr>
              <w:t>（峰峰值）</w:t>
            </w:r>
          </w:p>
        </w:tc>
      </w:tr>
      <w:tr w:rsidTr="00E8533C">
        <w:tblPrEx>
          <w:tblW w:w="5000" w:type="pct"/>
          <w:tblLook w:val="04A0"/>
        </w:tblPrEx>
        <w:trPr>
          <w:trHeight w:val="170"/>
        </w:trPr>
        <w:tc>
          <w:tcPr>
            <w:tcW w:w="744" w:type="pct"/>
            <w:vMerge/>
          </w:tcPr>
          <w:p w:rsidR="00B270BD" w:rsidRPr="00022DA6" w:rsidP="00022DA6">
            <w:pPr>
              <w:rPr>
                <w:color w:val="000000" w:themeColor="text1"/>
                <w:szCs w:val="21"/>
              </w:rPr>
            </w:pPr>
          </w:p>
        </w:tc>
        <w:tc>
          <w:tcPr>
            <w:tcW w:w="4256" w:type="pct"/>
          </w:tcPr>
          <w:p w:rsidR="00B270BD" w:rsidP="00022DA6">
            <w:pPr>
              <w:rPr>
                <w:szCs w:val="21"/>
              </w:rPr>
            </w:pPr>
            <w:r>
              <w:rPr>
                <w:szCs w:val="21"/>
              </w:rPr>
              <w:t>1</w:t>
            </w:r>
            <w:r w:rsidR="00081144">
              <w:rPr>
                <w:rFonts w:hint="eastAsia"/>
                <w:szCs w:val="21"/>
              </w:rPr>
              <w:t>.1.40</w:t>
            </w:r>
            <w:r>
              <w:rPr>
                <w:rFonts w:hint="eastAsia"/>
                <w:szCs w:val="21"/>
              </w:rPr>
              <w:t>光斑圆度优于</w:t>
            </w:r>
            <w:r>
              <w:rPr>
                <w:rFonts w:hint="eastAsia"/>
                <w:szCs w:val="21"/>
              </w:rPr>
              <w:t>1.0</w:t>
            </w:r>
            <w:r>
              <w:rPr>
                <w:rFonts w:hint="eastAsia"/>
                <w:szCs w:val="21"/>
              </w:rPr>
              <w:t>±</w:t>
            </w:r>
            <w:r>
              <w:rPr>
                <w:rFonts w:hint="eastAsia"/>
                <w:szCs w:val="21"/>
              </w:rPr>
              <w:t>0.15</w:t>
            </w:r>
            <w:r>
              <w:rPr>
                <w:rFonts w:hint="eastAsia"/>
                <w:szCs w:val="21"/>
              </w:rPr>
              <w:t>，光谱纯度优于</w:t>
            </w:r>
            <w:r>
              <w:rPr>
                <w:rFonts w:hint="eastAsia"/>
                <w:szCs w:val="21"/>
              </w:rPr>
              <w:t>99%</w:t>
            </w:r>
            <w:r>
              <w:rPr>
                <w:rFonts w:hint="eastAsia"/>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P="00022DA6">
            <w:pPr>
              <w:rPr>
                <w:szCs w:val="21"/>
              </w:rPr>
            </w:pPr>
            <w:r>
              <w:rPr>
                <w:szCs w:val="21"/>
              </w:rPr>
              <w:t>1</w:t>
            </w:r>
            <w:r>
              <w:rPr>
                <w:szCs w:val="21"/>
              </w:rPr>
              <w:t>.1.</w:t>
            </w:r>
            <w:r>
              <w:rPr>
                <w:rFonts w:hint="eastAsia"/>
                <w:szCs w:val="21"/>
              </w:rPr>
              <w:t>41</w:t>
            </w:r>
            <w:r w:rsidRPr="00022DA6">
              <w:rPr>
                <w:szCs w:val="21"/>
              </w:rPr>
              <w:t>光束指向稳定性小于</w:t>
            </w:r>
            <w:r w:rsidRPr="00022DA6">
              <w:rPr>
                <w:szCs w:val="21"/>
              </w:rPr>
              <w:t>20μrad/</w:t>
            </w:r>
            <w:r w:rsidRPr="00022DA6">
              <w:rPr>
                <w:rFonts w:ascii="宋体" w:hAnsi="宋体" w:cs="宋体" w:hint="eastAsia"/>
                <w:szCs w:val="21"/>
              </w:rPr>
              <w:t>℃</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P="00022DA6">
            <w:pPr>
              <w:rPr>
                <w:szCs w:val="21"/>
              </w:rPr>
            </w:pPr>
            <w:r>
              <w:rPr>
                <w:szCs w:val="21"/>
              </w:rPr>
              <w:t>1</w:t>
            </w:r>
            <w:r>
              <w:rPr>
                <w:szCs w:val="21"/>
              </w:rPr>
              <w:t>.1.</w:t>
            </w:r>
            <w:r>
              <w:rPr>
                <w:rFonts w:hint="eastAsia"/>
                <w:szCs w:val="21"/>
              </w:rPr>
              <w:t>42</w:t>
            </w:r>
            <w:r w:rsidRPr="00022DA6">
              <w:rPr>
                <w:szCs w:val="21"/>
              </w:rPr>
              <w:t>漏光功率比不大于</w:t>
            </w:r>
            <w:r w:rsidRPr="00022DA6">
              <w:rPr>
                <w:szCs w:val="21"/>
              </w:rPr>
              <w:t>0.5%</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P="00022DA6">
            <w:pPr>
              <w:rPr>
                <w:szCs w:val="21"/>
              </w:rPr>
            </w:pPr>
            <w:r>
              <w:rPr>
                <w:szCs w:val="21"/>
              </w:rPr>
              <w:t>1</w:t>
            </w:r>
            <w:r>
              <w:rPr>
                <w:szCs w:val="21"/>
              </w:rPr>
              <w:t>.1.4</w:t>
            </w:r>
            <w:r>
              <w:rPr>
                <w:rFonts w:hint="eastAsia"/>
                <w:szCs w:val="21"/>
              </w:rPr>
              <w:t>3</w:t>
            </w:r>
            <w:r w:rsidRPr="00022DA6">
              <w:rPr>
                <w:szCs w:val="21"/>
              </w:rPr>
              <w:t>输出脉冲</w:t>
            </w:r>
            <w:r w:rsidRPr="00022DA6">
              <w:rPr>
                <w:szCs w:val="21"/>
              </w:rPr>
              <w:t>24</w:t>
            </w:r>
            <w:r w:rsidRPr="00022DA6">
              <w:rPr>
                <w:szCs w:val="21"/>
              </w:rPr>
              <w:t>小时以上稳定性小于</w:t>
            </w:r>
            <w:r w:rsidRPr="00022DA6">
              <w:rPr>
                <w:szCs w:val="21"/>
              </w:rPr>
              <w:t>0.5%rms</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P="00022DA6">
            <w:pPr>
              <w:rPr>
                <w:szCs w:val="21"/>
              </w:rPr>
            </w:pPr>
            <w:r>
              <w:rPr>
                <w:szCs w:val="21"/>
              </w:rPr>
              <w:t>1</w:t>
            </w:r>
            <w:r>
              <w:rPr>
                <w:szCs w:val="21"/>
              </w:rPr>
              <w:t>.1.4</w:t>
            </w:r>
            <w:r>
              <w:rPr>
                <w:rFonts w:hint="eastAsia"/>
                <w:szCs w:val="21"/>
              </w:rPr>
              <w:t>4</w:t>
            </w:r>
            <w:r w:rsidRPr="00022DA6">
              <w:rPr>
                <w:szCs w:val="21"/>
              </w:rPr>
              <w:t>输出功率</w:t>
            </w:r>
            <w:r w:rsidRPr="00022DA6">
              <w:rPr>
                <w:szCs w:val="21"/>
              </w:rPr>
              <w:t>100</w:t>
            </w:r>
            <w:r w:rsidRPr="00022DA6">
              <w:rPr>
                <w:szCs w:val="21"/>
              </w:rPr>
              <w:t>小时以上稳定性小于</w:t>
            </w:r>
            <w:r w:rsidRPr="00022DA6">
              <w:rPr>
                <w:szCs w:val="21"/>
              </w:rPr>
              <w:t>0.5%rms</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5D69F2">
              <w:rPr>
                <w:b/>
                <w:bCs/>
                <w:color w:val="FF0000"/>
                <w:szCs w:val="21"/>
              </w:rPr>
              <w:t>▲</w:t>
            </w:r>
            <w:r w:rsidRPr="005D69F2" w:rsidR="004B52CB">
              <w:rPr>
                <w:b/>
                <w:bCs/>
                <w:color w:val="FF0000"/>
                <w:szCs w:val="21"/>
              </w:rPr>
              <w:t>1</w:t>
            </w:r>
            <w:r w:rsidRPr="005D69F2">
              <w:rPr>
                <w:b/>
                <w:bCs/>
                <w:color w:val="FF0000"/>
                <w:szCs w:val="21"/>
              </w:rPr>
              <w:t>.1.4</w:t>
            </w:r>
            <w:r w:rsidRPr="005D69F2">
              <w:rPr>
                <w:rFonts w:hint="eastAsia"/>
                <w:b/>
                <w:bCs/>
                <w:color w:val="FF0000"/>
                <w:szCs w:val="21"/>
              </w:rPr>
              <w:t>5</w:t>
            </w:r>
            <w:r w:rsidRPr="005D69F2">
              <w:rPr>
                <w:b/>
                <w:bCs/>
                <w:color w:val="FF0000"/>
                <w:szCs w:val="21"/>
              </w:rPr>
              <w:t>可以实现包含</w:t>
            </w:r>
            <w:r w:rsidRPr="005D69F2">
              <w:rPr>
                <w:b/>
                <w:bCs/>
                <w:color w:val="FF0000"/>
                <w:szCs w:val="21"/>
              </w:rPr>
              <w:t xml:space="preserve"> 2</w:t>
            </w:r>
            <w:r w:rsidRPr="005D69F2">
              <w:rPr>
                <w:b/>
                <w:bCs/>
                <w:color w:val="FF0000"/>
                <w:szCs w:val="21"/>
              </w:rPr>
              <w:t>，</w:t>
            </w:r>
            <w:r w:rsidRPr="005D69F2">
              <w:rPr>
                <w:b/>
                <w:bCs/>
                <w:color w:val="FF0000"/>
                <w:szCs w:val="21"/>
              </w:rPr>
              <w:t>3</w:t>
            </w:r>
            <w:r w:rsidRPr="005D69F2">
              <w:rPr>
                <w:b/>
                <w:bCs/>
                <w:color w:val="FF0000"/>
                <w:szCs w:val="21"/>
              </w:rPr>
              <w:t>，</w:t>
            </w:r>
            <w:r w:rsidRPr="005D69F2">
              <w:rPr>
                <w:b/>
                <w:bCs/>
                <w:color w:val="FF0000"/>
                <w:szCs w:val="21"/>
              </w:rPr>
              <w:t>4</w:t>
            </w:r>
            <w:r w:rsidRPr="005D69F2">
              <w:rPr>
                <w:b/>
                <w:bCs/>
                <w:color w:val="FF0000"/>
                <w:szCs w:val="21"/>
              </w:rPr>
              <w:t>倍频的光输出；</w:t>
            </w:r>
            <w:r w:rsidRPr="005D69F2" w:rsidR="005D69F2">
              <w:rPr>
                <w:rFonts w:hint="eastAsia"/>
                <w:b/>
                <w:bCs/>
                <w:color w:val="FF0000"/>
                <w:szCs w:val="21"/>
              </w:rPr>
              <w:t>（投标时需提供产品技术彩页关键页扫描件或官方截图或产品技术说明书关键信息页扫描件，原件备查。）</w:t>
            </w:r>
          </w:p>
        </w:tc>
      </w:tr>
      <w:tr w:rsidTr="00F55931">
        <w:tblPrEx>
          <w:tblW w:w="5000" w:type="pct"/>
          <w:tblLook w:val="04A0"/>
        </w:tblPrEx>
        <w:trPr>
          <w:trHeight w:val="279"/>
        </w:trPr>
        <w:tc>
          <w:tcPr>
            <w:tcW w:w="744" w:type="pct"/>
            <w:vMerge/>
          </w:tcPr>
          <w:p w:rsidR="00081144" w:rsidRPr="00022DA6" w:rsidP="00022DA6">
            <w:pPr>
              <w:rPr>
                <w:color w:val="000000" w:themeColor="text1"/>
                <w:szCs w:val="21"/>
              </w:rPr>
            </w:pPr>
          </w:p>
        </w:tc>
        <w:tc>
          <w:tcPr>
            <w:tcW w:w="4256" w:type="pct"/>
          </w:tcPr>
          <w:p w:rsidR="00081144" w:rsidRPr="00081144">
            <w:pPr>
              <w:rPr>
                <w:szCs w:val="21"/>
              </w:rPr>
            </w:pPr>
            <w:r>
              <w:rPr>
                <w:szCs w:val="21"/>
              </w:rPr>
              <w:t>1</w:t>
            </w:r>
            <w:r w:rsidRPr="00F55931">
              <w:rPr>
                <w:szCs w:val="21"/>
              </w:rPr>
              <w:t>.1.46</w:t>
            </w:r>
            <w:r w:rsidRPr="00F55931">
              <w:rPr>
                <w:rFonts w:hint="eastAsia"/>
                <w:szCs w:val="21"/>
              </w:rPr>
              <w:t>振荡器须包含飞秒</w:t>
            </w:r>
            <w:r w:rsidR="00FC3CF6">
              <w:rPr>
                <w:rFonts w:hint="eastAsia"/>
                <w:szCs w:val="21"/>
              </w:rPr>
              <w:t>、</w:t>
            </w:r>
            <w:r w:rsidRPr="00F55931">
              <w:rPr>
                <w:rFonts w:hint="eastAsia"/>
                <w:szCs w:val="21"/>
              </w:rPr>
              <w:t>皮秒两种运行模式，</w:t>
            </w:r>
            <w:r>
              <w:fldChar w:fldCharType="begin"/>
            </w:r>
            <w:r>
              <w:instrText xml:space="preserve"> HYPERLINK "mailto:且输出功率大3.0W@800nm" </w:instrText>
            </w:r>
            <w:r>
              <w:fldChar w:fldCharType="separate"/>
            </w:r>
            <w:r w:rsidRPr="00F55931">
              <w:rPr>
                <w:rFonts w:hint="eastAsia"/>
                <w:szCs w:val="21"/>
              </w:rPr>
              <w:t>且输出功率大</w:t>
            </w:r>
            <w:r w:rsidRPr="00F55931">
              <w:rPr>
                <w:szCs w:val="21"/>
              </w:rPr>
              <w:t>3.0W@800nm</w:t>
            </w:r>
            <w:r>
              <w:fldChar w:fldCharType="end"/>
            </w:r>
            <w:r w:rsidRPr="00F55931">
              <w:rPr>
                <w:rFonts w:hint="eastAsia"/>
                <w:szCs w:val="21"/>
              </w:rPr>
              <w:t>；</w:t>
            </w:r>
          </w:p>
        </w:tc>
      </w:tr>
      <w:tr w:rsidTr="00F55931">
        <w:tblPrEx>
          <w:tblW w:w="5000" w:type="pct"/>
          <w:tblLook w:val="04A0"/>
        </w:tblPrEx>
        <w:trPr>
          <w:trHeight w:val="598"/>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F55931">
              <w:rPr>
                <w:szCs w:val="21"/>
              </w:rPr>
              <w:t>.1.47</w:t>
            </w:r>
            <w:r w:rsidRPr="00F55931">
              <w:rPr>
                <w:rFonts w:hint="eastAsia"/>
                <w:szCs w:val="21"/>
              </w:rPr>
              <w:t>振荡器内部集成优化诊断控制系统，包含连续光探测器、功率</w:t>
            </w:r>
            <w:r w:rsidRPr="00F55931">
              <w:rPr>
                <w:szCs w:val="21"/>
              </w:rPr>
              <w:t>/</w:t>
            </w:r>
            <w:r w:rsidRPr="00F55931">
              <w:rPr>
                <w:rFonts w:hint="eastAsia"/>
                <w:szCs w:val="21"/>
              </w:rPr>
              <w:t>荧光探测器，系统具有灵活的扩展性，可进一步升级扩展至飞秒</w:t>
            </w:r>
            <w:r w:rsidRPr="00F55931">
              <w:rPr>
                <w:szCs w:val="21"/>
              </w:rPr>
              <w:t>OPO</w:t>
            </w:r>
            <w:r w:rsidRPr="00F55931">
              <w:rPr>
                <w:rFonts w:hint="eastAsia"/>
                <w:szCs w:val="21"/>
              </w:rPr>
              <w:t>和皮秒</w:t>
            </w:r>
            <w:r w:rsidRPr="00F55931">
              <w:rPr>
                <w:szCs w:val="21"/>
              </w:rPr>
              <w:t>OPO</w:t>
            </w:r>
            <w:r w:rsidRPr="00022DA6">
              <w:rPr>
                <w:szCs w:val="21"/>
              </w:rPr>
              <w:t xml:space="preserve"> </w:t>
            </w:r>
            <w:r>
              <w:rPr>
                <w:rFonts w:hint="eastAsia"/>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pPr>
              <w:rPr>
                <w:szCs w:val="21"/>
              </w:rPr>
            </w:pPr>
            <w:r w:rsidRPr="005D69F2">
              <w:rPr>
                <w:b/>
                <w:bCs/>
                <w:color w:val="FF0000"/>
                <w:szCs w:val="21"/>
              </w:rPr>
              <w:t>▲</w:t>
            </w:r>
            <w:r w:rsidRPr="005D69F2" w:rsidR="004B52CB">
              <w:rPr>
                <w:b/>
                <w:bCs/>
                <w:color w:val="FF0000"/>
                <w:szCs w:val="21"/>
              </w:rPr>
              <w:t>1</w:t>
            </w:r>
            <w:r w:rsidRPr="005D69F2">
              <w:rPr>
                <w:b/>
                <w:bCs/>
                <w:color w:val="FF0000"/>
                <w:szCs w:val="21"/>
              </w:rPr>
              <w:t>.1.</w:t>
            </w:r>
            <w:r w:rsidRPr="005D69F2">
              <w:rPr>
                <w:rFonts w:hint="eastAsia"/>
                <w:b/>
                <w:bCs/>
                <w:color w:val="FF0000"/>
                <w:szCs w:val="21"/>
              </w:rPr>
              <w:t>48</w:t>
            </w:r>
            <w:r w:rsidRPr="005D69F2">
              <w:rPr>
                <w:b/>
                <w:bCs/>
                <w:color w:val="FF0000"/>
                <w:szCs w:val="21"/>
              </w:rPr>
              <w:t>可以输出波长至少覆盖</w:t>
            </w:r>
            <w:r w:rsidRPr="005D69F2">
              <w:rPr>
                <w:b/>
                <w:bCs/>
                <w:color w:val="FF0000"/>
                <w:szCs w:val="21"/>
              </w:rPr>
              <w:t xml:space="preserve"> 515</w:t>
            </w:r>
            <w:r w:rsidRPr="005D69F2">
              <w:rPr>
                <w:b/>
                <w:bCs/>
                <w:color w:val="FF0000"/>
                <w:szCs w:val="21"/>
              </w:rPr>
              <w:t>，</w:t>
            </w:r>
            <w:r w:rsidRPr="005D69F2">
              <w:rPr>
                <w:b/>
                <w:bCs/>
                <w:color w:val="FF0000"/>
                <w:szCs w:val="21"/>
              </w:rPr>
              <w:t xml:space="preserve"> </w:t>
            </w:r>
            <w:r w:rsidRPr="005D69F2">
              <w:rPr>
                <w:b/>
                <w:bCs/>
                <w:color w:val="FF0000"/>
                <w:szCs w:val="21"/>
              </w:rPr>
              <w:t>257nm</w:t>
            </w:r>
            <w:r w:rsidRPr="005D69F2">
              <w:rPr>
                <w:b/>
                <w:bCs/>
                <w:color w:val="FF0000"/>
                <w:szCs w:val="21"/>
              </w:rPr>
              <w:t>波段；</w:t>
            </w:r>
            <w:r w:rsidRPr="005D69F2" w:rsid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val="restart"/>
          </w:tcPr>
          <w:p w:rsidR="00081144" w:rsidRPr="00022DA6" w:rsidP="00022DA6">
            <w:pPr>
              <w:rPr>
                <w:color w:val="000000" w:themeColor="text1"/>
                <w:szCs w:val="21"/>
              </w:rPr>
            </w:pPr>
            <w:r w:rsidRPr="000A4369">
              <w:rPr>
                <w:rFonts w:hint="eastAsia"/>
                <w:b/>
                <w:bCs/>
                <w:szCs w:val="21"/>
              </w:rPr>
              <w:t>近常压光电子能谱仪</w:t>
            </w:r>
          </w:p>
        </w:tc>
        <w:tc>
          <w:tcPr>
            <w:tcW w:w="4256" w:type="pct"/>
          </w:tcPr>
          <w:p w:rsidR="00081144" w:rsidRPr="00022DA6" w:rsidP="00022DA6">
            <w:pPr>
              <w:rPr>
                <w:b/>
                <w:bCs/>
                <w:szCs w:val="21"/>
              </w:rPr>
            </w:pPr>
            <w:r>
              <w:rPr>
                <w:b/>
                <w:bCs/>
                <w:szCs w:val="21"/>
              </w:rPr>
              <w:t>1</w:t>
            </w:r>
            <w:r w:rsidRPr="00022DA6">
              <w:rPr>
                <w:b/>
                <w:bCs/>
                <w:szCs w:val="21"/>
              </w:rPr>
              <w:t>.2</w:t>
            </w:r>
            <w:r w:rsidRPr="00022DA6">
              <w:rPr>
                <w:b/>
                <w:bCs/>
                <w:szCs w:val="21"/>
              </w:rPr>
              <w:t>近常压光电子能谱仪</w:t>
            </w:r>
            <w:r w:rsidRPr="00022DA6">
              <w:rPr>
                <w:b/>
                <w:szCs w:val="21"/>
              </w:rPr>
              <w:t>技术要求</w:t>
            </w:r>
          </w:p>
          <w:p w:rsidR="00081144" w:rsidRPr="00022DA6" w:rsidP="00022DA6">
            <w:pPr>
              <w:rPr>
                <w:szCs w:val="21"/>
              </w:rPr>
            </w:pPr>
            <w:r w:rsidRPr="005D69F2">
              <w:rPr>
                <w:b/>
                <w:bCs/>
                <w:color w:val="FF0000"/>
                <w:szCs w:val="21"/>
              </w:rPr>
              <w:t>▲</w:t>
            </w:r>
            <w:r w:rsidRPr="005D69F2" w:rsidR="004B52CB">
              <w:rPr>
                <w:b/>
                <w:bCs/>
                <w:color w:val="FF0000"/>
                <w:szCs w:val="21"/>
              </w:rPr>
              <w:t>1</w:t>
            </w:r>
            <w:r w:rsidRPr="005D69F2">
              <w:rPr>
                <w:b/>
                <w:bCs/>
                <w:color w:val="FF0000"/>
                <w:szCs w:val="21"/>
              </w:rPr>
              <w:t xml:space="preserve">.2.1 </w:t>
            </w:r>
            <w:r w:rsidRPr="005D69F2">
              <w:rPr>
                <w:b/>
                <w:bCs/>
                <w:color w:val="FF0000"/>
                <w:szCs w:val="21"/>
              </w:rPr>
              <w:t>设备具有完备性，具备满足工作所需的软硬件配置，包括但不限于：近常压差分抽气系统、分析腔、快速进样腔、单色化</w:t>
            </w:r>
            <w:r w:rsidRPr="005D69F2">
              <w:rPr>
                <w:b/>
                <w:bCs/>
                <w:color w:val="FF0000"/>
                <w:szCs w:val="21"/>
              </w:rPr>
              <w:t>X</w:t>
            </w:r>
            <w:r w:rsidRPr="005D69F2">
              <w:rPr>
                <w:b/>
                <w:bCs/>
                <w:color w:val="FF0000"/>
                <w:szCs w:val="21"/>
              </w:rPr>
              <w:t>射线源、多轴全自动样品台、高通量的电子能量分析器、电化学样品池、高低温等；</w:t>
            </w:r>
            <w:r w:rsidRPr="005D69F2" w:rsid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.2.2</w:t>
            </w:r>
            <w:r w:rsidRPr="00022DA6">
              <w:rPr>
                <w:szCs w:val="21"/>
              </w:rPr>
              <w:t>分析腔采用</w:t>
            </w:r>
            <w:r w:rsidRPr="00022DA6">
              <w:rPr>
                <w:szCs w:val="21"/>
              </w:rPr>
              <w:t>μ</w:t>
            </w:r>
            <w:r w:rsidRPr="00022DA6">
              <w:rPr>
                <w:szCs w:val="21"/>
              </w:rPr>
              <w:t>金属腔体或不锈钢腔体加消磁线圈构成，快速进样腔采用不锈钢腔体；</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5D69F2">
              <w:rPr>
                <w:b/>
                <w:bCs/>
                <w:color w:val="FF0000"/>
                <w:szCs w:val="21"/>
              </w:rPr>
              <w:t>▲</w:t>
            </w:r>
            <w:r w:rsidRPr="005D69F2" w:rsidR="004B52CB">
              <w:rPr>
                <w:b/>
                <w:bCs/>
                <w:color w:val="FF0000"/>
                <w:szCs w:val="21"/>
              </w:rPr>
              <w:t>1</w:t>
            </w:r>
            <w:r w:rsidRPr="005D69F2">
              <w:rPr>
                <w:b/>
                <w:bCs/>
                <w:color w:val="FF0000"/>
                <w:szCs w:val="21"/>
              </w:rPr>
              <w:t>.2.3</w:t>
            </w:r>
            <w:r w:rsidRPr="005D69F2">
              <w:rPr>
                <w:b/>
                <w:bCs/>
                <w:color w:val="FF0000"/>
                <w:szCs w:val="21"/>
              </w:rPr>
              <w:t>分析腔和快速进样腔均配备独立的分子泵和前级泵组，分析腔真空度不大于</w:t>
            </w:r>
            <w:r w:rsidRPr="005D69F2">
              <w:rPr>
                <w:b/>
                <w:bCs/>
                <w:color w:val="FF0000"/>
                <w:szCs w:val="21"/>
              </w:rPr>
              <w:t>5×10-9 mbar</w:t>
            </w:r>
            <w:r w:rsidRPr="005D69F2">
              <w:rPr>
                <w:b/>
                <w:bCs/>
                <w:color w:val="FF0000"/>
                <w:szCs w:val="21"/>
              </w:rPr>
              <w:t>，快速进样腔真空度不大于</w:t>
            </w:r>
            <w:r w:rsidRPr="005D69F2">
              <w:rPr>
                <w:b/>
                <w:bCs/>
                <w:color w:val="FF0000"/>
                <w:szCs w:val="21"/>
              </w:rPr>
              <w:t>5×10-8 mbar</w:t>
            </w:r>
            <w:r w:rsidRPr="005D69F2">
              <w:rPr>
                <w:b/>
                <w:bCs/>
                <w:color w:val="FF0000"/>
                <w:szCs w:val="21"/>
              </w:rPr>
              <w:t>；</w:t>
            </w:r>
            <w:r w:rsidRPr="005D69F2" w:rsid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.2.4</w:t>
            </w:r>
            <w:r w:rsidRPr="00022DA6">
              <w:rPr>
                <w:bCs/>
                <w:color w:val="000000"/>
                <w:szCs w:val="21"/>
              </w:rPr>
              <w:t>不低于四轴全自动化马达样品架，</w:t>
            </w:r>
            <w:r w:rsidRPr="00022DA6">
              <w:rPr>
                <w:bCs/>
                <w:color w:val="000000"/>
                <w:szCs w:val="21"/>
              </w:rPr>
              <w:t>X/Y</w:t>
            </w:r>
            <w:r w:rsidRPr="00022DA6">
              <w:rPr>
                <w:bCs/>
                <w:color w:val="000000"/>
                <w:szCs w:val="21"/>
              </w:rPr>
              <w:t>方向行程不小于</w:t>
            </w:r>
            <w:r w:rsidRPr="00022DA6">
              <w:rPr>
                <w:bCs/>
                <w:color w:val="000000"/>
                <w:szCs w:val="21"/>
              </w:rPr>
              <w:t xml:space="preserve">25 mm </w:t>
            </w:r>
            <w:r w:rsidRPr="00022DA6">
              <w:rPr>
                <w:bCs/>
                <w:color w:val="000000"/>
                <w:szCs w:val="21"/>
              </w:rPr>
              <w:t>，</w:t>
            </w:r>
            <w:r w:rsidRPr="00022DA6">
              <w:rPr>
                <w:bCs/>
                <w:color w:val="000000"/>
                <w:szCs w:val="21"/>
              </w:rPr>
              <w:t xml:space="preserve"> Z </w:t>
            </w:r>
            <w:r w:rsidRPr="00022DA6">
              <w:rPr>
                <w:bCs/>
                <w:color w:val="000000"/>
                <w:szCs w:val="21"/>
              </w:rPr>
              <w:t>方向可移动范围大于</w:t>
            </w:r>
            <w:r w:rsidRPr="00022DA6">
              <w:rPr>
                <w:bCs/>
                <w:color w:val="000000"/>
                <w:szCs w:val="21"/>
              </w:rPr>
              <w:t>100mm</w:t>
            </w:r>
            <w:r w:rsidRPr="00022DA6">
              <w:rPr>
                <w:bCs/>
                <w:color w:val="000000"/>
                <w:szCs w:val="21"/>
              </w:rPr>
              <w:t>，旋转角度可满足</w:t>
            </w:r>
            <w:r w:rsidRPr="00022DA6">
              <w:rPr>
                <w:bCs/>
                <w:color w:val="000000"/>
                <w:szCs w:val="21"/>
              </w:rPr>
              <w:t>±180° polar</w:t>
            </w:r>
            <w:r w:rsidRPr="00022DA6">
              <w:rPr>
                <w:bCs/>
                <w:color w:val="000000"/>
                <w:szCs w:val="21"/>
              </w:rPr>
              <w:t>（极角）；</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5D69F2">
              <w:rPr>
                <w:b/>
                <w:bCs/>
                <w:color w:val="FF0000"/>
                <w:szCs w:val="21"/>
              </w:rPr>
              <w:t>▲</w:t>
            </w:r>
            <w:r w:rsidRPr="005D69F2" w:rsidR="004B52CB">
              <w:rPr>
                <w:b/>
                <w:bCs/>
                <w:color w:val="FF0000"/>
                <w:szCs w:val="21"/>
              </w:rPr>
              <w:t>1</w:t>
            </w:r>
            <w:r w:rsidRPr="005D69F2">
              <w:rPr>
                <w:b/>
                <w:bCs/>
                <w:color w:val="FF0000"/>
                <w:szCs w:val="21"/>
              </w:rPr>
              <w:t>.2.5</w:t>
            </w:r>
            <w:r w:rsidRPr="005D69F2">
              <w:rPr>
                <w:b/>
                <w:bCs/>
                <w:color w:val="FF0000"/>
                <w:szCs w:val="21"/>
              </w:rPr>
              <w:t>提供不少于</w:t>
            </w:r>
            <w:r w:rsidRPr="005D69F2">
              <w:rPr>
                <w:rFonts w:hint="eastAsia"/>
                <w:b/>
                <w:bCs/>
                <w:color w:val="FF0000"/>
                <w:szCs w:val="21"/>
              </w:rPr>
              <w:t>三</w:t>
            </w:r>
            <w:r w:rsidRPr="005D69F2">
              <w:rPr>
                <w:b/>
                <w:bCs/>
                <w:color w:val="FF0000"/>
                <w:szCs w:val="21"/>
              </w:rPr>
              <w:t>级差分抽气系统，一级和二级差分抽气之间配有阀门，可以实现真空腔体进气时保证分析器的真空度；</w:t>
            </w:r>
            <w:r w:rsidRPr="005D69F2" w:rsid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5D69F2">
              <w:rPr>
                <w:b/>
                <w:bCs/>
                <w:color w:val="FF0000"/>
                <w:szCs w:val="21"/>
              </w:rPr>
              <w:t>▲</w:t>
            </w:r>
            <w:r w:rsidRPr="005D69F2" w:rsidR="004B52CB">
              <w:rPr>
                <w:b/>
                <w:bCs/>
                <w:color w:val="FF0000"/>
                <w:szCs w:val="21"/>
              </w:rPr>
              <w:t>1</w:t>
            </w:r>
            <w:r w:rsidRPr="005D69F2">
              <w:rPr>
                <w:b/>
                <w:bCs/>
                <w:color w:val="FF0000"/>
                <w:szCs w:val="21"/>
              </w:rPr>
              <w:t>.2.6</w:t>
            </w:r>
            <w:r w:rsidRPr="005D69F2">
              <w:rPr>
                <w:b/>
                <w:bCs/>
                <w:color w:val="FF0000"/>
                <w:szCs w:val="21"/>
              </w:rPr>
              <w:t>测试系统工作压力范围不小于</w:t>
            </w:r>
            <w:r w:rsidRPr="005D69F2">
              <w:rPr>
                <w:b/>
                <w:bCs/>
                <w:color w:val="FF0000"/>
                <w:szCs w:val="21"/>
              </w:rPr>
              <w:t xml:space="preserve">10-10 </w:t>
            </w:r>
            <w:r w:rsidRPr="005D69F2">
              <w:rPr>
                <w:rFonts w:hint="eastAsia"/>
                <w:b/>
                <w:bCs/>
                <w:color w:val="FF0000"/>
                <w:szCs w:val="21"/>
              </w:rPr>
              <w:t>~</w:t>
            </w:r>
            <w:r w:rsidRPr="005D69F2">
              <w:rPr>
                <w:b/>
                <w:bCs/>
                <w:color w:val="FF0000"/>
                <w:szCs w:val="21"/>
              </w:rPr>
              <w:t xml:space="preserve"> 25 mbar</w:t>
            </w:r>
            <w:r w:rsidRPr="005D69F2">
              <w:rPr>
                <w:b/>
                <w:bCs/>
                <w:color w:val="FF0000"/>
                <w:szCs w:val="21"/>
              </w:rPr>
              <w:t>；</w:t>
            </w:r>
            <w:r w:rsidRPr="005D69F2" w:rsid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.2.7</w:t>
            </w:r>
            <w:r w:rsidRPr="00022DA6">
              <w:rPr>
                <w:szCs w:val="21"/>
              </w:rPr>
              <w:t>需提供单色化</w:t>
            </w:r>
            <w:r w:rsidRPr="00022DA6">
              <w:rPr>
                <w:szCs w:val="21"/>
              </w:rPr>
              <w:t>Al</w:t>
            </w:r>
            <w:r w:rsidRPr="00022DA6">
              <w:rPr>
                <w:szCs w:val="21"/>
              </w:rPr>
              <w:t>三阳极靶，靶光通量不小于</w:t>
            </w:r>
            <w:r w:rsidRPr="00022DA6">
              <w:rPr>
                <w:szCs w:val="21"/>
              </w:rPr>
              <w:t>1E</w:t>
            </w:r>
            <w:r w:rsidRPr="00022DA6">
              <w:rPr>
                <w:szCs w:val="21"/>
                <w:vertAlign w:val="superscript"/>
              </w:rPr>
              <w:t>10</w:t>
            </w:r>
            <w:r w:rsidRPr="00022DA6">
              <w:rPr>
                <w:szCs w:val="21"/>
              </w:rPr>
              <w:t xml:space="preserve"> photons/s</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.2.8</w:t>
            </w:r>
            <w:r w:rsidRPr="00022DA6">
              <w:rPr>
                <w:szCs w:val="21"/>
              </w:rPr>
              <w:t>微聚焦</w:t>
            </w:r>
            <w:r w:rsidRPr="00022DA6">
              <w:rPr>
                <w:szCs w:val="21"/>
              </w:rPr>
              <w:t>X</w:t>
            </w:r>
            <w:r w:rsidRPr="00022DA6">
              <w:rPr>
                <w:szCs w:val="21"/>
              </w:rPr>
              <w:t>射线光源</w:t>
            </w:r>
            <w:r w:rsidRPr="00022DA6">
              <w:rPr>
                <w:szCs w:val="21"/>
              </w:rPr>
              <w:t>,</w:t>
            </w:r>
            <w:r w:rsidRPr="00022DA6">
              <w:rPr>
                <w:szCs w:val="21"/>
              </w:rPr>
              <w:t>靶焦斑直径小于</w:t>
            </w:r>
            <w:r w:rsidRPr="00022DA6">
              <w:rPr>
                <w:szCs w:val="21"/>
              </w:rPr>
              <w:t>200μm</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 xml:space="preserve">.2.9 </w:t>
            </w:r>
            <w:r w:rsidRPr="00022DA6">
              <w:rPr>
                <w:szCs w:val="21"/>
              </w:rPr>
              <w:t>提供半球形高通量的电子能量分析器，平均半径不小于</w:t>
            </w:r>
            <w:r w:rsidRPr="00022DA6">
              <w:rPr>
                <w:szCs w:val="21"/>
              </w:rPr>
              <w:t>150mm</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.2.10</w:t>
            </w:r>
            <w:r w:rsidRPr="00022DA6">
              <w:rPr>
                <w:szCs w:val="21"/>
              </w:rPr>
              <w:t>能量</w:t>
            </w:r>
            <w:r w:rsidRPr="00022DA6">
              <w:rPr>
                <w:bCs/>
                <w:color w:val="000000"/>
                <w:szCs w:val="21"/>
              </w:rPr>
              <w:t>分析器接收角不小于</w:t>
            </w:r>
            <w:r w:rsidRPr="00022DA6">
              <w:rPr>
                <w:bCs/>
                <w:color w:val="000000"/>
                <w:szCs w:val="21"/>
              </w:rPr>
              <w:t>40</w:t>
            </w:r>
            <w:r w:rsidRPr="00022DA6">
              <w:rPr>
                <w:bCs/>
                <w:color w:val="000000"/>
                <w:szCs w:val="21"/>
                <w:vertAlign w:val="superscript"/>
              </w:rPr>
              <w:t>o</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.2.11</w:t>
            </w:r>
            <w:r w:rsidRPr="00022DA6">
              <w:rPr>
                <w:szCs w:val="21"/>
              </w:rPr>
              <w:t>分析器工作距离不小于</w:t>
            </w:r>
            <w:r w:rsidRPr="00022DA6">
              <w:rPr>
                <w:szCs w:val="21"/>
              </w:rPr>
              <w:t xml:space="preserve"> 300</w:t>
            </w:r>
            <w:r w:rsidRPr="00022DA6">
              <w:rPr>
                <w:rFonts w:hint="eastAsia"/>
                <w:szCs w:val="21"/>
              </w:rPr>
              <w:t xml:space="preserve"> ~ </w:t>
            </w:r>
            <w:r w:rsidRPr="00022DA6">
              <w:rPr>
                <w:szCs w:val="21"/>
              </w:rPr>
              <w:t>500μm</w:t>
            </w:r>
            <w:r w:rsidRPr="00022DA6">
              <w:rPr>
                <w:szCs w:val="21"/>
              </w:rPr>
              <w:t>范围可调</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.2.12</w:t>
            </w:r>
            <w:r w:rsidRPr="00022DA6">
              <w:rPr>
                <w:szCs w:val="21"/>
              </w:rPr>
              <w:t>最优能量分辨率</w:t>
            </w:r>
            <w:r w:rsidRPr="00022DA6">
              <w:rPr>
                <w:szCs w:val="21"/>
              </w:rPr>
              <w:t xml:space="preserve"> </w:t>
            </w:r>
            <w:r w:rsidRPr="00022DA6">
              <w:rPr>
                <w:szCs w:val="21"/>
              </w:rPr>
              <w:t>不大于</w:t>
            </w:r>
            <w:r w:rsidRPr="00022DA6">
              <w:rPr>
                <w:szCs w:val="21"/>
              </w:rPr>
              <w:t>8 meV</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.2.13</w:t>
            </w:r>
            <w:r w:rsidRPr="00022DA6">
              <w:rPr>
                <w:szCs w:val="21"/>
              </w:rPr>
              <w:t>探测能量范围可达</w:t>
            </w:r>
            <w:r w:rsidRPr="00022DA6">
              <w:rPr>
                <w:szCs w:val="21"/>
              </w:rPr>
              <w:t>7 keV</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5D69F2">
              <w:rPr>
                <w:b/>
                <w:bCs/>
                <w:color w:val="FF0000"/>
                <w:szCs w:val="21"/>
              </w:rPr>
              <w:t>▲</w:t>
            </w:r>
            <w:r w:rsidRPr="005D69F2" w:rsidR="004B52CB">
              <w:rPr>
                <w:b/>
                <w:bCs/>
                <w:color w:val="FF0000"/>
                <w:szCs w:val="21"/>
              </w:rPr>
              <w:t>1</w:t>
            </w:r>
            <w:r w:rsidRPr="005D69F2">
              <w:rPr>
                <w:b/>
                <w:bCs/>
                <w:color w:val="FF0000"/>
                <w:szCs w:val="21"/>
              </w:rPr>
              <w:t>.2.14</w:t>
            </w:r>
            <w:r w:rsidRPr="005D69F2">
              <w:rPr>
                <w:b/>
                <w:bCs/>
                <w:color w:val="FF0000"/>
                <w:szCs w:val="21"/>
              </w:rPr>
              <w:t>在</w:t>
            </w:r>
            <w:r w:rsidRPr="005D69F2">
              <w:rPr>
                <w:b/>
                <w:bCs/>
                <w:color w:val="FF0000"/>
                <w:szCs w:val="21"/>
              </w:rPr>
              <w:t>Al</w:t>
            </w:r>
            <w:r w:rsidRPr="005D69F2">
              <w:rPr>
                <w:b/>
                <w:bCs/>
                <w:color w:val="FF0000"/>
                <w:szCs w:val="21"/>
              </w:rPr>
              <w:t>靶</w:t>
            </w:r>
            <w:r w:rsidRPr="005D69F2">
              <w:rPr>
                <w:b/>
                <w:bCs/>
                <w:color w:val="FF0000"/>
                <w:szCs w:val="21"/>
              </w:rPr>
              <w:t>X</w:t>
            </w:r>
            <w:r w:rsidRPr="005D69F2">
              <w:rPr>
                <w:b/>
                <w:bCs/>
                <w:color w:val="FF0000"/>
                <w:szCs w:val="21"/>
              </w:rPr>
              <w:t>光源束斑</w:t>
            </w:r>
            <w:r w:rsidRPr="005D69F2">
              <w:rPr>
                <w:b/>
                <w:bCs/>
                <w:color w:val="FF0000"/>
                <w:szCs w:val="21"/>
              </w:rPr>
              <w:t>≤250 μm, 20 W</w:t>
            </w:r>
            <w:r w:rsidRPr="005D69F2">
              <w:rPr>
                <w:b/>
                <w:bCs/>
                <w:color w:val="FF0000"/>
                <w:szCs w:val="21"/>
              </w:rPr>
              <w:t>条件下，</w:t>
            </w:r>
            <w:r w:rsidRPr="005D69F2">
              <w:rPr>
                <w:b/>
                <w:bCs/>
                <w:color w:val="FF0000"/>
                <w:szCs w:val="21"/>
              </w:rPr>
              <w:t>Ag 3d5/2</w:t>
            </w:r>
            <w:r w:rsidRPr="005D69F2">
              <w:rPr>
                <w:b/>
                <w:bCs/>
                <w:color w:val="FF0000"/>
                <w:szCs w:val="21"/>
              </w:rPr>
              <w:t>峰计数率为：在</w:t>
            </w:r>
            <w:r w:rsidRPr="005D69F2">
              <w:rPr>
                <w:b/>
                <w:bCs/>
                <w:color w:val="FF0000"/>
                <w:szCs w:val="21"/>
              </w:rPr>
              <w:t>UHV</w:t>
            </w:r>
            <w:r w:rsidRPr="005D69F2">
              <w:rPr>
                <w:b/>
                <w:bCs/>
                <w:color w:val="FF0000"/>
                <w:szCs w:val="21"/>
              </w:rPr>
              <w:t>条件可得信号大于</w:t>
            </w:r>
            <w:r w:rsidRPr="005D69F2">
              <w:rPr>
                <w:b/>
                <w:bCs/>
                <w:color w:val="FF0000"/>
                <w:szCs w:val="21"/>
              </w:rPr>
              <w:t>30 kcps</w:t>
            </w:r>
            <w:r w:rsidRPr="005D69F2">
              <w:rPr>
                <w:b/>
                <w:bCs/>
                <w:color w:val="FF0000"/>
                <w:szCs w:val="21"/>
              </w:rPr>
              <w:t>，在</w:t>
            </w:r>
            <w:r w:rsidRPr="005D69F2">
              <w:rPr>
                <w:b/>
                <w:bCs/>
                <w:color w:val="FF0000"/>
                <w:szCs w:val="21"/>
              </w:rPr>
              <w:t>10 mbar N2</w:t>
            </w:r>
            <w:r w:rsidRPr="005D69F2">
              <w:rPr>
                <w:b/>
                <w:bCs/>
                <w:color w:val="FF0000"/>
                <w:szCs w:val="21"/>
              </w:rPr>
              <w:t>气氛下可得信号大于</w:t>
            </w:r>
            <w:r w:rsidRPr="005D69F2">
              <w:rPr>
                <w:b/>
                <w:bCs/>
                <w:color w:val="FF0000"/>
                <w:szCs w:val="21"/>
              </w:rPr>
              <w:t>5 kcps</w:t>
            </w:r>
            <w:r w:rsidRPr="005D69F2">
              <w:rPr>
                <w:b/>
                <w:bCs/>
                <w:color w:val="FF0000"/>
                <w:szCs w:val="21"/>
              </w:rPr>
              <w:t>；</w:t>
            </w:r>
            <w:r w:rsidRPr="005D69F2" w:rsid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.2.15</w:t>
            </w:r>
            <w:r w:rsidRPr="00022DA6">
              <w:rPr>
                <w:szCs w:val="21"/>
              </w:rPr>
              <w:t>配备不低于</w:t>
            </w:r>
            <w:r w:rsidRPr="00022DA6">
              <w:rPr>
                <w:szCs w:val="21"/>
              </w:rPr>
              <w:t>150 W</w:t>
            </w:r>
            <w:r w:rsidRPr="00022DA6">
              <w:rPr>
                <w:szCs w:val="21"/>
              </w:rPr>
              <w:t>红外激光加热器，在</w:t>
            </w:r>
            <w:r w:rsidRPr="00022DA6">
              <w:rPr>
                <w:szCs w:val="21"/>
              </w:rPr>
              <w:t>25 mbar N2</w:t>
            </w:r>
            <w:r w:rsidRPr="00022DA6">
              <w:rPr>
                <w:szCs w:val="21"/>
              </w:rPr>
              <w:t>条件下，样品温度最高可高于</w:t>
            </w:r>
            <w:r w:rsidRPr="00022DA6">
              <w:rPr>
                <w:szCs w:val="21"/>
              </w:rPr>
              <w:t>1250K</w:t>
            </w:r>
            <w:r w:rsidRPr="00022DA6">
              <w:rPr>
                <w:szCs w:val="21"/>
              </w:rPr>
              <w:t>，同时配有液氮冷却装置，可满足样品在低于</w:t>
            </w:r>
            <w:r w:rsidRPr="00022DA6">
              <w:rPr>
                <w:szCs w:val="21"/>
              </w:rPr>
              <w:t>180 K</w:t>
            </w:r>
            <w:r w:rsidRPr="00022DA6">
              <w:rPr>
                <w:szCs w:val="21"/>
              </w:rPr>
              <w:t>温度下测试；</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.2.16</w:t>
            </w:r>
            <w:r w:rsidRPr="00022DA6">
              <w:rPr>
                <w:szCs w:val="21"/>
              </w:rPr>
              <w:t>配有三路进气管路系统，配备质量流量计，用于气体通入；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.2.17</w:t>
            </w:r>
            <w:r w:rsidRPr="00022DA6">
              <w:rPr>
                <w:szCs w:val="21"/>
              </w:rPr>
              <w:t>进气系统带有自动压力控制，压力范围不小于</w:t>
            </w:r>
            <w:r w:rsidRPr="00022DA6">
              <w:rPr>
                <w:szCs w:val="21"/>
              </w:rPr>
              <w:t>1</w:t>
            </w:r>
            <w:r w:rsidRPr="00022DA6">
              <w:rPr>
                <w:rFonts w:hint="eastAsia"/>
                <w:szCs w:val="21"/>
              </w:rPr>
              <w:t xml:space="preserve"> ~ </w:t>
            </w:r>
            <w:r w:rsidRPr="00022DA6">
              <w:rPr>
                <w:szCs w:val="21"/>
              </w:rPr>
              <w:t>30 mbar</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.2.18</w:t>
            </w:r>
            <w:r w:rsidRPr="00022DA6">
              <w:rPr>
                <w:szCs w:val="21"/>
              </w:rPr>
              <w:t>提供不少于八个入口狭缝，三个出口狭缝；</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.2.19</w:t>
            </w:r>
            <w:r w:rsidRPr="00022DA6">
              <w:rPr>
                <w:szCs w:val="21"/>
              </w:rPr>
              <w:t>配有一维延迟线探测器（</w:t>
            </w:r>
            <w:r w:rsidRPr="00022DA6">
              <w:rPr>
                <w:szCs w:val="21"/>
              </w:rPr>
              <w:t>1D-DLD</w:t>
            </w:r>
            <w:r w:rsidRPr="00022DA6">
              <w:rPr>
                <w:szCs w:val="21"/>
              </w:rPr>
              <w:t>），线性响应不低于</w:t>
            </w:r>
            <w:r w:rsidRPr="00022DA6">
              <w:rPr>
                <w:szCs w:val="21"/>
              </w:rPr>
              <w:t>8Mcps</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5D69F2">
              <w:rPr>
                <w:b/>
                <w:bCs/>
                <w:color w:val="FF0000"/>
                <w:szCs w:val="21"/>
              </w:rPr>
              <w:t>▲</w:t>
            </w:r>
            <w:r w:rsidRPr="005D69F2" w:rsidR="004B52CB">
              <w:rPr>
                <w:b/>
                <w:bCs/>
                <w:color w:val="FF0000"/>
                <w:szCs w:val="21"/>
              </w:rPr>
              <w:t>1</w:t>
            </w:r>
            <w:r w:rsidRPr="005D69F2">
              <w:rPr>
                <w:b/>
                <w:bCs/>
                <w:color w:val="FF0000"/>
                <w:szCs w:val="21"/>
              </w:rPr>
              <w:t>.2.20</w:t>
            </w:r>
            <w:r w:rsidRPr="005D69F2">
              <w:rPr>
                <w:b/>
                <w:bCs/>
                <w:color w:val="FF0000"/>
                <w:szCs w:val="21"/>
              </w:rPr>
              <w:t>配备荷电中和枪，能量范围不小于</w:t>
            </w:r>
            <w:r w:rsidRPr="005D69F2">
              <w:rPr>
                <w:b/>
                <w:bCs/>
                <w:color w:val="FF0000"/>
                <w:szCs w:val="21"/>
              </w:rPr>
              <w:t>1 eV-500 eV</w:t>
            </w:r>
            <w:r w:rsidRPr="005D69F2">
              <w:rPr>
                <w:b/>
                <w:bCs/>
                <w:color w:val="FF0000"/>
                <w:szCs w:val="21"/>
              </w:rPr>
              <w:t>，束流可达</w:t>
            </w:r>
            <w:r w:rsidRPr="005D69F2">
              <w:rPr>
                <w:b/>
                <w:bCs/>
                <w:color w:val="FF0000"/>
                <w:szCs w:val="21"/>
              </w:rPr>
              <w:t>1 mA</w:t>
            </w:r>
            <w:r w:rsidRPr="005D69F2">
              <w:rPr>
                <w:b/>
                <w:bCs/>
                <w:color w:val="FF0000"/>
                <w:szCs w:val="21"/>
              </w:rPr>
              <w:t>，同时配备自动荷电中和软件包；</w:t>
            </w:r>
            <w:r w:rsidRPr="005D69F2" w:rsid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.2.2</w:t>
            </w:r>
            <w:r w:rsidRPr="00022DA6">
              <w:rPr>
                <w:rFonts w:hint="eastAsia"/>
                <w:szCs w:val="21"/>
              </w:rPr>
              <w:t>1</w:t>
            </w:r>
            <w:r w:rsidRPr="00022DA6">
              <w:rPr>
                <w:szCs w:val="21"/>
              </w:rPr>
              <w:t>系统配套水冷机组，最大水压不小于</w:t>
            </w:r>
            <w:r w:rsidRPr="00022DA6">
              <w:rPr>
                <w:szCs w:val="21"/>
              </w:rPr>
              <w:t>9 bar</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.2.2</w:t>
            </w:r>
            <w:r w:rsidRPr="00022DA6">
              <w:rPr>
                <w:rFonts w:hint="eastAsia"/>
                <w:szCs w:val="21"/>
              </w:rPr>
              <w:t>2</w:t>
            </w:r>
            <w:r w:rsidRPr="00022DA6">
              <w:rPr>
                <w:szCs w:val="21"/>
              </w:rPr>
              <w:t>提供光学相机，可用于样品位置观测，视场可选范围不小于</w:t>
            </w:r>
            <w:r w:rsidRPr="00022DA6">
              <w:rPr>
                <w:szCs w:val="21"/>
              </w:rPr>
              <w:t>10 ~100 mm</w:t>
            </w:r>
            <w:r w:rsidRPr="00022DA6">
              <w:rPr>
                <w:szCs w:val="21"/>
              </w:rPr>
              <w:t>，分辨率优于</w:t>
            </w:r>
            <w:r w:rsidRPr="00022DA6">
              <w:rPr>
                <w:szCs w:val="21"/>
              </w:rPr>
              <w:t>50 μm</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.2.2</w:t>
            </w:r>
            <w:r w:rsidRPr="00022DA6">
              <w:rPr>
                <w:rFonts w:hint="eastAsia"/>
                <w:szCs w:val="21"/>
              </w:rPr>
              <w:t>3</w:t>
            </w:r>
            <w:r w:rsidRPr="00022DA6">
              <w:rPr>
                <w:szCs w:val="21"/>
              </w:rPr>
              <w:t>需提供设备控制、数据分析所需的硬件及正版软件系统，同时能按照客户要求提供满足电化学分析的样品池，协助锂电池原位分析实验开展。</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w:t>
            </w:r>
            <w:r w:rsidR="00921325">
              <w:rPr>
                <w:rFonts w:hint="eastAsia"/>
                <w:szCs w:val="21"/>
              </w:rPr>
              <w:t>24</w:t>
            </w:r>
            <w:r w:rsidRPr="00022DA6">
              <w:rPr>
                <w:szCs w:val="21"/>
              </w:rPr>
              <w:t>需提供单色化</w:t>
            </w:r>
            <w:r w:rsidRPr="00022DA6">
              <w:rPr>
                <w:szCs w:val="21"/>
              </w:rPr>
              <w:t>Al</w:t>
            </w:r>
            <w:r w:rsidRPr="00022DA6">
              <w:rPr>
                <w:szCs w:val="21"/>
              </w:rPr>
              <w:t>三阳极靶，靶光通量不小于</w:t>
            </w:r>
            <w:r w:rsidRPr="00022DA6">
              <w:rPr>
                <w:szCs w:val="21"/>
              </w:rPr>
              <w:t>1E</w:t>
            </w:r>
            <w:r w:rsidRPr="00022DA6">
              <w:rPr>
                <w:szCs w:val="21"/>
                <w:vertAlign w:val="superscript"/>
              </w:rPr>
              <w:t>10</w:t>
            </w:r>
            <w:r w:rsidRPr="00022DA6">
              <w:rPr>
                <w:szCs w:val="21"/>
              </w:rPr>
              <w:t xml:space="preserve"> photons/s</w:t>
            </w:r>
            <w:r w:rsidRPr="00022DA6">
              <w:rPr>
                <w:szCs w:val="21"/>
              </w:rPr>
              <w:t>；</w:t>
            </w:r>
          </w:p>
        </w:tc>
      </w:tr>
      <w:tr w:rsidTr="00E8533C">
        <w:tblPrEx>
          <w:tblW w:w="5000" w:type="pct"/>
          <w:tblLook w:val="04A0"/>
        </w:tblPrEx>
        <w:trPr>
          <w:trHeight w:val="170"/>
        </w:trPr>
        <w:tc>
          <w:tcPr>
            <w:tcW w:w="744" w:type="pct"/>
            <w:vMerge w:val="restart"/>
          </w:tcPr>
          <w:p w:rsidR="00081144" w:rsidRPr="000A4369" w:rsidP="00022DA6">
            <w:pPr>
              <w:rPr>
                <w:b/>
                <w:bCs/>
                <w:color w:val="000000" w:themeColor="text1"/>
                <w:szCs w:val="21"/>
              </w:rPr>
            </w:pPr>
            <w:r w:rsidRPr="000A4369">
              <w:rPr>
                <w:rFonts w:hint="eastAsia"/>
                <w:b/>
                <w:bCs/>
                <w:color w:val="000000" w:themeColor="text1"/>
                <w:szCs w:val="21"/>
              </w:rPr>
              <w:t>其他要求</w:t>
            </w:r>
          </w:p>
        </w:tc>
        <w:tc>
          <w:tcPr>
            <w:tcW w:w="4256" w:type="pct"/>
          </w:tcPr>
          <w:p w:rsidR="00081144" w:rsidRPr="00022DA6" w:rsidP="00022DA6">
            <w:pPr>
              <w:keepNext/>
              <w:keepLines/>
              <w:tabs>
                <w:tab w:val="left" w:pos="720"/>
              </w:tabs>
              <w:autoSpaceDE w:val="0"/>
              <w:autoSpaceDN w:val="0"/>
              <w:adjustRightInd w:val="0"/>
              <w:jc w:val="left"/>
              <w:outlineLvl w:val="2"/>
              <w:rPr>
                <w:b/>
                <w:color w:val="000000"/>
                <w:kern w:val="0"/>
                <w:szCs w:val="21"/>
              </w:rPr>
            </w:pPr>
            <w:r>
              <w:rPr>
                <w:b/>
                <w:color w:val="000000"/>
                <w:kern w:val="0"/>
                <w:szCs w:val="21"/>
              </w:rPr>
              <w:t>2</w:t>
            </w:r>
            <w:r w:rsidRPr="00022DA6">
              <w:rPr>
                <w:b/>
                <w:color w:val="000000"/>
                <w:kern w:val="0"/>
                <w:szCs w:val="21"/>
              </w:rPr>
              <w:t xml:space="preserve">. </w:t>
            </w:r>
            <w:r w:rsidRPr="00022DA6">
              <w:rPr>
                <w:b/>
                <w:color w:val="000000"/>
                <w:kern w:val="0"/>
                <w:szCs w:val="21"/>
              </w:rPr>
              <w:t>兼容性与后续成本</w:t>
            </w:r>
          </w:p>
          <w:p w:rsidR="00081144" w:rsidRPr="00022DA6" w:rsidP="00022DA6">
            <w:pPr>
              <w:rPr>
                <w:szCs w:val="21"/>
              </w:rPr>
            </w:pPr>
            <w:r w:rsidRPr="00022DA6">
              <w:rPr>
                <w:szCs w:val="21"/>
              </w:rPr>
              <w:t>1</w:t>
            </w:r>
            <w:r w:rsidRPr="00022DA6">
              <w:rPr>
                <w:szCs w:val="21"/>
              </w:rPr>
              <w:t>）该系统暂不包括惰性环境工作条件配置，考虑光电能储等领域应用，在设备布局方面需要预留升级空间，满足惰性工位安置；</w:t>
            </w:r>
          </w:p>
          <w:p w:rsidR="00081144" w:rsidRPr="00022DA6" w:rsidP="00022DA6">
            <w:pPr>
              <w:rPr>
                <w:szCs w:val="21"/>
              </w:rPr>
            </w:pPr>
            <w:r>
              <w:rPr>
                <w:szCs w:val="21"/>
              </w:rPr>
              <w:t>2</w:t>
            </w:r>
            <w:r w:rsidRPr="00022DA6">
              <w:rPr>
                <w:szCs w:val="21"/>
              </w:rPr>
              <w:t>）</w:t>
            </w:r>
            <w:r w:rsidRPr="00022DA6">
              <w:rPr>
                <w:color w:val="000000"/>
                <w:szCs w:val="21"/>
              </w:rPr>
              <w:t>综合考虑全生命周期，需充分考虑耗材或配件费用、使用期间能源费、废弃处置费等</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keepNext/>
              <w:keepLines/>
              <w:tabs>
                <w:tab w:val="left" w:pos="720"/>
              </w:tabs>
              <w:autoSpaceDE w:val="0"/>
              <w:autoSpaceDN w:val="0"/>
              <w:adjustRightInd w:val="0"/>
              <w:jc w:val="left"/>
              <w:outlineLvl w:val="2"/>
              <w:rPr>
                <w:b/>
                <w:color w:val="000000"/>
                <w:kern w:val="0"/>
                <w:szCs w:val="21"/>
              </w:rPr>
            </w:pPr>
            <w:r>
              <w:rPr>
                <w:b/>
                <w:color w:val="000000"/>
                <w:kern w:val="0"/>
                <w:szCs w:val="21"/>
              </w:rPr>
              <w:t>3</w:t>
            </w:r>
            <w:r w:rsidRPr="00022DA6">
              <w:rPr>
                <w:b/>
                <w:color w:val="000000"/>
                <w:kern w:val="0"/>
                <w:szCs w:val="21"/>
              </w:rPr>
              <w:t xml:space="preserve">. </w:t>
            </w:r>
            <w:r w:rsidRPr="00022DA6">
              <w:rPr>
                <w:b/>
                <w:color w:val="000000"/>
                <w:kern w:val="0"/>
                <w:szCs w:val="21"/>
              </w:rPr>
              <w:t>执行的相关标准</w:t>
            </w:r>
          </w:p>
          <w:p w:rsidR="00081144" w:rsidRPr="00022DA6" w:rsidP="00022DA6">
            <w:pPr>
              <w:rPr>
                <w:szCs w:val="21"/>
              </w:rPr>
            </w:pPr>
            <w:r w:rsidRPr="00022DA6">
              <w:rPr>
                <w:szCs w:val="21"/>
              </w:rPr>
              <w:t>1)</w:t>
            </w:r>
            <w:r w:rsidRPr="00022DA6">
              <w:rPr>
                <w:szCs w:val="21"/>
              </w:rPr>
              <w:t>本项目执行过程中暂无专业标准，水电气路布局、机械结构设计、信号收集分析等需至少遵守相应行业通用准则进行；</w:t>
            </w:r>
          </w:p>
          <w:p w:rsidR="00081144" w:rsidRPr="00022DA6" w:rsidP="00022DA6">
            <w:pPr>
              <w:rPr>
                <w:szCs w:val="21"/>
              </w:rPr>
            </w:pPr>
          </w:p>
        </w:tc>
      </w:tr>
    </w:tbl>
    <w:p w:rsidR="008A0C5A">
      <w:pPr>
        <w:rPr>
          <w:b/>
          <w:szCs w:val="21"/>
        </w:rPr>
      </w:pPr>
      <w:bookmarkEnd w:id="44"/>
    </w:p>
    <w:p w:rsidR="008A0C5A">
      <w:pPr>
        <w:pStyle w:val="Heading2"/>
        <w:spacing w:before="120" w:beforeLines="50" w:after="120" w:afterLines="50"/>
        <w:rPr>
          <w:sz w:val="28"/>
          <w:szCs w:val="28"/>
        </w:rPr>
      </w:pPr>
      <w:r>
        <w:rPr>
          <w:rFonts w:hint="eastAsia"/>
          <w:sz w:val="28"/>
          <w:szCs w:val="28"/>
        </w:rPr>
        <w:t>五、商务要求</w:t>
      </w:r>
    </w:p>
    <w:p w:rsidR="008A0C5A">
      <w:pPr>
        <w:ind w:firstLine="420"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rsidR="008A0C5A">
      <w:pPr>
        <w:ind w:firstLine="42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8"/>
        <w:gridCol w:w="1566"/>
        <w:gridCol w:w="57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trPr>
        <w:tc>
          <w:tcPr>
            <w:tcW w:w="714" w:type="pct"/>
            <w:vAlign w:val="center"/>
          </w:tcPr>
          <w:p w:rsidR="008A0C5A">
            <w:pPr>
              <w:jc w:val="center"/>
              <w:rPr>
                <w:b/>
              </w:rPr>
            </w:pPr>
            <w:r>
              <w:rPr>
                <w:rFonts w:hint="eastAsia"/>
                <w:b/>
              </w:rPr>
              <w:t>序号</w:t>
            </w:r>
          </w:p>
        </w:tc>
        <w:tc>
          <w:tcPr>
            <w:tcW w:w="918" w:type="pct"/>
            <w:vAlign w:val="center"/>
          </w:tcPr>
          <w:p w:rsidR="008A0C5A">
            <w:pPr>
              <w:jc w:val="center"/>
              <w:rPr>
                <w:b/>
              </w:rPr>
            </w:pPr>
            <w:r>
              <w:rPr>
                <w:rFonts w:hint="eastAsia"/>
                <w:b/>
              </w:rPr>
              <w:t>商务需求项</w:t>
            </w:r>
          </w:p>
        </w:tc>
        <w:tc>
          <w:tcPr>
            <w:tcW w:w="3368" w:type="pct"/>
            <w:vAlign w:val="center"/>
          </w:tcPr>
          <w:p w:rsidR="008A0C5A">
            <w:pPr>
              <w:jc w:val="center"/>
              <w:rPr>
                <w:b/>
              </w:rPr>
            </w:pPr>
            <w:r>
              <w:rPr>
                <w:rFonts w:hint="eastAsia"/>
                <w:b/>
              </w:rPr>
              <w:t>招标商务要求</w:t>
            </w:r>
          </w:p>
        </w:tc>
      </w:tr>
      <w:tr>
        <w:tblPrEx>
          <w:tblW w:w="5000" w:type="pct"/>
          <w:tblLook w:val="04A0"/>
        </w:tblPrEx>
        <w:trPr>
          <w:trHeight w:val="280"/>
        </w:trPr>
        <w:tc>
          <w:tcPr>
            <w:tcW w:w="5000" w:type="pct"/>
            <w:gridSpan w:val="3"/>
          </w:tcPr>
          <w:p w:rsidR="008A0C5A">
            <w:pPr>
              <w:rPr>
                <w:b/>
              </w:rPr>
            </w:pPr>
            <w:r>
              <w:rPr>
                <w:rFonts w:hint="eastAsia"/>
                <w:b/>
              </w:rPr>
              <w:t>（一）免费保修期内售后服务要求</w:t>
            </w:r>
          </w:p>
        </w:tc>
      </w:tr>
      <w:tr>
        <w:tblPrEx>
          <w:tblW w:w="5000" w:type="pct"/>
          <w:tblLook w:val="04A0"/>
        </w:tblPrEx>
        <w:trPr>
          <w:trHeight w:val="320"/>
        </w:trPr>
        <w:tc>
          <w:tcPr>
            <w:tcW w:w="714" w:type="pct"/>
            <w:vAlign w:val="center"/>
          </w:tcPr>
          <w:p w:rsidR="008A0C5A">
            <w:pPr>
              <w:jc w:val="center"/>
              <w:rPr>
                <w:b/>
              </w:rPr>
            </w:pPr>
            <w:r>
              <w:rPr>
                <w:rFonts w:hint="eastAsia"/>
                <w:b/>
              </w:rPr>
              <w:t>1</w:t>
            </w:r>
          </w:p>
        </w:tc>
        <w:tc>
          <w:tcPr>
            <w:tcW w:w="918" w:type="pct"/>
          </w:tcPr>
          <w:p w:rsidR="008A0C5A">
            <w:r>
              <w:rPr>
                <w:rFonts w:hint="eastAsia"/>
              </w:rPr>
              <w:t>维修响应及故障解决时间</w:t>
            </w:r>
          </w:p>
        </w:tc>
        <w:tc>
          <w:tcPr>
            <w:tcW w:w="3368" w:type="pct"/>
          </w:tcPr>
          <w:p w:rsidR="008A0C5A" w:rsidP="00C01660">
            <w:pPr>
              <w:rPr>
                <w:b/>
              </w:rPr>
            </w:pPr>
            <w:r>
              <w:rPr>
                <w:rFonts w:hint="eastAsia"/>
                <w:bCs/>
                <w:szCs w:val="21"/>
              </w:rPr>
              <w:t>在</w:t>
            </w:r>
            <w:r w:rsidR="00F55931">
              <w:rPr>
                <w:rFonts w:hint="eastAsia"/>
                <w:bCs/>
                <w:szCs w:val="21"/>
              </w:rPr>
              <w:t>免费</w:t>
            </w:r>
            <w:r>
              <w:rPr>
                <w:rFonts w:hint="eastAsia"/>
                <w:bCs/>
                <w:szCs w:val="21"/>
              </w:rPr>
              <w:t>保修期内，一旦发生质量问题，投标人保证</w:t>
            </w:r>
            <w:r w:rsidRPr="00C01660" w:rsidR="00C01660">
              <w:rPr>
                <w:rFonts w:hint="eastAsia"/>
                <w:bCs/>
                <w:szCs w:val="21"/>
              </w:rPr>
              <w:t>在收到采购人通知后</w:t>
            </w:r>
            <w:r w:rsidRPr="00C01660" w:rsidR="00C01660">
              <w:rPr>
                <w:rFonts w:hint="eastAsia"/>
                <w:bCs/>
                <w:szCs w:val="21"/>
              </w:rPr>
              <w:t>24</w:t>
            </w:r>
            <w:r w:rsidRPr="00C01660" w:rsidR="00C01660">
              <w:rPr>
                <w:rFonts w:hint="eastAsia"/>
                <w:bCs/>
                <w:szCs w:val="21"/>
              </w:rPr>
              <w:t>小时内作出响应，如需供货方到合同货物现场，供货方应在收到采购人通知后</w:t>
            </w:r>
            <w:r w:rsidRPr="00C01660" w:rsidR="00C01660">
              <w:rPr>
                <w:rFonts w:hint="eastAsia"/>
                <w:bCs/>
                <w:szCs w:val="21"/>
              </w:rPr>
              <w:t>48</w:t>
            </w:r>
            <w:r w:rsidRPr="00C01660" w:rsidR="00C01660">
              <w:rPr>
                <w:rFonts w:hint="eastAsia"/>
                <w:bCs/>
                <w:szCs w:val="21"/>
              </w:rPr>
              <w:t>小时内到达，并在到达后</w:t>
            </w:r>
            <w:r w:rsidRPr="00C01660" w:rsidR="00C01660">
              <w:rPr>
                <w:rFonts w:hint="eastAsia"/>
                <w:bCs/>
                <w:szCs w:val="21"/>
              </w:rPr>
              <w:t>7</w:t>
            </w:r>
            <w:r w:rsidRPr="00C01660" w:rsidR="00C01660">
              <w:rPr>
                <w:rFonts w:hint="eastAsia"/>
                <w:bCs/>
                <w:szCs w:val="21"/>
              </w:rPr>
              <w:t>日内解决合同货物的故障（重大故障除外）。</w:t>
            </w:r>
          </w:p>
        </w:tc>
      </w:tr>
      <w:tr>
        <w:tblPrEx>
          <w:tblW w:w="5000" w:type="pct"/>
          <w:tblLook w:val="04A0"/>
        </w:tblPrEx>
        <w:trPr>
          <w:trHeight w:val="320"/>
        </w:trPr>
        <w:tc>
          <w:tcPr>
            <w:tcW w:w="714" w:type="pct"/>
            <w:vAlign w:val="center"/>
          </w:tcPr>
          <w:p w:rsidR="008A0C5A">
            <w:pPr>
              <w:jc w:val="center"/>
              <w:rPr>
                <w:szCs w:val="21"/>
              </w:rPr>
            </w:pPr>
            <w:r>
              <w:rPr>
                <w:rFonts w:hint="eastAsia"/>
                <w:szCs w:val="21"/>
              </w:rPr>
              <w:t>2</w:t>
            </w:r>
          </w:p>
        </w:tc>
        <w:tc>
          <w:tcPr>
            <w:tcW w:w="918" w:type="pct"/>
          </w:tcPr>
          <w:p w:rsidR="008A0C5A">
            <w:pPr>
              <w:rPr>
                <w:szCs w:val="21"/>
              </w:rPr>
            </w:pPr>
            <w:r>
              <w:rPr>
                <w:rFonts w:hint="eastAsia"/>
                <w:szCs w:val="21"/>
              </w:rPr>
              <w:t>关于免费保修期</w:t>
            </w:r>
          </w:p>
        </w:tc>
        <w:tc>
          <w:tcPr>
            <w:tcW w:w="3368" w:type="pct"/>
          </w:tcPr>
          <w:p w:rsidR="008A0C5A" w:rsidRPr="00F55931" w:rsidP="00065D9E">
            <w:pPr>
              <w:rPr>
                <w:bCs/>
                <w:szCs w:val="21"/>
              </w:rPr>
            </w:pPr>
            <w:r w:rsidRPr="00F55931">
              <w:rPr>
                <w:rFonts w:hint="eastAsia"/>
                <w:bCs/>
                <w:szCs w:val="21"/>
              </w:rPr>
              <w:t>★</w:t>
            </w:r>
            <w:r>
              <w:rPr>
                <w:rFonts w:hint="eastAsia"/>
                <w:bCs/>
                <w:szCs w:val="21"/>
              </w:rPr>
              <w:t>货物免费保修期</w:t>
            </w:r>
            <w:r w:rsidR="00065D9E">
              <w:rPr>
                <w:rFonts w:hint="eastAsia"/>
                <w:bCs/>
                <w:szCs w:val="21"/>
              </w:rPr>
              <w:t>不少于</w:t>
            </w:r>
            <w:r w:rsidRPr="00F55931" w:rsidR="00065D9E">
              <w:rPr>
                <w:rFonts w:hint="eastAsia"/>
                <w:bCs/>
                <w:szCs w:val="21"/>
              </w:rPr>
              <w:t>12</w:t>
            </w:r>
            <w:r w:rsidR="00065D9E">
              <w:rPr>
                <w:rFonts w:hint="eastAsia"/>
                <w:bCs/>
                <w:szCs w:val="21"/>
              </w:rPr>
              <w:t>个月</w:t>
            </w:r>
            <w:r>
              <w:rPr>
                <w:rFonts w:hint="eastAsia"/>
                <w:bCs/>
                <w:szCs w:val="21"/>
              </w:rPr>
              <w:t>，时间自最终验收合格并交付使用之日起计算。免费保修期内，</w:t>
            </w:r>
            <w:r w:rsidRPr="00F55931">
              <w:rPr>
                <w:rFonts w:hint="eastAsia"/>
                <w:bCs/>
                <w:szCs w:val="21"/>
              </w:rPr>
              <w:t>所有服务及配件全部</w:t>
            </w:r>
            <w:r w:rsidRPr="00F55931">
              <w:rPr>
                <w:rFonts w:hint="eastAsia"/>
                <w:bCs/>
                <w:szCs w:val="21"/>
              </w:rPr>
              <w:t>免费。</w:t>
            </w:r>
            <w:r w:rsidRPr="00022DA6" w:rsidR="00F05180">
              <w:rPr>
                <w:szCs w:val="21"/>
              </w:rPr>
              <w:t>终身提供仪器零配件供应、技术支持和售后服务</w:t>
            </w:r>
            <w:r w:rsidR="00F05180">
              <w:rPr>
                <w:rFonts w:hint="eastAsia"/>
                <w:szCs w:val="21"/>
              </w:rPr>
              <w:t>。</w:t>
            </w:r>
          </w:p>
        </w:tc>
      </w:tr>
      <w:tr>
        <w:tblPrEx>
          <w:tblW w:w="5000" w:type="pct"/>
          <w:tblLook w:val="04A0"/>
        </w:tblPrEx>
        <w:trPr>
          <w:trHeight w:val="320"/>
        </w:trPr>
        <w:tc>
          <w:tcPr>
            <w:tcW w:w="714" w:type="pct"/>
            <w:vAlign w:val="center"/>
          </w:tcPr>
          <w:p w:rsidR="00C01660">
            <w:pPr>
              <w:jc w:val="center"/>
              <w:rPr>
                <w:szCs w:val="21"/>
              </w:rPr>
            </w:pPr>
            <w:r>
              <w:rPr>
                <w:rFonts w:hint="eastAsia"/>
                <w:szCs w:val="21"/>
              </w:rPr>
              <w:t>3</w:t>
            </w:r>
          </w:p>
        </w:tc>
        <w:tc>
          <w:tcPr>
            <w:tcW w:w="918" w:type="pct"/>
          </w:tcPr>
          <w:p w:rsidR="00C01660">
            <w:pPr>
              <w:rPr>
                <w:szCs w:val="21"/>
              </w:rPr>
            </w:pPr>
            <w:r>
              <w:rPr>
                <w:rFonts w:hint="eastAsia"/>
                <w:szCs w:val="21"/>
              </w:rPr>
              <w:t>技术交底及培训</w:t>
            </w:r>
          </w:p>
        </w:tc>
        <w:tc>
          <w:tcPr>
            <w:tcW w:w="3368" w:type="pct"/>
          </w:tcPr>
          <w:p w:rsidR="00C01660" w:rsidRPr="00F55931" w:rsidP="00065D9E">
            <w:pPr>
              <w:rPr>
                <w:bCs/>
                <w:szCs w:val="21"/>
              </w:rPr>
            </w:pPr>
            <w:r w:rsidRPr="00F55931">
              <w:rPr>
                <w:bCs/>
                <w:szCs w:val="21"/>
              </w:rPr>
              <w:t>免费提供原厂技术人员对采购人的操作技术培训和相关技术资料</w:t>
            </w:r>
            <w:r w:rsidRPr="00F55931">
              <w:rPr>
                <w:rFonts w:hint="eastAsia"/>
                <w:bCs/>
                <w:szCs w:val="21"/>
              </w:rPr>
              <w:t>，</w:t>
            </w:r>
            <w:r w:rsidRPr="00F55931">
              <w:rPr>
                <w:bCs/>
                <w:szCs w:val="21"/>
              </w:rPr>
              <w:t>培训时间不少于</w:t>
            </w:r>
            <w:r w:rsidRPr="00F55931">
              <w:rPr>
                <w:bCs/>
                <w:szCs w:val="21"/>
              </w:rPr>
              <w:t xml:space="preserve"> 5 </w:t>
            </w:r>
            <w:r w:rsidRPr="00F55931">
              <w:rPr>
                <w:bCs/>
                <w:szCs w:val="21"/>
              </w:rPr>
              <w:t>天。</w:t>
            </w:r>
          </w:p>
        </w:tc>
      </w:tr>
      <w:tr>
        <w:tblPrEx>
          <w:tblW w:w="5000" w:type="pct"/>
          <w:tblLook w:val="04A0"/>
        </w:tblPrEx>
        <w:trPr>
          <w:trHeight w:val="523"/>
        </w:trPr>
        <w:tc>
          <w:tcPr>
            <w:tcW w:w="714" w:type="pct"/>
            <w:vAlign w:val="center"/>
          </w:tcPr>
          <w:p w:rsidR="008A0C5A">
            <w:pPr>
              <w:jc w:val="center"/>
              <w:rPr>
                <w:b/>
              </w:rPr>
            </w:pPr>
            <w:r>
              <w:rPr>
                <w:rFonts w:hint="eastAsia"/>
                <w:b/>
              </w:rPr>
              <w:t>4</w:t>
            </w:r>
          </w:p>
        </w:tc>
        <w:tc>
          <w:tcPr>
            <w:tcW w:w="918" w:type="pct"/>
            <w:vAlign w:val="center"/>
          </w:tcPr>
          <w:p w:rsidR="008A0C5A">
            <w:pPr>
              <w:rPr>
                <w:b/>
              </w:rPr>
            </w:pPr>
            <w:r>
              <w:rPr>
                <w:rFonts w:hint="eastAsia"/>
              </w:rPr>
              <w:t>其他</w:t>
            </w:r>
          </w:p>
        </w:tc>
        <w:tc>
          <w:tcPr>
            <w:tcW w:w="3368" w:type="pct"/>
            <w:vAlign w:val="center"/>
          </w:tcPr>
          <w:p w:rsidR="008A0C5A" w:rsidRPr="00F55931">
            <w:pPr>
              <w:rPr>
                <w:bCs/>
                <w:szCs w:val="21"/>
              </w:rPr>
            </w:pPr>
            <w:r>
              <w:rPr>
                <w:rFonts w:hint="eastAsia"/>
                <w:bCs/>
                <w:szCs w:val="21"/>
              </w:rPr>
              <w:t>投标人应按其投标文件中的承诺，进行其他售后服务工作。</w:t>
            </w:r>
            <w:r w:rsidRPr="00C01660" w:rsidR="00C01660">
              <w:rPr>
                <w:rFonts w:hint="eastAsia"/>
                <w:bCs/>
                <w:szCs w:val="21"/>
              </w:rPr>
              <w:t>投标人应为质量保证期服务配备充足的技术人员、工具和备件并保证提供的联系方式畅通。如果供货方未在上述时间内作出响应，则采购人有权自行或委托他人解决相关问题或查找和解决合同货物的故障，供货方应承担由此发生的全部费用。</w:t>
            </w:r>
            <w:r w:rsidRPr="00F55931" w:rsidR="00C01660">
              <w:rPr>
                <w:bCs/>
                <w:szCs w:val="21"/>
              </w:rPr>
              <w:t>供货方在</w:t>
            </w:r>
            <w:r w:rsidR="00F05180">
              <w:rPr>
                <w:rFonts w:hint="eastAsia"/>
                <w:bCs/>
                <w:szCs w:val="21"/>
              </w:rPr>
              <w:t>免费保修期</w:t>
            </w:r>
            <w:r w:rsidRPr="00F55931" w:rsidR="00C01660">
              <w:rPr>
                <w:bCs/>
                <w:szCs w:val="21"/>
              </w:rPr>
              <w:t>内应对设备进行定期巡检。</w:t>
            </w:r>
          </w:p>
        </w:tc>
      </w:tr>
      <w:tr>
        <w:tblPrEx>
          <w:tblW w:w="5000" w:type="pct"/>
          <w:tblLook w:val="04A0"/>
        </w:tblPrEx>
        <w:trPr>
          <w:trHeight w:val="280"/>
        </w:trPr>
        <w:tc>
          <w:tcPr>
            <w:tcW w:w="5000" w:type="pct"/>
            <w:gridSpan w:val="3"/>
          </w:tcPr>
          <w:p w:rsidR="008A0C5A">
            <w:pPr>
              <w:rPr>
                <w:b/>
              </w:rPr>
            </w:pPr>
            <w:r>
              <w:rPr>
                <w:rFonts w:hint="eastAsia"/>
                <w:b/>
              </w:rPr>
              <w:t>（二）免费保修期外售后服务要求</w:t>
            </w:r>
          </w:p>
        </w:tc>
      </w:tr>
      <w:tr>
        <w:tblPrEx>
          <w:tblW w:w="5000" w:type="pct"/>
          <w:tblLook w:val="04A0"/>
        </w:tblPrEx>
        <w:trPr>
          <w:trHeight w:val="350"/>
        </w:trPr>
        <w:tc>
          <w:tcPr>
            <w:tcW w:w="714" w:type="pct"/>
            <w:vAlign w:val="center"/>
          </w:tcPr>
          <w:p w:rsidR="008A0C5A">
            <w:pPr>
              <w:jc w:val="center"/>
              <w:rPr>
                <w:b/>
              </w:rPr>
            </w:pPr>
            <w:r>
              <w:rPr>
                <w:rFonts w:hint="eastAsia"/>
                <w:b/>
              </w:rPr>
              <w:t>1</w:t>
            </w:r>
          </w:p>
        </w:tc>
        <w:tc>
          <w:tcPr>
            <w:tcW w:w="918" w:type="pct"/>
          </w:tcPr>
          <w:p w:rsidR="008A0C5A" w:rsidRPr="00F55931">
            <w:r w:rsidRPr="00F55931">
              <w:rPr>
                <w:rFonts w:hint="eastAsia"/>
              </w:rPr>
              <w:t>软件更新</w:t>
            </w:r>
          </w:p>
        </w:tc>
        <w:tc>
          <w:tcPr>
            <w:tcW w:w="3368" w:type="pct"/>
          </w:tcPr>
          <w:p w:rsidR="008A0C5A">
            <w:pPr>
              <w:rPr>
                <w:b/>
              </w:rPr>
            </w:pPr>
            <w:r w:rsidRPr="00F55931">
              <w:rPr>
                <w:rFonts w:hint="eastAsia"/>
                <w:bCs/>
                <w:szCs w:val="21"/>
              </w:rPr>
              <w:t>设备主体不升级情况下，确保所提供的软件可随设备终身</w:t>
            </w:r>
            <w:r w:rsidR="005D69F2">
              <w:rPr>
                <w:rFonts w:hint="eastAsia"/>
                <w:bCs/>
                <w:szCs w:val="21"/>
              </w:rPr>
              <w:t>免费</w:t>
            </w:r>
            <w:r w:rsidRPr="00F55931">
              <w:rPr>
                <w:rFonts w:hint="eastAsia"/>
                <w:bCs/>
                <w:szCs w:val="21"/>
              </w:rPr>
              <w:t>有效使用；</w:t>
            </w:r>
          </w:p>
        </w:tc>
      </w:tr>
      <w:tr>
        <w:tblPrEx>
          <w:tblW w:w="5000" w:type="pct"/>
          <w:tblLook w:val="04A0"/>
        </w:tblPrEx>
        <w:trPr>
          <w:trHeight w:val="350"/>
        </w:trPr>
        <w:tc>
          <w:tcPr>
            <w:tcW w:w="714" w:type="pct"/>
            <w:vAlign w:val="center"/>
          </w:tcPr>
          <w:p w:rsidR="008A0C5A">
            <w:pPr>
              <w:jc w:val="center"/>
              <w:rPr>
                <w:b/>
              </w:rPr>
            </w:pPr>
            <w:r>
              <w:rPr>
                <w:rFonts w:hint="eastAsia"/>
                <w:b/>
              </w:rPr>
              <w:t>2</w:t>
            </w:r>
          </w:p>
        </w:tc>
        <w:tc>
          <w:tcPr>
            <w:tcW w:w="918" w:type="pct"/>
          </w:tcPr>
          <w:p w:rsidR="008A0C5A" w:rsidRPr="00F55931">
            <w:r w:rsidRPr="00F55931">
              <w:rPr>
                <w:rFonts w:hint="eastAsia"/>
              </w:rPr>
              <w:t>整机承保及费用</w:t>
            </w:r>
          </w:p>
        </w:tc>
        <w:tc>
          <w:tcPr>
            <w:tcW w:w="3368" w:type="pct"/>
          </w:tcPr>
          <w:p w:rsidR="008A0C5A">
            <w:pPr>
              <w:rPr>
                <w:b/>
              </w:rPr>
            </w:pPr>
            <w:r w:rsidRPr="00F55931">
              <w:rPr>
                <w:rFonts w:hint="eastAsia"/>
                <w:bCs/>
                <w:szCs w:val="21"/>
              </w:rPr>
              <w:t>需对所提供的设备终身承保，延保费用不高于同期同类型设备维修或维护的市场价格。</w:t>
            </w:r>
          </w:p>
        </w:tc>
      </w:tr>
      <w:tr>
        <w:tblPrEx>
          <w:tblW w:w="5000" w:type="pct"/>
          <w:tblLook w:val="04A0"/>
        </w:tblPrEx>
        <w:trPr>
          <w:trHeight w:val="350"/>
        </w:trPr>
        <w:tc>
          <w:tcPr>
            <w:tcW w:w="5000" w:type="pct"/>
            <w:gridSpan w:val="3"/>
          </w:tcPr>
          <w:p w:rsidR="008A0C5A">
            <w:pPr>
              <w:rPr>
                <w:b/>
              </w:rPr>
            </w:pPr>
            <w:r>
              <w:rPr>
                <w:rFonts w:hint="eastAsia"/>
                <w:b/>
              </w:rPr>
              <w:t>（三）其他商务要求</w:t>
            </w:r>
          </w:p>
        </w:tc>
      </w:tr>
      <w:tr>
        <w:tblPrEx>
          <w:tblW w:w="5000" w:type="pct"/>
          <w:tblLook w:val="04A0"/>
        </w:tblPrEx>
        <w:trPr>
          <w:trHeight w:val="375"/>
        </w:trPr>
        <w:tc>
          <w:tcPr>
            <w:tcW w:w="714" w:type="pct"/>
            <w:vMerge w:val="restart"/>
            <w:vAlign w:val="center"/>
          </w:tcPr>
          <w:p w:rsidR="008A0C5A">
            <w:pPr>
              <w:jc w:val="center"/>
              <w:rPr>
                <w:b/>
              </w:rPr>
            </w:pPr>
            <w:r>
              <w:rPr>
                <w:rFonts w:hint="eastAsia"/>
                <w:b/>
              </w:rPr>
              <w:t>1</w:t>
            </w:r>
          </w:p>
        </w:tc>
        <w:tc>
          <w:tcPr>
            <w:tcW w:w="918" w:type="pct"/>
            <w:vMerge w:val="restart"/>
            <w:vAlign w:val="center"/>
          </w:tcPr>
          <w:p w:rsidR="008A0C5A">
            <w:pPr>
              <w:jc w:val="center"/>
            </w:pPr>
            <w:r>
              <w:rPr>
                <w:rFonts w:hint="eastAsia"/>
              </w:rPr>
              <w:t>关于交货</w:t>
            </w:r>
          </w:p>
        </w:tc>
        <w:tc>
          <w:tcPr>
            <w:tcW w:w="3368" w:type="pct"/>
          </w:tcPr>
          <w:p w:rsidR="008A0C5A" w:rsidP="00C01660">
            <w:pPr>
              <w:rPr>
                <w:bCs/>
                <w:szCs w:val="21"/>
              </w:rPr>
            </w:pPr>
            <w:r>
              <w:rPr>
                <w:rFonts w:hint="eastAsia"/>
                <w:bCs/>
                <w:szCs w:val="21"/>
              </w:rPr>
              <w:t>1.1</w:t>
            </w:r>
            <w:r>
              <w:rPr>
                <w:rFonts w:hint="eastAsia"/>
                <w:bCs/>
                <w:szCs w:val="21"/>
              </w:rPr>
              <w:t>交货地点：</w:t>
            </w:r>
            <w:r w:rsidR="00C01660">
              <w:rPr>
                <w:rFonts w:hint="eastAsia"/>
                <w:bCs/>
                <w:szCs w:val="21"/>
              </w:rPr>
              <w:t>清华大学深圳国际研究生院能源环境大楼</w:t>
            </w:r>
            <w:r w:rsidR="00C01660">
              <w:rPr>
                <w:rFonts w:hint="eastAsia"/>
                <w:bCs/>
                <w:szCs w:val="21"/>
              </w:rPr>
              <w:t>209</w:t>
            </w:r>
            <w:r w:rsidR="00C01660">
              <w:rPr>
                <w:rFonts w:hint="eastAsia"/>
                <w:bCs/>
                <w:szCs w:val="21"/>
              </w:rPr>
              <w:t>室</w:t>
            </w:r>
          </w:p>
        </w:tc>
      </w:tr>
      <w:tr>
        <w:tblPrEx>
          <w:tblW w:w="5000" w:type="pct"/>
          <w:tblLook w:val="04A0"/>
        </w:tblPrEx>
        <w:trPr>
          <w:trHeight w:val="376"/>
        </w:trPr>
        <w:tc>
          <w:tcPr>
            <w:tcW w:w="714" w:type="pct"/>
            <w:vMerge/>
            <w:vAlign w:val="center"/>
          </w:tcPr>
          <w:p w:rsidR="008A0C5A">
            <w:pPr>
              <w:jc w:val="center"/>
              <w:rPr>
                <w:b/>
              </w:rPr>
            </w:pPr>
          </w:p>
        </w:tc>
        <w:tc>
          <w:tcPr>
            <w:tcW w:w="918" w:type="pct"/>
            <w:vMerge/>
            <w:vAlign w:val="center"/>
          </w:tcPr>
          <w:p w:rsidR="008A0C5A">
            <w:pPr>
              <w:jc w:val="center"/>
            </w:pPr>
          </w:p>
        </w:tc>
        <w:tc>
          <w:tcPr>
            <w:tcW w:w="3368" w:type="pct"/>
          </w:tcPr>
          <w:p w:rsidR="008A0C5A">
            <w:pPr>
              <w:rPr>
                <w:bCs/>
                <w:szCs w:val="21"/>
              </w:rPr>
            </w:pPr>
            <w:r>
              <w:rPr>
                <w:rFonts w:hint="eastAsia"/>
                <w:bCs/>
                <w:szCs w:val="21"/>
              </w:rPr>
              <w:t>1.2</w:t>
            </w:r>
            <w:r>
              <w:rPr>
                <w:rFonts w:hint="eastAsia"/>
                <w:bCs/>
                <w:szCs w:val="21"/>
              </w:rPr>
              <w:t>投标人需承担的设备运输、安装调试、验收检测和提供设备操作说明书、图纸等其他类似的义务。</w:t>
            </w:r>
          </w:p>
        </w:tc>
      </w:tr>
      <w:tr>
        <w:tblPrEx>
          <w:tblW w:w="5000" w:type="pct"/>
          <w:tblLook w:val="04A0"/>
        </w:tblPrEx>
        <w:trPr>
          <w:trHeight w:val="376"/>
        </w:trPr>
        <w:tc>
          <w:tcPr>
            <w:tcW w:w="714" w:type="pct"/>
            <w:vMerge/>
            <w:vAlign w:val="center"/>
          </w:tcPr>
          <w:p w:rsidR="008A0C5A">
            <w:pPr>
              <w:jc w:val="center"/>
              <w:rPr>
                <w:b/>
              </w:rPr>
            </w:pPr>
          </w:p>
        </w:tc>
        <w:tc>
          <w:tcPr>
            <w:tcW w:w="918" w:type="pct"/>
            <w:vMerge/>
            <w:vAlign w:val="center"/>
          </w:tcPr>
          <w:p w:rsidR="008A0C5A">
            <w:pPr>
              <w:jc w:val="center"/>
            </w:pPr>
          </w:p>
        </w:tc>
        <w:tc>
          <w:tcPr>
            <w:tcW w:w="3368" w:type="pct"/>
          </w:tcPr>
          <w:p w:rsidR="008A0C5A" w:rsidP="00C01660">
            <w:pPr>
              <w:rPr>
                <w:bCs/>
                <w:szCs w:val="21"/>
              </w:rPr>
            </w:pPr>
            <w:r>
              <w:rPr>
                <w:rFonts w:ascii="宋体" w:hAnsi="宋体" w:cs="宋体" w:hint="eastAsia"/>
                <w:b/>
                <w:szCs w:val="21"/>
              </w:rPr>
              <w:t>★</w:t>
            </w:r>
            <w:r>
              <w:rPr>
                <w:rFonts w:hint="eastAsia"/>
                <w:bCs/>
                <w:szCs w:val="21"/>
              </w:rPr>
              <w:t>1.3</w:t>
            </w:r>
            <w:r w:rsidR="00C01660">
              <w:rPr>
                <w:rFonts w:hint="eastAsia"/>
                <w:bCs/>
                <w:szCs w:val="21"/>
              </w:rPr>
              <w:t>签订合同后</w:t>
            </w:r>
            <w:r w:rsidR="00C01660">
              <w:rPr>
                <w:rFonts w:hint="eastAsia"/>
                <w:bCs/>
                <w:szCs w:val="21"/>
                <w:u w:val="single"/>
              </w:rPr>
              <w:t xml:space="preserve"> 210 </w:t>
            </w:r>
            <w:r>
              <w:rPr>
                <w:rFonts w:hint="eastAsia"/>
                <w:bCs/>
                <w:szCs w:val="21"/>
              </w:rPr>
              <w:t>天（日历日）内交货。</w:t>
            </w:r>
          </w:p>
        </w:tc>
      </w:tr>
      <w:tr>
        <w:tblPrEx>
          <w:tblW w:w="5000" w:type="pct"/>
          <w:tblLook w:val="04A0"/>
        </w:tblPrEx>
        <w:trPr>
          <w:trHeight w:val="350"/>
        </w:trPr>
        <w:tc>
          <w:tcPr>
            <w:tcW w:w="714" w:type="pct"/>
            <w:vMerge w:val="restart"/>
            <w:vAlign w:val="center"/>
          </w:tcPr>
          <w:p w:rsidR="008A0C5A">
            <w:pPr>
              <w:jc w:val="center"/>
              <w:rPr>
                <w:b/>
              </w:rPr>
            </w:pPr>
            <w:r>
              <w:rPr>
                <w:rFonts w:hint="eastAsia"/>
                <w:b/>
              </w:rPr>
              <w:t>2</w:t>
            </w:r>
          </w:p>
        </w:tc>
        <w:tc>
          <w:tcPr>
            <w:tcW w:w="918" w:type="pct"/>
            <w:vMerge w:val="restart"/>
            <w:vAlign w:val="center"/>
          </w:tcPr>
          <w:p w:rsidR="008A0C5A">
            <w:pPr>
              <w:jc w:val="center"/>
            </w:pPr>
            <w:r>
              <w:rPr>
                <w:rFonts w:hint="eastAsia"/>
              </w:rPr>
              <w:t>关于验收</w:t>
            </w:r>
          </w:p>
        </w:tc>
        <w:tc>
          <w:tcPr>
            <w:tcW w:w="3368" w:type="pct"/>
          </w:tcPr>
          <w:p w:rsidR="008A0C5A">
            <w:pPr>
              <w:spacing w:line="340" w:lineRule="exact"/>
              <w:rPr>
                <w:bCs/>
                <w:szCs w:val="21"/>
              </w:rPr>
            </w:pPr>
            <w:r>
              <w:rPr>
                <w:rFonts w:hint="eastAsia"/>
                <w:bCs/>
                <w:szCs w:val="21"/>
              </w:rPr>
              <w:t>2.1</w:t>
            </w:r>
            <w:r>
              <w:rPr>
                <w:rFonts w:hint="eastAsia"/>
                <w:bCs/>
                <w:szCs w:val="21"/>
              </w:rPr>
              <w:t>投标人货物经过双方检验认可后，签署验收报告，产品保修期自验收合格之日起算，由投标人提供产品保修文件。</w:t>
            </w:r>
          </w:p>
        </w:tc>
      </w:tr>
      <w:tr w:rsidTr="00F55931">
        <w:tblPrEx>
          <w:tblW w:w="5000" w:type="pct"/>
          <w:tblLook w:val="04A0"/>
        </w:tblPrEx>
        <w:trPr>
          <w:trHeight w:val="2117"/>
        </w:trPr>
        <w:tc>
          <w:tcPr>
            <w:tcW w:w="714" w:type="pct"/>
            <w:vMerge/>
            <w:vAlign w:val="center"/>
          </w:tcPr>
          <w:p w:rsidR="00C01660">
            <w:pPr>
              <w:jc w:val="center"/>
              <w:rPr>
                <w:b/>
              </w:rPr>
            </w:pPr>
          </w:p>
        </w:tc>
        <w:tc>
          <w:tcPr>
            <w:tcW w:w="918" w:type="pct"/>
            <w:vMerge/>
            <w:vAlign w:val="center"/>
          </w:tcPr>
          <w:p w:rsidR="00C01660">
            <w:pPr>
              <w:rPr>
                <w:b/>
              </w:rPr>
            </w:pPr>
          </w:p>
        </w:tc>
        <w:tc>
          <w:tcPr>
            <w:tcW w:w="3368" w:type="pct"/>
          </w:tcPr>
          <w:p w:rsidR="00C01660">
            <w:pPr>
              <w:spacing w:line="340" w:lineRule="exact"/>
              <w:rPr>
                <w:bCs/>
                <w:szCs w:val="21"/>
              </w:rPr>
            </w:pPr>
            <w:r>
              <w:rPr>
                <w:rFonts w:hint="eastAsia"/>
                <w:bCs/>
                <w:szCs w:val="21"/>
              </w:rPr>
              <w:t>2.2</w:t>
            </w:r>
            <w:r>
              <w:rPr>
                <w:rFonts w:hint="eastAsia"/>
                <w:bCs/>
                <w:szCs w:val="21"/>
              </w:rPr>
              <w:t>当满足以下条件时，采购人才向中标人签发货物验收报告：</w:t>
            </w:r>
          </w:p>
          <w:p w:rsidR="00C0166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C0166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C01660" w:rsidP="00886AEC">
            <w:pPr>
              <w:tabs>
                <w:tab w:val="left" w:pos="1260"/>
              </w:tabs>
              <w:spacing w:line="340" w:lineRule="exact"/>
              <w:rPr>
                <w:bCs/>
                <w:szCs w:val="21"/>
              </w:rPr>
            </w:pPr>
            <w:r>
              <w:rPr>
                <w:bCs/>
                <w:szCs w:val="21"/>
              </w:rPr>
              <w:t>c</w:t>
            </w:r>
            <w:r>
              <w:rPr>
                <w:rFonts w:hint="eastAsia"/>
                <w:bCs/>
                <w:szCs w:val="21"/>
              </w:rPr>
              <w:t>、货物具备产品合格证。</w:t>
            </w:r>
          </w:p>
        </w:tc>
      </w:tr>
      <w:tr>
        <w:tblPrEx>
          <w:tblW w:w="5000" w:type="pct"/>
          <w:tblLook w:val="04A0"/>
        </w:tblPrEx>
        <w:trPr>
          <w:trHeight w:val="350"/>
        </w:trPr>
        <w:tc>
          <w:tcPr>
            <w:tcW w:w="714" w:type="pct"/>
            <w:vMerge w:val="restart"/>
            <w:vAlign w:val="center"/>
          </w:tcPr>
          <w:p w:rsidR="00AA60E9">
            <w:pPr>
              <w:jc w:val="center"/>
            </w:pPr>
            <w:r>
              <w:rPr>
                <w:rFonts w:hint="eastAsia"/>
                <w:b/>
              </w:rPr>
              <w:t>3</w:t>
            </w:r>
          </w:p>
        </w:tc>
        <w:tc>
          <w:tcPr>
            <w:tcW w:w="918" w:type="pct"/>
            <w:vMerge w:val="restart"/>
            <w:vAlign w:val="center"/>
          </w:tcPr>
          <w:p w:rsidR="00AA60E9">
            <w:pPr>
              <w:jc w:val="center"/>
              <w:rPr>
                <w:b/>
              </w:rPr>
            </w:pPr>
            <w:r>
              <w:rPr>
                <w:rFonts w:hint="eastAsia"/>
              </w:rPr>
              <w:t>关于违约</w:t>
            </w:r>
          </w:p>
        </w:tc>
        <w:tc>
          <w:tcPr>
            <w:tcW w:w="3368" w:type="pct"/>
          </w:tcPr>
          <w:p w:rsidR="00AA60E9" w:rsidRPr="00F55931" w:rsidP="00F55931">
            <w:pPr>
              <w:tabs>
                <w:tab w:val="left" w:pos="1260"/>
              </w:tabs>
              <w:spacing w:line="340" w:lineRule="exact"/>
              <w:rPr>
                <w:bCs/>
                <w:szCs w:val="21"/>
              </w:rPr>
            </w:pPr>
            <w:r w:rsidRPr="00F55931">
              <w:rPr>
                <w:bCs/>
                <w:szCs w:val="21"/>
              </w:rPr>
              <w:t>3.1</w:t>
            </w:r>
            <w:r w:rsidRPr="00F55931">
              <w:rPr>
                <w:rFonts w:hint="eastAsia"/>
                <w:bCs/>
                <w:szCs w:val="21"/>
              </w:rPr>
              <w:t>中标人不能交货的，需偿付不能交货部分货款的</w:t>
            </w:r>
            <w:r w:rsidR="008B2E0C">
              <w:rPr>
                <w:rFonts w:hint="eastAsia"/>
                <w:bCs/>
                <w:szCs w:val="21"/>
              </w:rPr>
              <w:t>1</w:t>
            </w:r>
            <w:r>
              <w:rPr>
                <w:rFonts w:hint="eastAsia"/>
                <w:bCs/>
                <w:szCs w:val="21"/>
              </w:rPr>
              <w:t>0</w:t>
            </w:r>
            <w:r w:rsidRPr="00F55931">
              <w:rPr>
                <w:bCs/>
                <w:szCs w:val="21"/>
              </w:rPr>
              <w:t xml:space="preserve"> %</w:t>
            </w:r>
            <w:r w:rsidRPr="00F55931">
              <w:rPr>
                <w:rFonts w:hint="eastAsia"/>
                <w:bCs/>
                <w:szCs w:val="21"/>
              </w:rPr>
              <w:t>的违约金并按主管部门相关规定处理。</w:t>
            </w:r>
          </w:p>
        </w:tc>
      </w:tr>
      <w:tr>
        <w:tblPrEx>
          <w:tblW w:w="5000" w:type="pct"/>
          <w:tblLook w:val="04A0"/>
        </w:tblPrEx>
        <w:trPr>
          <w:trHeight w:val="350"/>
        </w:trPr>
        <w:tc>
          <w:tcPr>
            <w:tcW w:w="714" w:type="pct"/>
            <w:vMerge/>
            <w:vAlign w:val="center"/>
          </w:tcPr>
          <w:p w:rsidR="00AA60E9">
            <w:pPr>
              <w:jc w:val="center"/>
              <w:rPr>
                <w:b/>
              </w:rPr>
            </w:pPr>
          </w:p>
        </w:tc>
        <w:tc>
          <w:tcPr>
            <w:tcW w:w="918" w:type="pct"/>
            <w:vMerge/>
            <w:vAlign w:val="center"/>
          </w:tcPr>
          <w:p w:rsidR="00AA60E9">
            <w:pPr>
              <w:jc w:val="center"/>
            </w:pPr>
          </w:p>
        </w:tc>
        <w:tc>
          <w:tcPr>
            <w:tcW w:w="3368" w:type="pct"/>
          </w:tcPr>
          <w:p w:rsidR="00AA60E9" w:rsidRPr="00F55931" w:rsidP="00F55931">
            <w:pPr>
              <w:tabs>
                <w:tab w:val="left" w:pos="1260"/>
              </w:tabs>
              <w:spacing w:line="276" w:lineRule="auto"/>
              <w:rPr>
                <w:bCs/>
                <w:szCs w:val="21"/>
              </w:rPr>
            </w:pPr>
            <w:r w:rsidRPr="00F55931">
              <w:rPr>
                <w:bCs/>
                <w:szCs w:val="21"/>
              </w:rPr>
              <w:t>3.2</w:t>
            </w:r>
            <w:r w:rsidRPr="00AA60E9">
              <w:rPr>
                <w:rFonts w:hint="eastAsia"/>
                <w:bCs/>
                <w:szCs w:val="21"/>
              </w:rPr>
              <w:t>中标人未能按时交付合同货物（包含仅延迟交付技术资料但足以导致合同货物安装、调试、考核、验收工作推迟的）的，卖方按照每逾期一日合同价款万分之五的标准向买方支付迟延交付违约金，逾期超过</w:t>
            </w:r>
            <w:r w:rsidRPr="00AA60E9">
              <w:rPr>
                <w:rFonts w:hint="eastAsia"/>
                <w:bCs/>
                <w:szCs w:val="21"/>
              </w:rPr>
              <w:t>30</w:t>
            </w:r>
            <w:r w:rsidRPr="00AA60E9">
              <w:rPr>
                <w:rFonts w:hint="eastAsia"/>
                <w:bCs/>
                <w:szCs w:val="21"/>
              </w:rPr>
              <w:t>日，买方有权解除合同，并要求卖方支付合同价款</w:t>
            </w:r>
            <w:r w:rsidRPr="00AA60E9">
              <w:rPr>
                <w:rFonts w:hint="eastAsia"/>
                <w:bCs/>
                <w:szCs w:val="21"/>
              </w:rPr>
              <w:t>30%</w:t>
            </w:r>
            <w:r w:rsidRPr="00AA60E9">
              <w:rPr>
                <w:rFonts w:hint="eastAsia"/>
                <w:bCs/>
                <w:szCs w:val="21"/>
              </w:rPr>
              <w:t>的违约金，违约金不足以弥补买方损失的，卖方应继续赔偿买方所有损失</w:t>
            </w:r>
            <w:r w:rsidR="0062122C">
              <w:rPr>
                <w:rFonts w:hint="eastAsia"/>
                <w:bCs/>
                <w:szCs w:val="21"/>
              </w:rPr>
              <w:t>。同时，</w:t>
            </w:r>
            <w:r w:rsidRPr="00AE6635" w:rsidR="0062122C">
              <w:rPr>
                <w:rFonts w:hint="eastAsia"/>
                <w:bCs/>
                <w:szCs w:val="21"/>
              </w:rPr>
              <w:t>将被没收履约保证金</w:t>
            </w:r>
            <w:r w:rsidR="0062122C">
              <w:rPr>
                <w:rFonts w:hint="eastAsia"/>
                <w:bCs/>
                <w:szCs w:val="21"/>
              </w:rPr>
              <w:t>，</w:t>
            </w:r>
            <w:r w:rsidRPr="00AE6635" w:rsidR="0062122C">
              <w:rPr>
                <w:rFonts w:hint="eastAsia"/>
                <w:bCs/>
                <w:szCs w:val="21"/>
              </w:rPr>
              <w:t>并按主管部门相关规定处理。</w:t>
            </w:r>
          </w:p>
        </w:tc>
      </w:tr>
      <w:tr w:rsidTr="00F05180">
        <w:tblPrEx>
          <w:tblW w:w="5000" w:type="pct"/>
          <w:tblLook w:val="04A0"/>
        </w:tblPrEx>
        <w:trPr>
          <w:trHeight w:val="1816"/>
        </w:trPr>
        <w:tc>
          <w:tcPr>
            <w:tcW w:w="714" w:type="pct"/>
            <w:vMerge/>
            <w:vAlign w:val="center"/>
          </w:tcPr>
          <w:p w:rsidR="0062122C">
            <w:pPr>
              <w:jc w:val="center"/>
              <w:rPr>
                <w:b/>
              </w:rPr>
            </w:pPr>
          </w:p>
        </w:tc>
        <w:tc>
          <w:tcPr>
            <w:tcW w:w="918" w:type="pct"/>
            <w:vMerge/>
            <w:vAlign w:val="center"/>
          </w:tcPr>
          <w:p w:rsidR="0062122C">
            <w:pPr>
              <w:jc w:val="center"/>
            </w:pPr>
          </w:p>
        </w:tc>
        <w:tc>
          <w:tcPr>
            <w:tcW w:w="3368" w:type="pct"/>
          </w:tcPr>
          <w:p w:rsidR="0062122C" w:rsidRPr="00886AEC" w:rsidP="00886AEC">
            <w:pPr>
              <w:spacing w:line="276" w:lineRule="auto"/>
              <w:rPr>
                <w:bCs/>
                <w:szCs w:val="21"/>
              </w:rPr>
            </w:pPr>
            <w:r w:rsidRPr="00886AEC">
              <w:rPr>
                <w:bCs/>
                <w:szCs w:val="21"/>
              </w:rPr>
              <w:t>3.3</w:t>
            </w:r>
            <w:r w:rsidRPr="00886AEC">
              <w:rPr>
                <w:rFonts w:hint="eastAsia"/>
                <w:bCs/>
                <w:szCs w:val="21"/>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r>
              <w:rPr>
                <w:rFonts w:hint="eastAsia"/>
                <w:bCs/>
                <w:szCs w:val="21"/>
              </w:rPr>
              <w:t>，可</w:t>
            </w:r>
            <w:r w:rsidRPr="00886AEC">
              <w:rPr>
                <w:rFonts w:hint="eastAsia"/>
                <w:bCs/>
                <w:szCs w:val="21"/>
              </w:rPr>
              <w:t>参考合同模板，如有特殊需要另行补充。</w:t>
            </w:r>
          </w:p>
        </w:tc>
      </w:tr>
      <w:tr>
        <w:tblPrEx>
          <w:tblW w:w="5000" w:type="pct"/>
          <w:tblLook w:val="04A0"/>
        </w:tblPrEx>
        <w:trPr>
          <w:trHeight w:val="350"/>
        </w:trPr>
        <w:tc>
          <w:tcPr>
            <w:tcW w:w="714" w:type="pct"/>
            <w:vAlign w:val="center"/>
          </w:tcPr>
          <w:p w:rsidR="008A0C5A">
            <w:pPr>
              <w:jc w:val="center"/>
            </w:pPr>
            <w:r>
              <w:rPr>
                <w:rFonts w:hint="eastAsia"/>
              </w:rPr>
              <w:t>4</w:t>
            </w:r>
          </w:p>
        </w:tc>
        <w:tc>
          <w:tcPr>
            <w:tcW w:w="918" w:type="pct"/>
            <w:vAlign w:val="center"/>
          </w:tcPr>
          <w:p w:rsidR="008A0C5A">
            <w:pPr>
              <w:jc w:val="center"/>
              <w:rPr>
                <w:b/>
              </w:rPr>
            </w:pPr>
            <w:r>
              <w:rPr>
                <w:rFonts w:hint="eastAsia"/>
                <w:b/>
              </w:rPr>
              <w:t>关于</w:t>
            </w:r>
            <w:r w:rsidR="009A3617">
              <w:rPr>
                <w:rFonts w:hint="eastAsia"/>
                <w:b/>
              </w:rPr>
              <w:t>报价及</w:t>
            </w:r>
            <w:r>
              <w:rPr>
                <w:rFonts w:hint="eastAsia"/>
                <w:b/>
              </w:rPr>
              <w:t>付款</w:t>
            </w:r>
          </w:p>
        </w:tc>
        <w:tc>
          <w:tcPr>
            <w:tcW w:w="3368" w:type="pct"/>
          </w:tcPr>
          <w:p w:rsidR="009A3617" w:rsidP="009A3617">
            <w:r>
              <w:rPr>
                <w:rFonts w:hint="eastAsia"/>
              </w:rPr>
              <w:t>（★进口免税产品报价说明：</w:t>
            </w:r>
          </w:p>
          <w:p w:rsidR="009A3617" w:rsidP="009A3617">
            <w:r>
              <w:rPr>
                <w:rFonts w:hint="eastAsia"/>
              </w:rPr>
              <w:t>本项目采购的是用于教学、科研的仪器设备，对于</w:t>
            </w:r>
            <w:r>
              <w:rPr>
                <w:rFonts w:hint="eastAsia"/>
              </w:rPr>
              <w:t xml:space="preserve"> </w:t>
            </w:r>
            <w:r>
              <w:rPr>
                <w:rFonts w:hint="eastAsia"/>
              </w:rPr>
              <w:t>“接受进</w:t>
            </w:r>
            <w:r>
              <w:rPr>
                <w:rFonts w:hint="eastAsia"/>
              </w:rPr>
              <w:t>口”的货物，如果投标人选用进口产品投标并且所选用产品符合免税政策，投标人应报</w:t>
            </w:r>
            <w:r>
              <w:rPr>
                <w:rFonts w:hint="eastAsia"/>
              </w:rPr>
              <w:t>CIP</w:t>
            </w:r>
            <w:r>
              <w:rPr>
                <w:rFonts w:hint="eastAsia"/>
              </w:rPr>
              <w:t>清华大学深圳国际研究生院的免税人民币价</w:t>
            </w:r>
            <w:r>
              <w:rPr>
                <w:rFonts w:hint="eastAsia"/>
              </w:rPr>
              <w:t>(</w:t>
            </w:r>
            <w:r>
              <w:rPr>
                <w:rFonts w:hint="eastAsia"/>
              </w:rPr>
              <w:t>不包括进口关税和增值税</w:t>
            </w:r>
            <w:r>
              <w:rPr>
                <w:rFonts w:hint="eastAsia"/>
              </w:rPr>
              <w:t>)</w:t>
            </w:r>
            <w:r>
              <w:rPr>
                <w:rFonts w:hint="eastAsia"/>
              </w:rPr>
              <w:t>，报价中须包含代理服务费。若供应商所投产品的原产地为美国，且在中国针对美国惩罚性关税清单内，供应商的投标报价应包含惩罚性关税，但不包含原进口关税和增值税，惩罚性关税由中标人支付。）</w:t>
            </w:r>
          </w:p>
          <w:p w:rsidR="00F05180" w:rsidRPr="00E90F9B" w:rsidP="00F05180">
            <w:r w:rsidRPr="00E90F9B">
              <w:rPr>
                <w:rFonts w:hint="eastAsia"/>
              </w:rPr>
              <w:t>国内合同：</w:t>
            </w:r>
          </w:p>
          <w:p w:rsidR="00F05180" w:rsidRPr="00E90F9B" w:rsidP="00F05180">
            <w:r w:rsidRPr="00E90F9B">
              <w:rPr>
                <w:rFonts w:hint="eastAsia"/>
              </w:rPr>
              <w:t>（</w:t>
            </w:r>
            <w:r w:rsidRPr="00E90F9B">
              <w:t>1</w:t>
            </w:r>
            <w:r w:rsidRPr="00E90F9B">
              <w:rPr>
                <w:rFonts w:hint="eastAsia"/>
              </w:rPr>
              <w:t>）合同生效后，采购人在十五日内，向中标人支付合同价款的</w:t>
            </w:r>
            <w:r w:rsidRPr="00E90F9B">
              <w:t>70%</w:t>
            </w:r>
            <w:r w:rsidRPr="00E90F9B">
              <w:rPr>
                <w:rFonts w:hint="eastAsia"/>
              </w:rPr>
              <w:t>，作为预付款；</w:t>
            </w:r>
          </w:p>
          <w:p w:rsidR="00F05180" w:rsidRPr="00E90F9B" w:rsidP="00F05180">
            <w:r w:rsidRPr="00E90F9B">
              <w:rPr>
                <w:rFonts w:hint="eastAsia"/>
              </w:rPr>
              <w:t>（</w:t>
            </w:r>
            <w:r w:rsidRPr="00E90F9B">
              <w:t>2</w:t>
            </w:r>
            <w:r w:rsidRPr="00E90F9B">
              <w:rPr>
                <w:rFonts w:hint="eastAsia"/>
              </w:rPr>
              <w:t>）</w:t>
            </w:r>
            <w:r w:rsidRPr="00E90F9B" w:rsidR="00FC3CF6">
              <w:rPr>
                <w:rFonts w:hint="eastAsia"/>
              </w:rPr>
              <w:t>采购人在收到中标人提交的合同价格的</w:t>
            </w:r>
            <w:r w:rsidRPr="00E90F9B" w:rsidR="00FC3CF6">
              <w:t>5%</w:t>
            </w:r>
            <w:r w:rsidRPr="00E90F9B" w:rsidR="00FC3CF6">
              <w:rPr>
                <w:rFonts w:hint="eastAsia"/>
              </w:rPr>
              <w:t>履约保证金后，</w:t>
            </w:r>
            <w:r w:rsidRPr="00E90F9B">
              <w:rPr>
                <w:rFonts w:hint="eastAsia"/>
              </w:rPr>
              <w:t>中标人按照合同约定交付全部合同货物，完成安装、调试并经采购人验收合格后，凭下列全部单据并经审核无误后十五日内，向中标人支付合同价款的</w:t>
            </w:r>
            <w:r w:rsidRPr="00E90F9B">
              <w:t>30%</w:t>
            </w:r>
            <w:r w:rsidRPr="00E90F9B">
              <w:rPr>
                <w:rFonts w:hint="eastAsia"/>
              </w:rPr>
              <w:t>。</w:t>
            </w:r>
          </w:p>
          <w:p w:rsidR="00F05180" w:rsidRPr="00E90F9B" w:rsidP="00F05180">
            <w:r w:rsidRPr="00E90F9B">
              <w:rPr>
                <w:rFonts w:hint="eastAsia"/>
              </w:rPr>
              <w:t>①</w:t>
            </w:r>
            <w:r w:rsidRPr="00E90F9B">
              <w:t xml:space="preserve"> </w:t>
            </w:r>
            <w:r w:rsidRPr="00E90F9B">
              <w:rPr>
                <w:rFonts w:hint="eastAsia"/>
              </w:rPr>
              <w:t>卖方出具的交货清单原件一份；</w:t>
            </w:r>
          </w:p>
          <w:p w:rsidR="00F05180" w:rsidRPr="00E90F9B" w:rsidP="00F05180">
            <w:r w:rsidRPr="00E90F9B">
              <w:rPr>
                <w:rFonts w:hint="eastAsia"/>
              </w:rPr>
              <w:t>②</w:t>
            </w:r>
            <w:r w:rsidRPr="00E90F9B">
              <w:t xml:space="preserve"> </w:t>
            </w:r>
            <w:r w:rsidRPr="00E90F9B">
              <w:rPr>
                <w:rFonts w:hint="eastAsia"/>
              </w:rPr>
              <w:t>买方签署的收货清单复印件一份；</w:t>
            </w:r>
          </w:p>
          <w:p w:rsidR="00F05180" w:rsidRPr="00E90F9B" w:rsidP="00F05180">
            <w:r w:rsidRPr="00E90F9B">
              <w:rPr>
                <w:rFonts w:hint="eastAsia"/>
              </w:rPr>
              <w:t>③</w:t>
            </w:r>
            <w:r w:rsidRPr="00E90F9B">
              <w:t xml:space="preserve"> </w:t>
            </w:r>
            <w:r w:rsidRPr="00E90F9B">
              <w:rPr>
                <w:rFonts w:hint="eastAsia"/>
              </w:rPr>
              <w:t>货物验收记录复印件一份；</w:t>
            </w:r>
          </w:p>
          <w:p w:rsidR="00F05180" w:rsidRPr="00E90F9B" w:rsidP="00F05180">
            <w:r w:rsidRPr="00E90F9B">
              <w:rPr>
                <w:rFonts w:hint="eastAsia"/>
              </w:rPr>
              <w:t>④</w:t>
            </w:r>
            <w:r w:rsidRPr="00E90F9B">
              <w:t xml:space="preserve"> </w:t>
            </w:r>
            <w:r w:rsidRPr="00E90F9B">
              <w:rPr>
                <w:rFonts w:hint="eastAsia"/>
              </w:rPr>
              <w:t>制造商出具的出厂质量合格证原件一份；</w:t>
            </w:r>
          </w:p>
          <w:p w:rsidR="00F05180" w:rsidRPr="00E90F9B" w:rsidP="00F05180">
            <w:r w:rsidRPr="00E90F9B">
              <w:rPr>
                <w:rFonts w:hint="eastAsia"/>
              </w:rPr>
              <w:t>⑤</w:t>
            </w:r>
            <w:r w:rsidRPr="00E90F9B">
              <w:t xml:space="preserve"> </w:t>
            </w:r>
            <w:r w:rsidRPr="00E90F9B">
              <w:rPr>
                <w:rFonts w:hint="eastAsia"/>
              </w:rPr>
              <w:t>增值税（专用</w:t>
            </w:r>
            <w:r w:rsidRPr="00E90F9B">
              <w:t>/</w:t>
            </w:r>
            <w:r w:rsidRPr="00E90F9B">
              <w:rPr>
                <w:rFonts w:hint="eastAsia"/>
              </w:rPr>
              <w:t>普通）发票原件一份。</w:t>
            </w:r>
          </w:p>
          <w:p w:rsidR="00F05180" w:rsidRPr="00E90F9B" w:rsidP="00F05180">
            <w:r w:rsidRPr="00E90F9B">
              <w:rPr>
                <w:rFonts w:hint="eastAsia"/>
              </w:rPr>
              <w:t>（</w:t>
            </w:r>
            <w:r w:rsidRPr="00E90F9B">
              <w:t>3</w:t>
            </w:r>
            <w:r w:rsidRPr="00E90F9B">
              <w:rPr>
                <w:rFonts w:hint="eastAsia"/>
              </w:rPr>
              <w:t>）在货物验收合格并稳定运行</w:t>
            </w:r>
            <w:r w:rsidRPr="00E90F9B">
              <w:t>12</w:t>
            </w:r>
            <w:r w:rsidRPr="00E90F9B">
              <w:rPr>
                <w:rFonts w:hint="eastAsia"/>
              </w:rPr>
              <w:t>个月后，在收到卖方增值税（专用</w:t>
            </w:r>
            <w:r w:rsidRPr="00E90F9B">
              <w:t>/</w:t>
            </w:r>
            <w:r w:rsidRPr="00E90F9B">
              <w:rPr>
                <w:rFonts w:hint="eastAsia"/>
              </w:rPr>
              <w:t>普通）发票原件一份并经审核无误后</w:t>
            </w:r>
            <w:r w:rsidRPr="00E90F9B">
              <w:t xml:space="preserve"> 10  </w:t>
            </w:r>
            <w:r w:rsidRPr="00E90F9B">
              <w:rPr>
                <w:rFonts w:hint="eastAsia"/>
              </w:rPr>
              <w:t>日内，买方退还卖方支付合同价格的</w:t>
            </w:r>
            <w:r w:rsidRPr="00E90F9B">
              <w:t>5 %</w:t>
            </w:r>
            <w:r w:rsidRPr="00E90F9B">
              <w:rPr>
                <w:rFonts w:hint="eastAsia"/>
              </w:rPr>
              <w:t>的履约保证金。</w:t>
            </w:r>
          </w:p>
          <w:p w:rsidR="00F05180" w:rsidRPr="00E90F9B" w:rsidP="00F05180">
            <w:r w:rsidRPr="00E90F9B">
              <w:rPr>
                <w:rFonts w:hint="eastAsia"/>
              </w:rPr>
              <w:t>如果卖方不履行合同约定的义务或其履行义务不符合合同的约定，买方有权直接从应付卖方的任何一笔款项中扣减买方应得之补偿。不足部分，买方有权继续向卖方进行追偿。</w:t>
            </w:r>
          </w:p>
          <w:p w:rsidR="00F05180" w:rsidRPr="00E90F9B" w:rsidP="00F05180">
            <w:r w:rsidRPr="00E90F9B">
              <w:rPr>
                <w:rFonts w:hint="eastAsia"/>
              </w:rPr>
              <w:t>（</w:t>
            </w:r>
            <w:r w:rsidRPr="00E90F9B">
              <w:t>4</w:t>
            </w:r>
            <w:r w:rsidRPr="00E90F9B">
              <w:rPr>
                <w:rFonts w:hint="eastAsia"/>
              </w:rPr>
              <w:t>）</w:t>
            </w:r>
            <w:r>
              <w:rPr>
                <w:rFonts w:hint="eastAsia"/>
              </w:rPr>
              <w:t>免费保修期</w:t>
            </w:r>
            <w:r w:rsidRPr="00E90F9B">
              <w:rPr>
                <w:rFonts w:hint="eastAsia"/>
              </w:rPr>
              <w:t>自验收合格之日起计。</w:t>
            </w:r>
          </w:p>
          <w:p w:rsidR="00F05180" w:rsidRPr="00E90F9B" w:rsidP="00F05180">
            <w:r w:rsidRPr="00E90F9B">
              <w:rPr>
                <w:rFonts w:hint="eastAsia"/>
              </w:rPr>
              <w:t>进口（外贸）合同：</w:t>
            </w:r>
          </w:p>
          <w:p w:rsidR="00F05180" w:rsidRPr="00E90F9B" w:rsidP="00F05180">
            <w:r w:rsidRPr="00E90F9B">
              <w:rPr>
                <w:rFonts w:hint="eastAsia"/>
              </w:rPr>
              <w:t>（</w:t>
            </w:r>
            <w:r w:rsidRPr="00E90F9B">
              <w:t>1</w:t>
            </w:r>
            <w:r w:rsidRPr="00E90F9B">
              <w:rPr>
                <w:rFonts w:hint="eastAsia"/>
              </w:rPr>
              <w:t>）</w:t>
            </w:r>
            <w:r w:rsidRPr="00E90F9B" w:rsidR="00FC3CF6">
              <w:rPr>
                <w:rFonts w:hint="eastAsia"/>
              </w:rPr>
              <w:t>买方收到卖方代理</w:t>
            </w:r>
            <w:r w:rsidRPr="00E90F9B" w:rsidR="00FC3CF6">
              <w:t>5%</w:t>
            </w:r>
            <w:r w:rsidRPr="00E90F9B" w:rsidR="00FC3CF6">
              <w:rPr>
                <w:rFonts w:hint="eastAsia"/>
              </w:rPr>
              <w:t>履约保证金后</w:t>
            </w:r>
            <w:r w:rsidRPr="00E90F9B">
              <w:rPr>
                <w:rFonts w:hint="eastAsia"/>
              </w:rPr>
              <w:t>签订外贸合同</w:t>
            </w:r>
            <w:r w:rsidR="00FC3CF6">
              <w:rPr>
                <w:rFonts w:hint="eastAsia"/>
              </w:rPr>
              <w:t>；</w:t>
            </w:r>
            <w:r w:rsidRPr="00E90F9B">
              <w:rPr>
                <w:rFonts w:hint="eastAsia"/>
              </w:rPr>
              <w:t>买方代理收到买方</w:t>
            </w:r>
            <w:r w:rsidRPr="00E90F9B">
              <w:t xml:space="preserve"> 70% </w:t>
            </w:r>
            <w:r w:rsidRPr="00E90F9B">
              <w:rPr>
                <w:rFonts w:hint="eastAsia"/>
              </w:rPr>
              <w:t>货款后</w:t>
            </w:r>
            <w:r w:rsidRPr="00E90F9B">
              <w:t xml:space="preserve">, </w:t>
            </w:r>
            <w:r w:rsidRPr="00E90F9B">
              <w:rPr>
                <w:rFonts w:hint="eastAsia"/>
              </w:rPr>
              <w:t>电汇支付</w:t>
            </w:r>
            <w:r w:rsidRPr="00E90F9B">
              <w:t>70%</w:t>
            </w:r>
            <w:r w:rsidRPr="00E90F9B">
              <w:rPr>
                <w:rFonts w:hint="eastAsia"/>
              </w:rPr>
              <w:t>货款给卖方；</w:t>
            </w:r>
          </w:p>
          <w:p w:rsidR="00F05180" w:rsidRPr="00E90F9B" w:rsidP="00F05180">
            <w:r w:rsidRPr="00E90F9B">
              <w:rPr>
                <w:rFonts w:hint="eastAsia"/>
              </w:rPr>
              <w:t>（</w:t>
            </w:r>
            <w:r w:rsidRPr="00E90F9B">
              <w:t>2</w:t>
            </w:r>
            <w:r w:rsidRPr="00E90F9B">
              <w:rPr>
                <w:rFonts w:hint="eastAsia"/>
              </w:rPr>
              <w:t>）货到验收合格后，买方代理收到买方</w:t>
            </w:r>
            <w:r w:rsidRPr="00E90F9B">
              <w:t>30%</w:t>
            </w:r>
            <w:r w:rsidRPr="00E90F9B">
              <w:rPr>
                <w:rFonts w:hint="eastAsia"/>
              </w:rPr>
              <w:t>货款后</w:t>
            </w:r>
            <w:r w:rsidRPr="00E90F9B">
              <w:t>15</w:t>
            </w:r>
            <w:r w:rsidRPr="00E90F9B">
              <w:rPr>
                <w:rFonts w:hint="eastAsia"/>
              </w:rPr>
              <w:t>个工作日内电汇支付</w:t>
            </w:r>
            <w:r w:rsidRPr="00E90F9B">
              <w:t>30%</w:t>
            </w:r>
            <w:r w:rsidRPr="00E90F9B">
              <w:rPr>
                <w:rFonts w:hint="eastAsia"/>
              </w:rPr>
              <w:t>货款给卖方；</w:t>
            </w:r>
          </w:p>
          <w:p w:rsidR="00F05180" w:rsidRPr="00E90F9B" w:rsidP="00F05180">
            <w:r w:rsidRPr="00E90F9B">
              <w:rPr>
                <w:rFonts w:hint="eastAsia"/>
              </w:rPr>
              <w:t>（</w:t>
            </w:r>
            <w:r w:rsidRPr="00E90F9B">
              <w:t>3</w:t>
            </w:r>
            <w:r w:rsidRPr="00E90F9B">
              <w:rPr>
                <w:rFonts w:hint="eastAsia"/>
              </w:rPr>
              <w:t>）验收满</w:t>
            </w:r>
            <w:r w:rsidRPr="00E90F9B">
              <w:t>1</w:t>
            </w:r>
            <w:r w:rsidRPr="00E90F9B">
              <w:rPr>
                <w:rFonts w:hint="eastAsia"/>
              </w:rPr>
              <w:t>年后，买方无息退还卖方代理履约保证金，（合同执行期间产生的外币汇率损失由卖方承担）。</w:t>
            </w:r>
          </w:p>
          <w:p w:rsidR="008A0C5A" w:rsidP="00F05180">
            <w:pPr>
              <w:rPr>
                <w:b/>
              </w:rPr>
            </w:pPr>
            <w:r w:rsidRPr="00E90F9B">
              <w:rPr>
                <w:rFonts w:hint="eastAsia"/>
              </w:rPr>
              <w:t>（</w:t>
            </w:r>
            <w:r w:rsidRPr="00E90F9B">
              <w:t>4</w:t>
            </w:r>
            <w:r w:rsidRPr="00E90F9B">
              <w:rPr>
                <w:rFonts w:hint="eastAsia"/>
              </w:rPr>
              <w:t>）</w:t>
            </w:r>
            <w:r>
              <w:rPr>
                <w:rFonts w:hint="eastAsia"/>
              </w:rPr>
              <w:t>免费保修期</w:t>
            </w:r>
            <w:r w:rsidRPr="00E90F9B">
              <w:rPr>
                <w:rFonts w:hint="eastAsia"/>
              </w:rPr>
              <w:t>自验收合格之日起计。</w:t>
            </w:r>
          </w:p>
        </w:tc>
      </w:tr>
      <w:tr>
        <w:tblPrEx>
          <w:tblW w:w="5000" w:type="pct"/>
          <w:tblLook w:val="04A0"/>
        </w:tblPrEx>
        <w:trPr>
          <w:trHeight w:val="350"/>
        </w:trPr>
        <w:tc>
          <w:tcPr>
            <w:tcW w:w="714" w:type="pct"/>
            <w:vAlign w:val="center"/>
          </w:tcPr>
          <w:p w:rsidR="008A0C5A">
            <w:pPr>
              <w:jc w:val="center"/>
            </w:pPr>
            <w:r>
              <w:t>5</w:t>
            </w:r>
          </w:p>
        </w:tc>
        <w:tc>
          <w:tcPr>
            <w:tcW w:w="918" w:type="pct"/>
            <w:vAlign w:val="center"/>
          </w:tcPr>
          <w:p w:rsidR="008A0C5A">
            <w:pPr>
              <w:jc w:val="center"/>
              <w:rPr>
                <w:b/>
              </w:rPr>
            </w:pPr>
            <w:r>
              <w:rPr>
                <w:rFonts w:hint="eastAsia"/>
                <w:b/>
              </w:rPr>
              <w:t>项目（产品）要求</w:t>
            </w:r>
          </w:p>
        </w:tc>
        <w:tc>
          <w:tcPr>
            <w:tcW w:w="3368" w:type="pct"/>
          </w:tcPr>
          <w:p w:rsidR="008A0C5A">
            <w:pPr>
              <w:rPr>
                <w:b/>
                <w:color w:val="FF0000"/>
              </w:rPr>
            </w:pPr>
            <w:r>
              <w:rPr>
                <w:rFonts w:hint="eastAsia"/>
              </w:rPr>
              <w:t>★</w:t>
            </w:r>
            <w:r>
              <w:rPr>
                <w:b/>
                <w:color w:val="FF0000"/>
              </w:rPr>
              <w:t>5</w:t>
            </w:r>
            <w:r>
              <w:rPr>
                <w:rFonts w:hint="eastAsia"/>
                <w:b/>
                <w:color w:val="FF0000"/>
              </w:rPr>
              <w:t>.1</w:t>
            </w:r>
            <w:r>
              <w:rPr>
                <w:rFonts w:hint="eastAsia"/>
                <w:b/>
                <w:color w:val="FF0000"/>
              </w:rPr>
              <w:t>若所投产品为进口，则投标人需提供由设备制造商或授权的中国总代理签署的合法有效的保修、维修承诺函（免费保修期满足招标文件要求）扫描件，原件备查；若所投产品为国产产品，则无需提供。</w:t>
            </w:r>
          </w:p>
        </w:tc>
      </w:tr>
    </w:tbl>
    <w:p w:rsidR="008A0C5A">
      <w:pPr>
        <w:pStyle w:val="NormalIndent"/>
        <w:spacing w:before="60" w:beforeLines="25" w:after="60" w:afterLines="25"/>
        <w:ind w:firstLine="393" w:firstLineChars="187"/>
        <w:rPr>
          <w:rFonts w:ascii="宋体" w:hAnsi="宋体"/>
          <w:szCs w:val="21"/>
        </w:rPr>
      </w:pPr>
    </w:p>
    <w:p w:rsidR="008A0C5A">
      <w:pPr>
        <w:pStyle w:val="Heading2"/>
        <w:spacing w:before="120" w:beforeLines="50" w:after="120" w:afterLines="50"/>
        <w:rPr>
          <w:sz w:val="28"/>
          <w:szCs w:val="28"/>
        </w:rPr>
      </w:pPr>
      <w:r>
        <w:rPr>
          <w:rFonts w:hint="eastAsia"/>
          <w:sz w:val="28"/>
          <w:szCs w:val="28"/>
        </w:rPr>
        <w:t>六、其他重要条款</w:t>
      </w:r>
    </w:p>
    <w:p w:rsidR="008A0C5A">
      <w:pPr>
        <w:ind w:firstLine="420" w:firstLineChars="200"/>
        <w:rPr>
          <w:bCs/>
          <w:szCs w:val="21"/>
        </w:rPr>
      </w:pPr>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8A0C5A">
      <w:pPr>
        <w:pStyle w:val="NormalIndent"/>
        <w:spacing w:before="60" w:beforeLines="25" w:after="60" w:afterLines="25"/>
        <w:ind w:firstLine="393"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rsidR="008A0C5A">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8A0C5A">
      <w:pPr>
        <w:ind w:firstLine="420" w:firstLineChars="200"/>
        <w:rPr>
          <w:bCs/>
          <w:szCs w:val="21"/>
        </w:rPr>
      </w:pPr>
      <w:r>
        <w:rPr>
          <w:bCs/>
          <w:szCs w:val="21"/>
        </w:rPr>
        <w:t>4</w:t>
      </w:r>
      <w:r>
        <w:rPr>
          <w:rFonts w:hint="eastAsia"/>
          <w:bCs/>
          <w:szCs w:val="21"/>
        </w:rPr>
        <w:t>、鼓励采购人积极运用公共信用信息，明确对信用记录良好的供应商（特别是中小微</w:t>
      </w:r>
      <w:r>
        <w:rPr>
          <w:rFonts w:hint="eastAsia"/>
          <w:bCs/>
          <w:szCs w:val="21"/>
        </w:rPr>
        <w:t>企业）免收履约保证金，确需收取履约保证金的，列明通过保函等非现金方式收取。在采购合同中明确对上述企业加大首付款或预付款比例，具体由采购人根据项目实际情况确定。</w:t>
      </w:r>
    </w:p>
    <w:p w:rsidR="008A0C5A">
      <w:pPr>
        <w:ind w:firstLine="420" w:firstLineChars="200"/>
        <w:rPr>
          <w:bCs/>
          <w:szCs w:val="21"/>
        </w:rPr>
      </w:pPr>
      <w:r>
        <w:rPr>
          <w:bCs/>
          <w:szCs w:val="21"/>
        </w:rPr>
        <w:t>5</w:t>
      </w:r>
      <w:r>
        <w:rPr>
          <w:rFonts w:hint="eastAsia"/>
          <w:bCs/>
          <w:szCs w:val="21"/>
        </w:rPr>
        <w:t>、除政府采购合同继续履行将损害国家利益和社会公共利益外，双方当事人不得擅自变更、中止或者终止合同。</w:t>
      </w:r>
    </w:p>
    <w:p w:rsidR="008A0C5A">
      <w:pPr>
        <w:ind w:firstLine="420" w:firstLineChars="200"/>
        <w:rPr>
          <w:bCs/>
          <w:szCs w:val="21"/>
        </w:rPr>
      </w:pPr>
    </w:p>
    <w:p w:rsidR="008A0C5A"/>
    <w:p w:rsidR="008A0C5A">
      <w:pPr>
        <w:widowControl/>
        <w:jc w:val="left"/>
        <w:rPr>
          <w:szCs w:val="20"/>
        </w:rPr>
      </w:pPr>
      <w:r>
        <w:br w:type="page"/>
      </w:r>
    </w:p>
    <w:p w:rsidR="008A0C5A">
      <w:pPr>
        <w:pStyle w:val="Heading2"/>
        <w:rPr>
          <w:kern w:val="2"/>
        </w:rPr>
      </w:pPr>
      <w:bookmarkStart w:id="45" w:name="_Hlk86246764"/>
      <w:r>
        <w:rPr>
          <w:rFonts w:hint="eastAsia"/>
          <w:kern w:val="2"/>
        </w:rPr>
        <w:t>第四章 投标文件组成要求及格式</w:t>
      </w:r>
    </w:p>
    <w:p w:rsidR="008A0C5A">
      <w:pPr>
        <w:rPr>
          <w:rStyle w:val="3Char"/>
          <w:sz w:val="24"/>
        </w:rPr>
      </w:pPr>
      <w:r>
        <w:rPr>
          <w:rStyle w:val="3Char"/>
          <w:rFonts w:hint="eastAsia"/>
          <w:sz w:val="24"/>
        </w:rPr>
        <w:t>特别提醒：</w:t>
      </w:r>
    </w:p>
    <w:p w:rsidR="008A0C5A">
      <w:pPr>
        <w:ind w:firstLine="420" w:firstLineChars="20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8A0C5A">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rsidR="008A0C5A">
      <w:pPr>
        <w:widowControl/>
        <w:jc w:val="left"/>
        <w:rPr>
          <w:rFonts w:ascii="宋体" w:hAnsi="宋体" w:cs="宋体"/>
          <w:kern w:val="0"/>
          <w:sz w:val="24"/>
        </w:rPr>
      </w:pPr>
      <w:r>
        <w:rPr>
          <w:rFonts w:ascii="仿宋_GB2312" w:eastAsia="仿宋_GB2312"/>
          <w:noProof/>
          <w:sz w:val="24"/>
        </w:rPr>
        <w:drawing>
          <wp:inline distT="0" distB="0" distL="0" distR="0">
            <wp:extent cx="5278755" cy="4126230"/>
            <wp:effectExtent l="0" t="0" r="0" b="0"/>
            <wp:docPr id="3" name="图片 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用户界面, 应用程序&#10;&#10;描述已自动生成"/>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rsidR="008A0C5A">
      <w:pPr>
        <w:rPr>
          <w:rFonts w:ascii="仿宋_GB2312" w:eastAsia="仿宋_GB2312"/>
          <w:sz w:val="24"/>
        </w:rPr>
      </w:pPr>
    </w:p>
    <w:p w:rsidR="008A0C5A">
      <w:pPr>
        <w:jc w:val="center"/>
        <w:rPr>
          <w:rFonts w:ascii="仿宋_GB2312" w:eastAsia="仿宋_GB2312"/>
          <w:sz w:val="24"/>
        </w:rPr>
      </w:pPr>
    </w:p>
    <w:p w:rsidR="008A0C5A">
      <w:pPr>
        <w:ind w:firstLine="420" w:firstLineChars="200"/>
        <w:rPr>
          <w:rFonts w:ascii="仿宋_GB2312" w:eastAsia="仿宋_GB2312"/>
          <w:sz w:val="24"/>
        </w:rPr>
      </w:pPr>
      <w:bookmarkStart w:id="46" w:name="_Hlk72257167"/>
      <w:r>
        <w:rPr>
          <w:rFonts w:ascii="仿宋_GB2312" w:eastAsia="仿宋_GB2312" w:hint="eastAsia"/>
          <w:sz w:val="24"/>
        </w:rPr>
        <w:t>政府集中采购机构公布投标文件正文（信息公开部分）时为计算机截取信息自动公布，</w:t>
      </w:r>
      <w:r>
        <w:rPr>
          <w:rFonts w:ascii="仿宋_GB2312" w:eastAsia="仿宋_GB2312" w:hint="eastAsia"/>
          <w:b/>
          <w:bCs/>
          <w:sz w:val="24"/>
        </w:rPr>
        <w:t>如投标人误将涉及个人隐私的信息放入投标文件正文，相关后果由投标人自负；</w:t>
      </w:r>
      <w:r>
        <w:rPr>
          <w:rFonts w:ascii="仿宋_GB2312" w:eastAsia="仿宋_GB2312" w:hint="eastAsia"/>
          <w:sz w:val="24"/>
        </w:rPr>
        <w:t>如投标人将必须放于投标文件正文（信息公开部分）的内容放入投标文件附件（非信息公开部分），将作投标无效处理。</w:t>
      </w:r>
    </w:p>
    <w:p w:rsidR="008A0C5A">
      <w:pPr>
        <w:widowControl/>
        <w:jc w:val="left"/>
        <w:rPr>
          <w:rFonts w:ascii="仿宋_GB2312" w:eastAsia="仿宋_GB2312"/>
          <w:sz w:val="24"/>
        </w:rPr>
      </w:pPr>
      <w:bookmarkEnd w:id="45"/>
      <w:bookmarkEnd w:id="46"/>
      <w:r>
        <w:rPr>
          <w:rFonts w:ascii="仿宋_GB2312" w:eastAsia="仿宋_GB2312"/>
          <w:sz w:val="24"/>
        </w:rPr>
        <w:br w:type="page"/>
      </w:r>
    </w:p>
    <w:p w:rsidR="008A0C5A">
      <w:pPr>
        <w:outlineLvl w:val="0"/>
        <w:rPr>
          <w:rStyle w:val="3Char"/>
          <w:sz w:val="28"/>
          <w:szCs w:val="28"/>
        </w:rPr>
      </w:pPr>
      <w:r>
        <w:rPr>
          <w:rStyle w:val="3Char"/>
          <w:rFonts w:hint="eastAsia"/>
          <w:sz w:val="28"/>
          <w:szCs w:val="28"/>
        </w:rPr>
        <w:t>投标文件组成：</w:t>
      </w:r>
    </w:p>
    <w:p w:rsidR="008A0C5A">
      <w:pPr>
        <w:ind w:firstLine="1050" w:firstLineChars="500"/>
        <w:outlineLvl w:val="0"/>
        <w:rPr>
          <w:rFonts w:ascii="宋体" w:hAnsi="宋体"/>
          <w:sz w:val="24"/>
        </w:rPr>
      </w:pPr>
      <w:bookmarkStart w:id="47"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rsidR="008A0C5A">
      <w:pPr>
        <w:ind w:left="718" w:firstLine="1418" w:leftChars="342" w:firstLineChars="675"/>
        <w:rPr>
          <w:szCs w:val="21"/>
        </w:rPr>
      </w:pPr>
      <w:r>
        <w:rPr>
          <w:rFonts w:hint="eastAsia"/>
          <w:szCs w:val="21"/>
        </w:rPr>
        <w:t>（</w:t>
      </w:r>
      <w:r>
        <w:rPr>
          <w:rFonts w:hint="eastAsia"/>
          <w:szCs w:val="21"/>
        </w:rPr>
        <w:t>1</w:t>
      </w:r>
      <w:r>
        <w:rPr>
          <w:rFonts w:hint="eastAsia"/>
          <w:szCs w:val="21"/>
        </w:rPr>
        <w:t>）</w:t>
      </w:r>
      <w:bookmarkStart w:id="48" w:name="_Hlk72070784"/>
      <w:r>
        <w:rPr>
          <w:rFonts w:hint="eastAsia"/>
          <w:szCs w:val="21"/>
        </w:rPr>
        <w:t>投标函</w:t>
      </w:r>
      <w:bookmarkEnd w:id="48"/>
    </w:p>
    <w:p w:rsidR="008A0C5A">
      <w:pPr>
        <w:ind w:left="718" w:firstLine="1418" w:leftChars="342" w:firstLineChars="675"/>
        <w:rPr>
          <w:szCs w:val="21"/>
        </w:rPr>
      </w:pPr>
      <w:r>
        <w:rPr>
          <w:rFonts w:hint="eastAsia"/>
          <w:szCs w:val="21"/>
        </w:rPr>
        <w:t>（</w:t>
      </w:r>
      <w:r>
        <w:rPr>
          <w:rFonts w:hint="eastAsia"/>
          <w:szCs w:val="21"/>
        </w:rPr>
        <w:t>2</w:t>
      </w:r>
      <w:r>
        <w:rPr>
          <w:rFonts w:hint="eastAsia"/>
          <w:szCs w:val="21"/>
        </w:rPr>
        <w:t>）</w:t>
      </w:r>
      <w:bookmarkStart w:id="49" w:name="_Hlk72062521"/>
      <w:r>
        <w:rPr>
          <w:rFonts w:hint="eastAsia"/>
          <w:szCs w:val="21"/>
        </w:rPr>
        <w:t>政府采购投标及履约承诺函</w:t>
      </w:r>
      <w:bookmarkEnd w:id="49"/>
    </w:p>
    <w:p w:rsidR="008A0C5A">
      <w:pPr>
        <w:ind w:left="718" w:firstLine="1418" w:leftChars="342" w:firstLineChars="675"/>
        <w:rPr>
          <w:szCs w:val="21"/>
        </w:rPr>
      </w:pPr>
      <w:r>
        <w:rPr>
          <w:rFonts w:hint="eastAsia"/>
          <w:szCs w:val="21"/>
        </w:rPr>
        <w:t>（</w:t>
      </w:r>
      <w:r>
        <w:rPr>
          <w:szCs w:val="21"/>
        </w:rPr>
        <w:t>3</w:t>
      </w:r>
      <w:r>
        <w:rPr>
          <w:rFonts w:hint="eastAsia"/>
          <w:szCs w:val="21"/>
        </w:rPr>
        <w:t>）投标人情况及资格证明文件</w:t>
      </w:r>
    </w:p>
    <w:p w:rsidR="008A0C5A">
      <w:pPr>
        <w:ind w:left="718" w:firstLine="1418" w:leftChars="342" w:firstLineChars="675"/>
        <w:rPr>
          <w:szCs w:val="21"/>
        </w:rPr>
      </w:pPr>
      <w:bookmarkStart w:id="50" w:name="_Hlk72257201"/>
      <w:r>
        <w:rPr>
          <w:rFonts w:hint="eastAsia"/>
          <w:szCs w:val="21"/>
        </w:rPr>
        <w:t>（</w:t>
      </w:r>
      <w:r>
        <w:rPr>
          <w:szCs w:val="21"/>
        </w:rPr>
        <w:t>4</w:t>
      </w:r>
      <w:r>
        <w:rPr>
          <w:rFonts w:hint="eastAsia"/>
          <w:szCs w:val="21"/>
        </w:rPr>
        <w:t>）项目详细报价</w:t>
      </w:r>
    </w:p>
    <w:p w:rsidR="008A0C5A">
      <w:pPr>
        <w:ind w:left="718" w:firstLine="1418" w:leftChars="342" w:firstLineChars="675"/>
        <w:jc w:val="left"/>
      </w:pPr>
      <w:r>
        <w:rPr>
          <w:rFonts w:hint="eastAsia"/>
          <w:szCs w:val="21"/>
        </w:rPr>
        <w:t>（</w:t>
      </w:r>
      <w:r w:rsidR="00F00500">
        <w:rPr>
          <w:szCs w:val="21"/>
        </w:rPr>
        <w:t>5</w:t>
      </w:r>
      <w:r>
        <w:rPr>
          <w:rFonts w:hint="eastAsia"/>
          <w:szCs w:val="21"/>
        </w:rPr>
        <w:t>）投标人同类业绩</w:t>
      </w:r>
    </w:p>
    <w:p w:rsidR="008A0C5A">
      <w:pPr>
        <w:ind w:left="718" w:firstLine="1418" w:leftChars="342" w:firstLineChars="675"/>
        <w:rPr>
          <w:szCs w:val="21"/>
        </w:rPr>
      </w:pPr>
    </w:p>
    <w:p w:rsidR="008A0C5A">
      <w:pPr>
        <w:ind w:firstLine="1050" w:firstLineChars="500"/>
        <w:outlineLvl w:val="0"/>
        <w:rPr>
          <w:rFonts w:ascii="宋体" w:hAnsi="宋体"/>
          <w:sz w:val="24"/>
        </w:rPr>
      </w:pPr>
      <w:bookmarkEnd w:id="50"/>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rsidR="008A0C5A">
      <w:pPr>
        <w:ind w:firstLine="2100" w:firstLineChars="1000"/>
        <w:rPr>
          <w:szCs w:val="21"/>
        </w:rPr>
      </w:pPr>
      <w:r>
        <w:rPr>
          <w:rFonts w:hint="eastAsia"/>
          <w:szCs w:val="21"/>
        </w:rPr>
        <w:t>（</w:t>
      </w:r>
      <w:r>
        <w:rPr>
          <w:rFonts w:hint="eastAsia"/>
          <w:szCs w:val="21"/>
        </w:rPr>
        <w:t>1</w:t>
      </w:r>
      <w:r>
        <w:rPr>
          <w:rFonts w:hint="eastAsia"/>
          <w:szCs w:val="21"/>
        </w:rPr>
        <w:t>）法定代表人（负责人）证明书</w:t>
      </w:r>
    </w:p>
    <w:p w:rsidR="008A0C5A">
      <w:pPr>
        <w:ind w:left="718" w:firstLine="1418" w:leftChars="342" w:firstLineChars="675"/>
        <w:rPr>
          <w:szCs w:val="21"/>
        </w:rPr>
      </w:pPr>
      <w:r>
        <w:rPr>
          <w:rFonts w:hint="eastAsia"/>
          <w:szCs w:val="21"/>
        </w:rPr>
        <w:t>（</w:t>
      </w:r>
      <w:r>
        <w:rPr>
          <w:rFonts w:hint="eastAsia"/>
          <w:szCs w:val="21"/>
        </w:rPr>
        <w:t>2</w:t>
      </w:r>
      <w:r>
        <w:rPr>
          <w:rFonts w:hint="eastAsia"/>
          <w:szCs w:val="21"/>
        </w:rPr>
        <w:t>）投标文件签署授权委托书</w:t>
      </w:r>
    </w:p>
    <w:p w:rsidR="008A0C5A">
      <w:pPr>
        <w:ind w:left="718" w:firstLine="1418" w:leftChars="342" w:firstLineChars="675"/>
        <w:rPr>
          <w:szCs w:val="21"/>
        </w:rPr>
      </w:pPr>
      <w:r>
        <w:rPr>
          <w:rFonts w:hint="eastAsia"/>
          <w:szCs w:val="21"/>
        </w:rPr>
        <w:t>（</w:t>
      </w:r>
      <w:r>
        <w:rPr>
          <w:rFonts w:hint="eastAsia"/>
          <w:szCs w:val="21"/>
        </w:rPr>
        <w:t>3</w:t>
      </w:r>
      <w:r>
        <w:rPr>
          <w:rFonts w:hint="eastAsia"/>
          <w:szCs w:val="21"/>
        </w:rPr>
        <w:t>）实质性条款响应情况表</w:t>
      </w:r>
    </w:p>
    <w:p w:rsidR="008A0C5A">
      <w:pPr>
        <w:ind w:left="718" w:firstLine="1418" w:leftChars="342" w:firstLineChars="675"/>
        <w:rPr>
          <w:szCs w:val="21"/>
        </w:rPr>
      </w:pPr>
      <w:r>
        <w:rPr>
          <w:rFonts w:hint="eastAsia"/>
          <w:szCs w:val="21"/>
        </w:rPr>
        <w:t>（</w:t>
      </w:r>
      <w:r>
        <w:rPr>
          <w:szCs w:val="21"/>
        </w:rPr>
        <w:t>4</w:t>
      </w:r>
      <w:r>
        <w:rPr>
          <w:rFonts w:hint="eastAsia"/>
          <w:szCs w:val="21"/>
        </w:rPr>
        <w:t>）技术要求偏离表</w:t>
      </w:r>
    </w:p>
    <w:p w:rsidR="008A0C5A">
      <w:pPr>
        <w:ind w:left="718" w:firstLine="1418" w:leftChars="342" w:firstLineChars="675"/>
        <w:rPr>
          <w:szCs w:val="21"/>
        </w:rPr>
      </w:pPr>
      <w:r>
        <w:rPr>
          <w:rFonts w:hint="eastAsia"/>
          <w:szCs w:val="21"/>
        </w:rPr>
        <w:t>（</w:t>
      </w:r>
      <w:r>
        <w:rPr>
          <w:szCs w:val="21"/>
        </w:rPr>
        <w:t>5</w:t>
      </w:r>
      <w:r>
        <w:rPr>
          <w:rFonts w:hint="eastAsia"/>
          <w:szCs w:val="21"/>
        </w:rPr>
        <w:t>）商务要求偏离表</w:t>
      </w:r>
    </w:p>
    <w:p w:rsidR="008A0C5A">
      <w:pPr>
        <w:ind w:left="718" w:firstLine="1418" w:leftChars="342" w:firstLineChars="675"/>
        <w:rPr>
          <w:szCs w:val="21"/>
        </w:rPr>
      </w:pPr>
      <w:r>
        <w:rPr>
          <w:rFonts w:hint="eastAsia"/>
          <w:szCs w:val="21"/>
        </w:rPr>
        <w:t>（</w:t>
      </w:r>
      <w:r>
        <w:rPr>
          <w:szCs w:val="21"/>
        </w:rPr>
        <w:t>6</w:t>
      </w:r>
      <w:r>
        <w:rPr>
          <w:rFonts w:hint="eastAsia"/>
          <w:szCs w:val="21"/>
        </w:rPr>
        <w:t>）</w:t>
      </w:r>
      <w:bookmarkEnd w:id="47"/>
      <w:r>
        <w:rPr>
          <w:rFonts w:hint="eastAsia"/>
          <w:szCs w:val="21"/>
        </w:rPr>
        <w:t>技术保障措施</w:t>
      </w:r>
    </w:p>
    <w:p w:rsidR="008A0C5A">
      <w:pPr>
        <w:ind w:left="718" w:firstLine="1418" w:leftChars="342" w:firstLineChars="675"/>
        <w:rPr>
          <w:szCs w:val="21"/>
        </w:rPr>
      </w:pPr>
      <w:r>
        <w:rPr>
          <w:rFonts w:hint="eastAsia"/>
          <w:szCs w:val="21"/>
        </w:rPr>
        <w:t>（</w:t>
      </w:r>
      <w:r w:rsidR="00F00500">
        <w:rPr>
          <w:szCs w:val="21"/>
        </w:rPr>
        <w:t>7</w:t>
      </w:r>
      <w:r>
        <w:rPr>
          <w:rFonts w:hint="eastAsia"/>
          <w:szCs w:val="21"/>
        </w:rPr>
        <w:t>）投标人认为需要加以说明的其他内容（格式自定）</w:t>
      </w:r>
    </w:p>
    <w:p w:rsidR="008A0C5A">
      <w:pPr>
        <w:ind w:firstLine="424" w:firstLineChars="202"/>
        <w:rPr>
          <w:rFonts w:ascii="宋体" w:hAnsi="宋体"/>
          <w:b/>
          <w:szCs w:val="21"/>
        </w:rPr>
      </w:pPr>
      <w:bookmarkStart w:id="51" w:name="_Hlk72257771"/>
      <w:r>
        <w:rPr>
          <w:rFonts w:ascii="宋体" w:hAnsi="宋体" w:hint="eastAsia"/>
          <w:b/>
          <w:szCs w:val="21"/>
        </w:rPr>
        <w:t>备注：</w:t>
      </w:r>
    </w:p>
    <w:p w:rsidR="008A0C5A">
      <w:pPr>
        <w:ind w:firstLine="424" w:firstLineChars="202"/>
        <w:rPr>
          <w:rFonts w:ascii="宋体" w:hAnsi="宋体"/>
          <w:b/>
          <w:szCs w:val="21"/>
        </w:rPr>
      </w:pPr>
      <w:r>
        <w:rPr>
          <w:rFonts w:ascii="宋体" w:hAnsi="宋体" w:hint="eastAsia"/>
          <w:b/>
          <w:szCs w:val="21"/>
        </w:rPr>
        <w:t>1.本项目为网上电子投标项目，投标文件不需法人或授权委托人另行签字，无需加盖单位公章，招标文件专用条款另有规定的除外。</w:t>
      </w:r>
    </w:p>
    <w:p w:rsidR="008A0C5A">
      <w:pPr>
        <w:ind w:firstLine="420" w:firstLineChars="200"/>
        <w:rPr>
          <w:rFonts w:ascii="宋体" w:hAnsi="宋体"/>
          <w:color w:val="FF0000"/>
          <w:sz w:val="24"/>
        </w:rPr>
      </w:pPr>
      <w:bookmarkStart w:id="52" w:name="_Hlk72263559"/>
      <w:r>
        <w:rPr>
          <w:rFonts w:ascii="宋体" w:hAnsi="宋体" w:hint="eastAsia"/>
          <w:b/>
          <w:szCs w:val="21"/>
        </w:rPr>
        <w:t>2.关于填写“开标一览表”的说明：“开标一览表”中除“投标总价”外，其他信息不作评审依据。</w:t>
      </w:r>
      <w:bookmarkEnd w:id="51"/>
      <w:bookmarkEnd w:id="52"/>
    </w:p>
    <w:p w:rsidR="008A0C5A">
      <w:pPr>
        <w:rPr>
          <w:rFonts w:ascii="宋体" w:hAnsi="宋体"/>
          <w:color w:val="FF0000"/>
          <w:sz w:val="24"/>
        </w:rPr>
      </w:pPr>
    </w:p>
    <w:p w:rsidR="008A0C5A">
      <w:pPr>
        <w:widowControl/>
        <w:jc w:val="left"/>
        <w:rPr>
          <w:rFonts w:ascii="宋体" w:hAnsi="宋体"/>
          <w:color w:val="FF0000"/>
          <w:sz w:val="24"/>
        </w:rPr>
      </w:pPr>
      <w:r>
        <w:rPr>
          <w:rFonts w:ascii="宋体" w:hAnsi="宋体"/>
          <w:color w:val="FF0000"/>
          <w:sz w:val="24"/>
        </w:rPr>
        <w:br w:type="page"/>
      </w:r>
    </w:p>
    <w:p w:rsidR="008A0C5A">
      <w:pPr>
        <w:rPr>
          <w:rFonts w:ascii="宋体" w:hAnsi="宋体"/>
          <w:color w:val="FF0000"/>
          <w:sz w:val="24"/>
        </w:rPr>
      </w:pPr>
    </w:p>
    <w:p w:rsidR="008A0C5A">
      <w:pPr>
        <w:outlineLvl w:val="1"/>
        <w:rPr>
          <w:rFonts w:ascii="宋体" w:hAnsi="宋体"/>
          <w:b/>
          <w:color w:val="FF0000"/>
          <w:sz w:val="28"/>
          <w:szCs w:val="28"/>
        </w:rPr>
      </w:pPr>
      <w:r>
        <w:rPr>
          <w:rFonts w:ascii="宋体" w:hAnsi="宋体" w:hint="eastAsia"/>
          <w:b/>
          <w:color w:val="FF0000"/>
          <w:sz w:val="28"/>
          <w:szCs w:val="28"/>
        </w:rPr>
        <w:t>投标文件正文（信息公开部分）</w:t>
      </w:r>
    </w:p>
    <w:p w:rsidR="008A0C5A">
      <w:pPr>
        <w:pStyle w:val="Heading3"/>
        <w:jc w:val="center"/>
        <w:rPr>
          <w:rFonts w:ascii="黑体" w:eastAsia="黑体"/>
          <w:b w:val="0"/>
          <w:sz w:val="24"/>
        </w:rPr>
      </w:pPr>
      <w:r>
        <w:rPr>
          <w:rFonts w:ascii="黑体" w:eastAsia="黑体" w:hint="eastAsia"/>
          <w:b w:val="0"/>
          <w:sz w:val="24"/>
        </w:rPr>
        <w:t>一、投标函</w:t>
      </w:r>
    </w:p>
    <w:p w:rsidR="008A0C5A">
      <w:pPr>
        <w:spacing w:line="360" w:lineRule="auto"/>
        <w:rPr>
          <w:rFonts w:ascii="宋体" w:hAnsi="宋体"/>
          <w:szCs w:val="21"/>
        </w:rPr>
      </w:pPr>
      <w:bookmarkStart w:id="53" w:name="_Hlk72257506"/>
      <w:r>
        <w:rPr>
          <w:rFonts w:ascii="宋体" w:hAnsi="宋体" w:hint="eastAsia"/>
          <w:szCs w:val="21"/>
        </w:rPr>
        <w:t>致：</w:t>
      </w:r>
      <w:r>
        <w:rPr>
          <w:rFonts w:ascii="宋体" w:hAnsi="宋体" w:hint="eastAsia"/>
          <w:color w:val="FF0000"/>
          <w:szCs w:val="21"/>
          <w:u w:val="single"/>
        </w:rPr>
        <w:t>深圳公共资源交易中心</w:t>
      </w:r>
    </w:p>
    <w:p w:rsidR="008A0C5A">
      <w:pPr>
        <w:ind w:firstLine="420" w:firstLineChars="200"/>
        <w:rPr>
          <w:rFonts w:ascii="宋体" w:hAnsi="宋体"/>
          <w:szCs w:val="21"/>
        </w:rPr>
      </w:pPr>
      <w:bookmarkStart w:id="54" w:name="_Hlk73818812"/>
      <w:r>
        <w:rPr>
          <w:rFonts w:hint="eastAsia"/>
          <w:szCs w:val="21"/>
        </w:rPr>
        <w:t>1</w:t>
      </w:r>
      <w:r>
        <w:rPr>
          <w:rFonts w:hint="eastAsia"/>
          <w:szCs w:val="21"/>
        </w:rPr>
        <w:t>、根据已收到贵单位的项目编号为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的</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项目的招标文件，遵照《深圳经济特区政府采购条例》和《深圳网上政府采购管理暂行办法》等有关规定，我单位经研究上述招标文件的专用条款及通用条款后，</w:t>
      </w:r>
      <w:bookmarkStart w:id="55" w:name="_Hlk72263588"/>
      <w:r>
        <w:rPr>
          <w:rFonts w:hint="eastAsia"/>
          <w:szCs w:val="21"/>
        </w:rPr>
        <w:t>愿意按照招标文件要求承包上述项目并修补其任何缺陷。</w:t>
      </w:r>
      <w:bookmarkEnd w:id="55"/>
    </w:p>
    <w:p w:rsidR="008A0C5A">
      <w:pPr>
        <w:ind w:firstLine="420" w:firstLineChars="200"/>
        <w:rPr>
          <w:rFonts w:ascii="宋体" w:hAnsi="宋体"/>
          <w:szCs w:val="21"/>
        </w:rPr>
      </w:pPr>
      <w:r>
        <w:rPr>
          <w:rFonts w:ascii="宋体" w:hAnsi="宋体"/>
          <w:szCs w:val="21"/>
        </w:rPr>
        <w:t>2</w:t>
      </w:r>
      <w:r>
        <w:rPr>
          <w:rFonts w:ascii="宋体" w:hAnsi="宋体" w:hint="eastAsia"/>
          <w:szCs w:val="21"/>
        </w:rPr>
        <w:t>、</w:t>
      </w:r>
      <w:bookmarkStart w:id="56" w:name="_Hlk73819847"/>
      <w:r>
        <w:rPr>
          <w:rFonts w:ascii="宋体" w:hAnsi="宋体" w:hint="eastAsia"/>
          <w:szCs w:val="21"/>
        </w:rPr>
        <w:t>投标价格见投标书编制软件中《开标一览表》中填写的投标报价</w:t>
      </w:r>
      <w:r>
        <w:rPr>
          <w:rFonts w:hint="eastAsia"/>
          <w:szCs w:val="21"/>
        </w:rPr>
        <w:t>。</w:t>
      </w:r>
      <w:bookmarkEnd w:id="56"/>
    </w:p>
    <w:p w:rsidR="008A0C5A">
      <w:pPr>
        <w:ind w:firstLine="420" w:firstLineChars="200"/>
        <w:rPr>
          <w:rFonts w:ascii="宋体" w:hAnsi="宋体"/>
          <w:szCs w:val="21"/>
        </w:rPr>
      </w:pPr>
      <w:r>
        <w:rPr>
          <w:rFonts w:ascii="宋体" w:hAnsi="宋体" w:hint="eastAsia"/>
          <w:szCs w:val="21"/>
        </w:rPr>
        <w:t>3、如果我单位中标，我单位将按照招标文件的要求提交履约担保。</w:t>
      </w:r>
    </w:p>
    <w:p w:rsidR="008A0C5A">
      <w:pPr>
        <w:ind w:firstLine="420" w:firstLineChars="20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rsidR="008A0C5A">
      <w:pPr>
        <w:ind w:firstLine="420" w:firstLineChars="200"/>
        <w:rPr>
          <w:rFonts w:ascii="宋体" w:hAnsi="宋体"/>
          <w:szCs w:val="21"/>
        </w:rPr>
      </w:pPr>
      <w:r>
        <w:rPr>
          <w:rFonts w:ascii="宋体" w:hAnsi="宋体" w:hint="eastAsia"/>
          <w:szCs w:val="21"/>
        </w:rPr>
        <w:t>5、除非另外达成协议并生效，贵单位的中标通知书和本投标文件将构成合同的重要内容。</w:t>
      </w:r>
    </w:p>
    <w:p w:rsidR="008A0C5A">
      <w:pPr>
        <w:ind w:firstLine="420" w:firstLineChars="200"/>
        <w:rPr>
          <w:rFonts w:ascii="宋体" w:hAnsi="宋体"/>
          <w:szCs w:val="21"/>
        </w:rPr>
      </w:pPr>
      <w:r>
        <w:rPr>
          <w:rFonts w:ascii="宋体" w:hAnsi="宋体" w:hint="eastAsia"/>
          <w:szCs w:val="21"/>
        </w:rPr>
        <w:t>6、我单位理解贵单位将不受必须接受所收到的最低报价或其它任何投标文件的约束。</w:t>
      </w:r>
      <w:bookmarkEnd w:id="54"/>
    </w:p>
    <w:p w:rsidR="008A0C5A">
      <w:pPr>
        <w:ind w:firstLine="420" w:firstLineChars="200"/>
        <w:rPr>
          <w:rFonts w:ascii="宋体" w:hAnsi="宋体"/>
          <w:szCs w:val="21"/>
        </w:rPr>
      </w:pPr>
      <w:r>
        <w:rPr>
          <w:rFonts w:ascii="宋体" w:hAnsi="宋体" w:hint="eastAsia"/>
          <w:szCs w:val="21"/>
        </w:rPr>
        <w:t>7、如我单位按项目要求提供样品，且未在规定时间内取回样品的，视同放弃取回，同意深圳公共资源交易中心对样品进行清理。</w:t>
      </w:r>
    </w:p>
    <w:p w:rsidR="008A0C5A">
      <w:pPr>
        <w:ind w:left="540" w:leftChars="257"/>
        <w:rPr>
          <w:szCs w:val="21"/>
        </w:rPr>
      </w:pPr>
      <w:r>
        <w:rPr>
          <w:rFonts w:hint="eastAsia"/>
          <w:szCs w:val="21"/>
        </w:rPr>
        <w:t>投标人：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单位地址：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t xml:space="preserve">  </w:t>
      </w:r>
    </w:p>
    <w:p w:rsidR="008A0C5A">
      <w:pPr>
        <w:ind w:left="540" w:leftChars="257"/>
        <w:rPr>
          <w:szCs w:val="21"/>
          <w:u w:val="single"/>
        </w:rPr>
      </w:pPr>
      <w:r>
        <w:rPr>
          <w:rFonts w:hint="eastAsia"/>
          <w:szCs w:val="21"/>
        </w:rPr>
        <w:t>法定代表人（负责人）或其委托代理人：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left="540" w:leftChars="257"/>
        <w:rPr>
          <w:szCs w:val="21"/>
          <w:u w:val="single"/>
        </w:rPr>
      </w:pPr>
      <w:r>
        <w:rPr>
          <w:rFonts w:hint="eastAsia"/>
          <w:szCs w:val="21"/>
        </w:rPr>
        <w:t>邮政编码：</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left="540" w:leftChars="257"/>
        <w:rPr>
          <w:szCs w:val="21"/>
          <w:u w:val="single"/>
        </w:rPr>
      </w:pPr>
      <w:r>
        <w:rPr>
          <w:rFonts w:hint="eastAsia"/>
          <w:szCs w:val="21"/>
        </w:rPr>
        <w:t>邮箱：</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firstLine="540" w:firstLineChars="257"/>
        <w:rPr>
          <w:sz w:val="24"/>
        </w:rPr>
      </w:pPr>
      <w:r>
        <w:rPr>
          <w:rFonts w:ascii="宋体" w:hAnsi="宋体" w:hint="eastAsia"/>
          <w:szCs w:val="21"/>
        </w:rPr>
        <w:t>日期：</w:t>
      </w:r>
      <w:r>
        <w:rPr>
          <w:rFonts w:hint="eastAsia"/>
          <w:szCs w:val="21"/>
          <w:u w:val="single"/>
        </w:rPr>
        <w:tab/>
      </w:r>
      <w:r>
        <w:rPr>
          <w:rFonts w:hint="eastAsia"/>
          <w:szCs w:val="21"/>
          <w:u w:val="single"/>
        </w:rPr>
        <w:tab/>
      </w:r>
      <w:r>
        <w:rPr>
          <w:rFonts w:ascii="宋体" w:hAnsi="宋体" w:hint="eastAsia"/>
          <w:szCs w:val="21"/>
        </w:rPr>
        <w:t>年</w:t>
      </w:r>
      <w:r>
        <w:rPr>
          <w:rFonts w:hint="eastAsia"/>
          <w:szCs w:val="21"/>
          <w:u w:val="single"/>
        </w:rPr>
        <w:tab/>
      </w:r>
      <w:r>
        <w:rPr>
          <w:rFonts w:hint="eastAsia"/>
          <w:szCs w:val="21"/>
          <w:u w:val="single"/>
        </w:rPr>
        <w:tab/>
      </w:r>
      <w:r>
        <w:rPr>
          <w:rFonts w:ascii="宋体" w:hAnsi="宋体" w:hint="eastAsia"/>
          <w:szCs w:val="21"/>
        </w:rPr>
        <w:t>月</w:t>
      </w:r>
      <w:r>
        <w:rPr>
          <w:rFonts w:hint="eastAsia"/>
          <w:szCs w:val="21"/>
          <w:u w:val="single"/>
        </w:rPr>
        <w:tab/>
      </w:r>
      <w:r>
        <w:rPr>
          <w:rFonts w:hint="eastAsia"/>
          <w:szCs w:val="21"/>
          <w:u w:val="single"/>
        </w:rPr>
        <w:tab/>
      </w:r>
      <w:r>
        <w:rPr>
          <w:rFonts w:ascii="宋体" w:hAnsi="宋体" w:hint="eastAsia"/>
          <w:szCs w:val="21"/>
        </w:rPr>
        <w:t>日</w:t>
      </w:r>
    </w:p>
    <w:p w:rsidR="008A0C5A">
      <w:pPr>
        <w:rPr>
          <w:rFonts w:ascii="黑体" w:eastAsia="黑体" w:hAnsi="宋体"/>
        </w:rPr>
      </w:pPr>
    </w:p>
    <w:p w:rsidR="008A0C5A">
      <w:pPr>
        <w:pStyle w:val="Heading3"/>
        <w:jc w:val="center"/>
        <w:rPr>
          <w:rFonts w:ascii="黑体" w:eastAsia="黑体"/>
          <w:b w:val="0"/>
          <w:sz w:val="24"/>
        </w:rPr>
      </w:pPr>
      <w:bookmarkEnd w:id="53"/>
      <w:r>
        <w:rPr>
          <w:rFonts w:ascii="黑体" w:eastAsia="黑体" w:hint="eastAsia"/>
          <w:b w:val="0"/>
          <w:sz w:val="24"/>
        </w:rPr>
        <w:t>二、政府采购投标及履约承诺函</w:t>
      </w:r>
    </w:p>
    <w:p w:rsidR="008A0C5A">
      <w:pPr>
        <w:rPr>
          <w:rFonts w:ascii="宋体" w:hAnsi="宋体"/>
          <w:color w:val="FF0000"/>
          <w:szCs w:val="21"/>
        </w:rPr>
      </w:pPr>
      <w:bookmarkStart w:id="57" w:name="_Hlk72257530"/>
      <w:r>
        <w:rPr>
          <w:rFonts w:ascii="宋体" w:hAnsi="宋体" w:hint="eastAsia"/>
          <w:color w:val="FF0000"/>
          <w:szCs w:val="21"/>
        </w:rPr>
        <w:t>致：</w:t>
      </w:r>
      <w:r>
        <w:rPr>
          <w:rFonts w:ascii="宋体" w:hAnsi="宋体" w:hint="eastAsia"/>
          <w:color w:val="FF0000"/>
          <w:szCs w:val="21"/>
          <w:u w:val="single"/>
        </w:rPr>
        <w:t>深圳公共资源交易中心</w:t>
      </w:r>
    </w:p>
    <w:p w:rsidR="008A0C5A">
      <w:pPr>
        <w:ind w:right="-815" w:firstLine="420" w:firstLineChars="200"/>
        <w:rPr>
          <w:rFonts w:ascii="宋体" w:hAnsi="宋体"/>
          <w:szCs w:val="21"/>
        </w:rPr>
      </w:pPr>
      <w:r>
        <w:rPr>
          <w:rFonts w:ascii="宋体" w:hAnsi="宋体" w:hint="eastAsia"/>
          <w:szCs w:val="21"/>
        </w:rPr>
        <w:t>我单位承诺：</w:t>
      </w:r>
    </w:p>
    <w:p w:rsidR="008A0C5A">
      <w:pPr>
        <w:ind w:firstLine="420" w:firstLineChars="200"/>
        <w:rPr>
          <w:rFonts w:ascii="宋体" w:hAnsi="宋体"/>
          <w:szCs w:val="21"/>
        </w:rPr>
      </w:pPr>
      <w:r>
        <w:rPr>
          <w:rFonts w:ascii="宋体" w:hAnsi="宋体" w:hint="eastAsia"/>
          <w:szCs w:val="21"/>
        </w:rPr>
        <w:t>1.我单位参与本项目所投标（响应）的货物、工程或服务，不存在侵犯知识产权的情况；已知悉并同意中标（成交）结果信息公示（公开）的内容。</w:t>
      </w:r>
    </w:p>
    <w:p w:rsidR="008A0C5A">
      <w:pPr>
        <w:ind w:firstLine="420" w:firstLineChars="200"/>
        <w:rPr>
          <w:rFonts w:ascii="宋体" w:hAnsi="宋体"/>
          <w:szCs w:val="21"/>
        </w:rPr>
      </w:pPr>
      <w:r>
        <w:rPr>
          <w:rFonts w:ascii="宋体" w:hAnsi="宋体" w:hint="eastAsia"/>
          <w:szCs w:val="21"/>
        </w:rPr>
        <w:t>2.我单位参与该项目投标，符合招标文件关于联合体及进口产品的相关资格要求。</w:t>
      </w:r>
    </w:p>
    <w:p w:rsidR="008A0C5A">
      <w:pPr>
        <w:ind w:firstLine="420" w:firstLineChars="20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rsidR="008A0C5A">
      <w:pPr>
        <w:ind w:firstLine="420" w:firstLineChars="200"/>
        <w:rPr>
          <w:rFonts w:ascii="宋体" w:hAnsi="宋体"/>
          <w:szCs w:val="21"/>
        </w:rPr>
      </w:pPr>
      <w:r>
        <w:rPr>
          <w:rFonts w:ascii="宋体" w:hAnsi="宋体" w:hint="eastAsia"/>
          <w:szCs w:val="21"/>
        </w:rPr>
        <w:t>4.我单位具备《中华人民共和国政府采购法》第二十二条的条件。</w:t>
      </w:r>
    </w:p>
    <w:p w:rsidR="008A0C5A">
      <w:pPr>
        <w:ind w:firstLine="420" w:firstLineChars="20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rsidR="008A0C5A">
      <w:pPr>
        <w:ind w:firstLine="420" w:firstLineChars="200"/>
        <w:rPr>
          <w:rFonts w:ascii="宋体" w:hAnsi="宋体"/>
          <w:szCs w:val="21"/>
        </w:rPr>
      </w:pPr>
      <w:r>
        <w:rPr>
          <w:rFonts w:ascii="宋体" w:hAnsi="宋体" w:hint="eastAsia"/>
          <w:szCs w:val="21"/>
        </w:rPr>
        <w:t>6.</w:t>
      </w:r>
      <w:bookmarkStart w:id="58" w:name="_Hlk72587269"/>
      <w:bookmarkStart w:id="59"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8"/>
      <w:r>
        <w:rPr>
          <w:rFonts w:ascii="宋体" w:hAnsi="宋体" w:hint="eastAsia"/>
          <w:szCs w:val="21"/>
        </w:rPr>
        <w:t>。</w:t>
      </w:r>
    </w:p>
    <w:p w:rsidR="008A0C5A">
      <w:pPr>
        <w:ind w:firstLine="420" w:firstLineChars="200"/>
        <w:rPr>
          <w:rFonts w:ascii="宋体" w:hAnsi="宋体"/>
          <w:szCs w:val="21"/>
        </w:rPr>
      </w:pPr>
      <w:bookmarkEnd w:id="59"/>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8A0C5A">
      <w:pPr>
        <w:ind w:firstLine="420" w:firstLineChars="20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w:t>
      </w:r>
      <w:r>
        <w:rPr>
          <w:rFonts w:ascii="宋体" w:hAnsi="宋体" w:hint="eastAsia"/>
          <w:szCs w:val="21"/>
        </w:rPr>
        <w:t>理处罚。</w:t>
      </w:r>
    </w:p>
    <w:p w:rsidR="008A0C5A">
      <w:pPr>
        <w:ind w:firstLine="420" w:firstLineChars="20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8A0C5A">
      <w:pPr>
        <w:ind w:firstLine="420" w:firstLineChars="20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rsidR="008A0C5A">
      <w:pPr>
        <w:ind w:firstLine="420" w:firstLineChars="20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8A0C5A">
      <w:pPr>
        <w:ind w:firstLine="420" w:firstLineChars="20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rsidR="008A0C5A">
      <w:pPr>
        <w:ind w:firstLine="420" w:firstLineChars="200"/>
        <w:rPr>
          <w:rFonts w:ascii="宋体" w:hAnsi="宋体"/>
        </w:rPr>
      </w:pPr>
      <w:r>
        <w:rPr>
          <w:rFonts w:ascii="宋体" w:hAnsi="宋体" w:hint="eastAsia"/>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rsidR="008A0C5A">
      <w:pPr>
        <w:ind w:firstLine="420" w:firstLineChars="200"/>
        <w:rPr>
          <w:rFonts w:ascii="宋体" w:hAnsi="宋体"/>
        </w:rPr>
      </w:pPr>
      <w:r>
        <w:rPr>
          <w:rFonts w:ascii="宋体" w:hAnsi="宋体" w:hint="eastAsia"/>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rsidR="008A0C5A">
      <w:pPr>
        <w:ind w:firstLine="420" w:firstLineChars="200"/>
        <w:rPr>
          <w:rFonts w:ascii="宋体" w:hAnsi="宋体"/>
          <w:szCs w:val="21"/>
        </w:rPr>
      </w:pPr>
      <w:r>
        <w:rPr>
          <w:rFonts w:ascii="宋体" w:hAnsi="宋体" w:hint="eastAsia"/>
          <w:szCs w:val="21"/>
        </w:rPr>
        <w:t>以上承诺，如有违反，愿依照国家相关法律法规处理，并承担由此给采购人带来的损失。</w:t>
      </w:r>
    </w:p>
    <w:p w:rsidR="008A0C5A">
      <w:pPr>
        <w:spacing w:before="60" w:beforeLines="25" w:after="60" w:afterLines="25"/>
        <w:ind w:firstLine="5460" w:firstLineChars="2600"/>
        <w:rPr>
          <w:rFonts w:ascii="宋体" w:hAnsi="宋体"/>
          <w:szCs w:val="21"/>
        </w:rPr>
      </w:pPr>
    </w:p>
    <w:p w:rsidR="008A0C5A">
      <w:pPr>
        <w:spacing w:before="60" w:beforeLines="25" w:after="60" w:afterLines="25"/>
        <w:jc w:val="right"/>
        <w:rPr>
          <w:color w:val="FF0000"/>
        </w:rPr>
      </w:pPr>
      <w:r>
        <w:rPr>
          <w:rFonts w:hint="eastAsia"/>
          <w:color w:val="FF0000"/>
          <w:szCs w:val="21"/>
        </w:rPr>
        <w:t>投标人：</w:t>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p>
    <w:p w:rsidR="008A0C5A">
      <w:pPr>
        <w:ind w:firstLine="645"/>
        <w:rPr>
          <w:rFonts w:ascii="宋体" w:hAnsi="宋体"/>
          <w:color w:val="FF0000"/>
          <w:szCs w:val="21"/>
        </w:rPr>
      </w:pPr>
      <w:r>
        <w:rPr>
          <w:rFonts w:ascii="宋体" w:hAnsi="宋体" w:hint="eastAsia"/>
          <w:color w:val="FF0000"/>
          <w:szCs w:val="21"/>
        </w:rPr>
        <w:t xml:space="preserve">                                           日期：</w:t>
      </w:r>
      <w:r>
        <w:rPr>
          <w:rFonts w:hint="eastAsia"/>
          <w:color w:val="FF0000"/>
          <w:szCs w:val="21"/>
          <w:u w:val="single"/>
        </w:rPr>
        <w:tab/>
      </w:r>
      <w:r>
        <w:rPr>
          <w:rFonts w:hint="eastAsia"/>
          <w:color w:val="FF0000"/>
          <w:szCs w:val="21"/>
          <w:u w:val="single"/>
        </w:rPr>
        <w:tab/>
      </w:r>
      <w:r>
        <w:rPr>
          <w:rFonts w:ascii="宋体" w:hAnsi="宋体" w:hint="eastAsia"/>
          <w:color w:val="FF0000"/>
          <w:szCs w:val="21"/>
        </w:rPr>
        <w:t>年</w:t>
      </w:r>
      <w:r>
        <w:rPr>
          <w:rFonts w:hint="eastAsia"/>
          <w:color w:val="FF0000"/>
          <w:szCs w:val="21"/>
          <w:u w:val="single"/>
        </w:rPr>
        <w:tab/>
      </w:r>
      <w:r>
        <w:rPr>
          <w:rFonts w:hint="eastAsia"/>
          <w:color w:val="FF0000"/>
          <w:szCs w:val="21"/>
          <w:u w:val="single"/>
        </w:rPr>
        <w:tab/>
      </w:r>
      <w:r>
        <w:rPr>
          <w:rFonts w:ascii="宋体" w:hAnsi="宋体" w:hint="eastAsia"/>
          <w:color w:val="FF0000"/>
          <w:szCs w:val="21"/>
        </w:rPr>
        <w:t>月</w:t>
      </w:r>
      <w:r>
        <w:rPr>
          <w:rFonts w:hint="eastAsia"/>
          <w:color w:val="FF0000"/>
          <w:szCs w:val="21"/>
          <w:u w:val="single"/>
        </w:rPr>
        <w:tab/>
      </w:r>
      <w:r>
        <w:rPr>
          <w:rFonts w:hint="eastAsia"/>
          <w:color w:val="FF0000"/>
          <w:szCs w:val="21"/>
          <w:u w:val="single"/>
        </w:rPr>
        <w:tab/>
      </w:r>
      <w:r>
        <w:rPr>
          <w:rFonts w:ascii="宋体" w:hAnsi="宋体" w:hint="eastAsia"/>
          <w:color w:val="FF0000"/>
          <w:szCs w:val="21"/>
        </w:rPr>
        <w:t>日</w:t>
      </w:r>
    </w:p>
    <w:p w:rsidR="008A0C5A">
      <w:pPr>
        <w:rPr>
          <w:rFonts w:ascii="宋体"/>
          <w:b/>
          <w:szCs w:val="21"/>
        </w:rPr>
      </w:pPr>
      <w:bookmarkEnd w:id="57"/>
    </w:p>
    <w:p w:rsidR="008A0C5A">
      <w:pPr>
        <w:ind w:firstLine="420" w:firstLineChars="200"/>
        <w:jc w:val="center"/>
        <w:rPr>
          <w:rFonts w:hAnsi="宋体"/>
          <w:b/>
          <w:bCs/>
          <w:sz w:val="24"/>
        </w:rPr>
      </w:pPr>
    </w:p>
    <w:p w:rsidR="008A0C5A">
      <w:pPr>
        <w:pStyle w:val="Heading3"/>
        <w:jc w:val="center"/>
        <w:rPr>
          <w:rFonts w:ascii="黑体" w:eastAsia="黑体"/>
          <w:b w:val="0"/>
          <w:sz w:val="24"/>
          <w:szCs w:val="24"/>
        </w:rPr>
      </w:pPr>
      <w:r>
        <w:rPr>
          <w:rFonts w:ascii="黑体" w:eastAsia="黑体" w:hint="eastAsia"/>
          <w:b w:val="0"/>
          <w:sz w:val="24"/>
          <w:szCs w:val="24"/>
        </w:rPr>
        <w:t>三、投标人情况及资格证明文件</w:t>
      </w:r>
    </w:p>
    <w:p w:rsidR="008A0C5A">
      <w:pPr>
        <w:jc w:val="left"/>
        <w:outlineLvl w:val="3"/>
        <w:rPr>
          <w:rFonts w:ascii="黑体" w:eastAsia="黑体" w:hAnsi="宋体"/>
          <w:bCs/>
          <w:kern w:val="0"/>
          <w:sz w:val="24"/>
          <w:szCs w:val="32"/>
        </w:rPr>
      </w:pPr>
      <w:bookmarkStart w:id="60" w:name="_Hlk72257590"/>
      <w:r>
        <w:rPr>
          <w:rFonts w:ascii="黑体" w:eastAsia="黑体" w:hAnsi="宋体" w:hint="eastAsia"/>
          <w:bCs/>
          <w:kern w:val="0"/>
          <w:sz w:val="24"/>
          <w:szCs w:val="32"/>
        </w:rPr>
        <w:t>（一）投标人资格证明文件</w:t>
      </w:r>
    </w:p>
    <w:p w:rsidR="008A0C5A">
      <w:pPr>
        <w:spacing w:before="120" w:beforeLines="50"/>
        <w:ind w:firstLine="420" w:firstLineChars="200"/>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w:t>
      </w:r>
    </w:p>
    <w:p w:rsidR="008A0C5A">
      <w:pPr>
        <w:rPr>
          <w:b/>
          <w:sz w:val="22"/>
        </w:rPr>
      </w:pPr>
    </w:p>
    <w:p w:rsidR="008A0C5A">
      <w:pPr>
        <w:outlineLvl w:val="3"/>
        <w:rPr>
          <w:rFonts w:ascii="黑体" w:eastAsia="黑体" w:hAnsi="宋体"/>
          <w:bCs/>
          <w:kern w:val="0"/>
          <w:sz w:val="24"/>
          <w:szCs w:val="32"/>
        </w:rPr>
      </w:pPr>
      <w:r>
        <w:rPr>
          <w:rFonts w:ascii="黑体" w:eastAsia="黑体" w:hAnsi="宋体" w:hint="eastAsia"/>
          <w:bCs/>
          <w:kern w:val="0"/>
          <w:sz w:val="24"/>
          <w:szCs w:val="32"/>
        </w:rPr>
        <w:t>（二）</w:t>
      </w:r>
      <w:bookmarkStart w:id="61" w:name="_Hlk72257908"/>
      <w:r>
        <w:rPr>
          <w:rFonts w:ascii="黑体" w:eastAsia="黑体" w:hAnsi="宋体" w:hint="eastAsia"/>
          <w:bCs/>
          <w:kern w:val="0"/>
          <w:sz w:val="24"/>
          <w:szCs w:val="32"/>
        </w:rPr>
        <w:t>中小企业声明函、残疾人福利性单位声明函及监狱企业声明函</w:t>
      </w:r>
    </w:p>
    <w:p w:rsidR="008A0C5A">
      <w:pPr>
        <w:rPr>
          <w:color w:val="FF0000"/>
        </w:rPr>
      </w:pPr>
      <w:bookmarkEnd w:id="60"/>
      <w:r>
        <w:rPr>
          <w:rFonts w:hint="eastAsia"/>
          <w:color w:val="FF0000"/>
        </w:rPr>
        <w:t>填写指引：</w:t>
      </w:r>
    </w:p>
    <w:p w:rsidR="008A0C5A">
      <w:pPr>
        <w:rPr>
          <w:color w:val="FF0000"/>
        </w:rPr>
      </w:pPr>
      <w:r>
        <w:rPr>
          <w:rFonts w:hint="eastAsia"/>
          <w:color w:val="FF0000"/>
        </w:rPr>
        <w:t>1</w:t>
      </w:r>
      <w:r>
        <w:rPr>
          <w:rFonts w:hint="eastAsia"/>
          <w:color w:val="FF0000"/>
        </w:rPr>
        <w:t>、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rsidR="008A0C5A">
      <w:pPr>
        <w:rPr>
          <w:color w:val="FF0000"/>
        </w:rPr>
      </w:pPr>
      <w:r>
        <w:rPr>
          <w:rFonts w:hint="eastAsia"/>
          <w:color w:val="FF0000"/>
        </w:rPr>
        <w:t>2</w:t>
      </w:r>
      <w:r>
        <w:rPr>
          <w:rFonts w:hint="eastAsia"/>
          <w:color w:val="FF0000"/>
        </w:rPr>
        <w:t>、该部分内容填写需要参考的相关文件：</w:t>
      </w:r>
      <w:r>
        <w:rPr>
          <w:rFonts w:hint="eastAsia"/>
          <w:color w:val="FF0000"/>
        </w:rPr>
        <w:t>(</w:t>
      </w:r>
      <w:r>
        <w:rPr>
          <w:color w:val="FF0000"/>
        </w:rPr>
        <w:t>1</w:t>
      </w:r>
      <w:r>
        <w:rPr>
          <w:rFonts w:hint="eastAsia"/>
          <w:color w:val="FF0000"/>
        </w:rPr>
        <w:t>)</w:t>
      </w:r>
      <w:r>
        <w:rPr>
          <w:rFonts w:hint="eastAsia"/>
          <w:color w:val="FF0000"/>
        </w:rPr>
        <w:t>财政部《政府采购促进中小企业发展管理办法》（财库〔</w:t>
      </w:r>
      <w:r>
        <w:rPr>
          <w:rFonts w:hint="eastAsia"/>
          <w:color w:val="FF0000"/>
        </w:rPr>
        <w:t>2020</w:t>
      </w:r>
      <w:r>
        <w:rPr>
          <w:rFonts w:hint="eastAsia"/>
          <w:color w:val="FF0000"/>
        </w:rPr>
        <w:t>〕</w:t>
      </w:r>
      <w:r>
        <w:rPr>
          <w:rFonts w:hint="eastAsia"/>
          <w:color w:val="FF0000"/>
        </w:rPr>
        <w:t>46</w:t>
      </w:r>
      <w:r>
        <w:rPr>
          <w:rFonts w:hint="eastAsia"/>
          <w:color w:val="FF0000"/>
        </w:rPr>
        <w:t>号）；</w:t>
      </w:r>
      <w:r>
        <w:rPr>
          <w:rFonts w:hint="eastAsia"/>
          <w:color w:val="FF0000"/>
        </w:rPr>
        <w:t>(</w:t>
      </w:r>
      <w:r>
        <w:rPr>
          <w:color w:val="FF0000"/>
        </w:rPr>
        <w:t>2</w:t>
      </w:r>
      <w:r>
        <w:rPr>
          <w:rFonts w:hint="eastAsia"/>
          <w:color w:val="FF0000"/>
        </w:rPr>
        <w:t>)</w:t>
      </w:r>
      <w:bookmarkStart w:id="62" w:name="_Hlk71925120"/>
      <w:r>
        <w:rPr>
          <w:rFonts w:hint="eastAsia"/>
          <w:color w:val="FF0000"/>
        </w:rPr>
        <w:t>《工业和信息化部、国家统计局、国家发展和改革委员会、财政部关于印发中小企业划型标准规定的通知》（工信部联企业〔</w:t>
      </w:r>
      <w:r>
        <w:rPr>
          <w:rFonts w:hint="eastAsia"/>
          <w:color w:val="FF0000"/>
        </w:rPr>
        <w:t>2011</w:t>
      </w:r>
      <w:r>
        <w:rPr>
          <w:rFonts w:hint="eastAsia"/>
          <w:color w:val="FF0000"/>
        </w:rPr>
        <w:t>〕</w:t>
      </w:r>
      <w:r>
        <w:rPr>
          <w:rFonts w:hint="eastAsia"/>
          <w:color w:val="FF0000"/>
        </w:rPr>
        <w:t xml:space="preserve">300 </w:t>
      </w:r>
      <w:r>
        <w:rPr>
          <w:rFonts w:hint="eastAsia"/>
          <w:color w:val="FF0000"/>
        </w:rPr>
        <w:t>号</w:t>
      </w:r>
      <w:bookmarkEnd w:id="62"/>
      <w:r>
        <w:rPr>
          <w:rFonts w:hint="eastAsia"/>
          <w:color w:val="FF0000"/>
        </w:rPr>
        <w:t>，以下简称</w:t>
      </w:r>
      <w:r>
        <w:rPr>
          <w:rFonts w:hint="eastAsia"/>
          <w:color w:val="FF0000"/>
        </w:rPr>
        <w:t>3</w:t>
      </w:r>
      <w:r>
        <w:rPr>
          <w:color w:val="FF0000"/>
        </w:rPr>
        <w:t>00</w:t>
      </w:r>
      <w:r>
        <w:rPr>
          <w:rFonts w:hint="eastAsia"/>
          <w:color w:val="FF0000"/>
        </w:rPr>
        <w:t>号文）。</w:t>
      </w:r>
    </w:p>
    <w:p w:rsidR="008A0C5A">
      <w:pPr>
        <w:rPr>
          <w:color w:val="FF0000"/>
        </w:rPr>
      </w:pPr>
      <w:r>
        <w:rPr>
          <w:rFonts w:hint="eastAsia"/>
          <w:color w:val="FF0000"/>
        </w:rPr>
        <w:t>3</w:t>
      </w:r>
      <w:r>
        <w:rPr>
          <w:rFonts w:hint="eastAsia"/>
          <w:color w:val="FF0000"/>
        </w:rPr>
        <w:t>、请依照提供的格式和内容填写声明函，不要随意变更格式；声明函不需要盖章或签字；满足多项优惠政策的投标人，不重复享受多项价格扣除政策。</w:t>
      </w:r>
    </w:p>
    <w:p w:rsidR="008A0C5A">
      <w:pPr>
        <w:rPr>
          <w:color w:val="FF0000"/>
        </w:rPr>
      </w:pPr>
      <w:r>
        <w:rPr>
          <w:rFonts w:hint="eastAsia"/>
          <w:color w:val="FF0000"/>
        </w:rPr>
        <w:t>4</w:t>
      </w:r>
      <w:r>
        <w:rPr>
          <w:rFonts w:hint="eastAsia"/>
          <w:color w:val="FF0000"/>
        </w:rPr>
        <w:t>、声明函具体填写要求：</w:t>
      </w:r>
    </w:p>
    <w:p w:rsidR="008A0C5A">
      <w:pPr>
        <w:rPr>
          <w:color w:val="FF0000"/>
        </w:rPr>
      </w:pPr>
      <w:r>
        <w:rPr>
          <w:rFonts w:hint="eastAsia"/>
          <w:color w:val="FF0000"/>
        </w:rPr>
        <w:t>（</w:t>
      </w:r>
      <w:r>
        <w:rPr>
          <w:rFonts w:hint="eastAsia"/>
          <w:color w:val="FF0000"/>
        </w:rPr>
        <w:t>1</w:t>
      </w:r>
      <w:r>
        <w:rPr>
          <w:rFonts w:hint="eastAsia"/>
          <w:color w:val="FF0000"/>
        </w:rPr>
        <w:t>）声明是中小企业须填写《中小企业声明函》的以下内容：</w:t>
      </w:r>
    </w:p>
    <w:p w:rsidR="008A0C5A">
      <w:pPr>
        <w:rPr>
          <w:color w:val="FF0000"/>
        </w:rPr>
      </w:pPr>
      <w:r>
        <w:rPr>
          <w:rFonts w:hint="eastAsia"/>
          <w:color w:val="FF0000"/>
        </w:rPr>
        <w:t>第一处，在“单位名称”下划线处如实填写采购人名称（深圳公共资源交易中心不是本项</w:t>
      </w:r>
      <w:r>
        <w:rPr>
          <w:rFonts w:hint="eastAsia"/>
          <w:color w:val="FF0000"/>
        </w:rPr>
        <w:t>目的采购人，而是组织实施机构）；</w:t>
      </w:r>
    </w:p>
    <w:p w:rsidR="008A0C5A">
      <w:pPr>
        <w:rPr>
          <w:color w:val="FF0000"/>
        </w:rPr>
      </w:pPr>
      <w:r>
        <w:rPr>
          <w:rFonts w:hint="eastAsia"/>
          <w:color w:val="FF0000"/>
        </w:rPr>
        <w:t>第二处，在“项目名称”下划线处如实填写采购项目名称；</w:t>
      </w:r>
    </w:p>
    <w:p w:rsidR="008A0C5A">
      <w:pPr>
        <w:rPr>
          <w:color w:val="FF0000"/>
        </w:rPr>
      </w:pPr>
      <w:r>
        <w:rPr>
          <w:rFonts w:hint="eastAsia"/>
          <w:color w:val="FF0000"/>
        </w:rPr>
        <w:t>第三处，在“标的名称”下划线处填写所采购货物（标的）的具体名称（以招标文件第一册第三章用户需求书“货物需求明细”的“货物名称”一栏为准）；如果涉及多项货物（标的）为同一企业制造，“标的名称”下划线处可以如实填写多项货物；</w:t>
      </w:r>
    </w:p>
    <w:p w:rsidR="008A0C5A">
      <w:pPr>
        <w:rPr>
          <w:color w:val="FF0000"/>
        </w:rPr>
      </w:pPr>
      <w:r>
        <w:rPr>
          <w:rFonts w:hint="eastAsia"/>
          <w:color w:val="FF0000"/>
        </w:rPr>
        <w:t>第四处，在“招标文件中明确的所属行业”下划线处填写采购标的对应的中小企业划分标准所属行业（所属行业可在招标文件第一册第二章“对通用条款的补充内容及其他关键信息”章节查看）；</w:t>
      </w:r>
    </w:p>
    <w:p w:rsidR="008A0C5A">
      <w:pPr>
        <w:rPr>
          <w:color w:val="FF0000"/>
        </w:rPr>
      </w:pPr>
      <w:r>
        <w:rPr>
          <w:rFonts w:hint="eastAsia"/>
          <w:color w:val="FF0000"/>
        </w:rPr>
        <w:t>第五处，在“企业名称”下划线处如实填写制造商名称；在“从业人员”、“营业收入”、“资产总额”下划线处如实填写从业人员、营业收入、资产总额；在“中型企业、小型企业、微型企业”下划线处如实依照</w:t>
      </w:r>
      <w:r>
        <w:rPr>
          <w:rFonts w:hint="eastAsia"/>
          <w:color w:val="FF0000"/>
        </w:rPr>
        <w:t>300</w:t>
      </w:r>
      <w:r>
        <w:rPr>
          <w:rFonts w:hint="eastAsia"/>
          <w:color w:val="FF0000"/>
        </w:rPr>
        <w:t>号文填写相应的企业类型；从业人员、营业收入、资产总额填报上一年度数据，无上一年度数据的新成立企业可以不填报。</w:t>
      </w:r>
    </w:p>
    <w:p w:rsidR="008A0C5A">
      <w:pPr>
        <w:rPr>
          <w:color w:val="FF0000"/>
        </w:rPr>
      </w:pPr>
      <w:r>
        <w:rPr>
          <w:rFonts w:hint="eastAsia"/>
          <w:color w:val="FF0000"/>
        </w:rPr>
        <w:t>（</w:t>
      </w:r>
      <w:r>
        <w:rPr>
          <w:rFonts w:hint="eastAsia"/>
          <w:color w:val="FF0000"/>
        </w:rPr>
        <w:t>2</w:t>
      </w:r>
      <w:r>
        <w:rPr>
          <w:rFonts w:hint="eastAsia"/>
          <w:color w:val="FF0000"/>
        </w:rPr>
        <w:t>）声明是残疾人福利性单位须填写《残疾人福利性单位声明函》的相关内容，具体参照以上《中小企业声明函》填写要求执行。</w:t>
      </w:r>
    </w:p>
    <w:p w:rsidR="008A0C5A">
      <w:pPr>
        <w:rPr>
          <w:color w:val="FF0000"/>
        </w:rPr>
      </w:pPr>
      <w:r>
        <w:rPr>
          <w:rFonts w:hint="eastAsia"/>
          <w:color w:val="FF0000"/>
        </w:rPr>
        <w:t>（</w:t>
      </w:r>
      <w:r>
        <w:rPr>
          <w:rFonts w:hint="eastAsia"/>
          <w:color w:val="FF0000"/>
        </w:rPr>
        <w:t>3</w:t>
      </w:r>
      <w:r>
        <w:rPr>
          <w:rFonts w:hint="eastAsia"/>
          <w:color w:val="FF0000"/>
        </w:rPr>
        <w:t>）声明是监狱企业须填写《监狱企业声明函》的三项内容（填写位置的字体已加粗），具体参照以上《中小企业声明函》填写要求执行。</w:t>
      </w:r>
    </w:p>
    <w:p w:rsidR="008A0C5A">
      <w:r>
        <w:rPr>
          <w:rFonts w:hint="eastAsia"/>
          <w:color w:val="FF0000"/>
        </w:rPr>
        <w:t>5</w:t>
      </w:r>
      <w:r>
        <w:rPr>
          <w:rFonts w:hint="eastAsia"/>
          <w:color w:val="FF0000"/>
        </w:rPr>
        <w:t>、声明函的有效性最终由评审委员会判定；如评审委员会判定声明函无效，相关供应商不享受价格扣除（但不作投标无效处理）。</w:t>
      </w:r>
    </w:p>
    <w:p w:rsidR="008A0C5A">
      <w:pPr>
        <w:ind w:firstLine="420" w:firstLineChars="200"/>
      </w:pPr>
    </w:p>
    <w:p w:rsidR="008A0C5A">
      <w:pPr>
        <w:jc w:val="center"/>
        <w:rPr>
          <w:b/>
          <w:sz w:val="24"/>
        </w:rPr>
      </w:pPr>
      <w:r>
        <w:rPr>
          <w:rFonts w:hint="eastAsia"/>
          <w:b/>
          <w:sz w:val="24"/>
        </w:rPr>
        <w:t>1</w:t>
      </w:r>
      <w:r>
        <w:rPr>
          <w:rFonts w:hint="eastAsia"/>
          <w:b/>
          <w:sz w:val="24"/>
        </w:rPr>
        <w:t>、</w:t>
      </w:r>
      <w:r>
        <w:rPr>
          <w:b/>
          <w:sz w:val="24"/>
        </w:rPr>
        <w:t>中小企业声明函（货物）</w:t>
      </w:r>
      <w:r>
        <w:rPr>
          <w:b/>
          <w:sz w:val="24"/>
        </w:rPr>
        <w:t xml:space="preserve"> </w:t>
      </w:r>
    </w:p>
    <w:p w:rsidR="008A0C5A">
      <w:pPr>
        <w:ind w:firstLine="42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rsidR="008A0C5A">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rsidR="008A0C5A">
      <w:pPr>
        <w:ind w:firstLine="420" w:firstLineChars="20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rsidR="008A0C5A">
      <w:pPr>
        <w:ind w:firstLine="420" w:firstLineChars="200"/>
        <w:rPr>
          <w:rFonts w:ascii="宋体" w:hAnsi="宋体"/>
          <w:szCs w:val="21"/>
        </w:rPr>
      </w:pPr>
      <w:r>
        <w:rPr>
          <w:rFonts w:ascii="宋体" w:hAnsi="宋体"/>
          <w:szCs w:val="21"/>
        </w:rPr>
        <w:t xml:space="preserve">…… </w:t>
      </w:r>
    </w:p>
    <w:p w:rsidR="008A0C5A">
      <w:pPr>
        <w:ind w:firstLine="420" w:firstLineChars="20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8A0C5A">
      <w:pPr>
        <w:ind w:firstLine="420" w:firstLineChars="200"/>
      </w:pPr>
      <w:bookmarkStart w:id="63"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63"/>
    </w:p>
    <w:p w:rsidR="008A0C5A">
      <w:pPr>
        <w:jc w:val="center"/>
        <w:rPr>
          <w:b/>
          <w:sz w:val="24"/>
        </w:rPr>
      </w:pPr>
    </w:p>
    <w:p w:rsidR="008A0C5A">
      <w:pPr>
        <w:jc w:val="center"/>
        <w:rPr>
          <w:b/>
          <w:sz w:val="24"/>
        </w:rPr>
      </w:pPr>
      <w:r>
        <w:rPr>
          <w:rFonts w:hint="eastAsia"/>
          <w:b/>
          <w:sz w:val="24"/>
        </w:rPr>
        <w:t>2</w:t>
      </w:r>
      <w:r>
        <w:rPr>
          <w:rFonts w:hint="eastAsia"/>
          <w:b/>
          <w:sz w:val="24"/>
        </w:rPr>
        <w:t>、残疾人福利性单位声明函（货物类）</w:t>
      </w:r>
    </w:p>
    <w:p w:rsidR="008A0C5A">
      <w:pPr>
        <w:rPr>
          <w:b/>
          <w:bCs/>
        </w:rPr>
      </w:pPr>
    </w:p>
    <w:p w:rsidR="008A0C5A">
      <w:pPr>
        <w:ind w:firstLine="42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rsidR="008A0C5A">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rsidR="008A0C5A">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rsidR="008A0C5A">
      <w:pPr>
        <w:ind w:firstLine="420" w:firstLineChars="200"/>
        <w:rPr>
          <w:rFonts w:ascii="宋体" w:hAnsi="宋体"/>
          <w:szCs w:val="21"/>
        </w:rPr>
      </w:pPr>
      <w:r>
        <w:rPr>
          <w:rFonts w:ascii="宋体" w:hAnsi="宋体"/>
          <w:szCs w:val="21"/>
        </w:rPr>
        <w:t xml:space="preserve">…… </w:t>
      </w:r>
    </w:p>
    <w:p w:rsidR="008A0C5A">
      <w:pPr>
        <w:ind w:firstLine="420" w:firstLineChars="200"/>
        <w:rPr>
          <w:rFonts w:ascii="宋体" w:hAnsi="宋体"/>
          <w:szCs w:val="21"/>
        </w:rPr>
      </w:pPr>
      <w:bookmarkStart w:id="64" w:name="_Hlk73562331"/>
      <w:bookmarkStart w:id="65"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64"/>
    </w:p>
    <w:p w:rsidR="008A0C5A">
      <w:pPr>
        <w:ind w:firstLine="420" w:firstLineChars="200"/>
        <w:rPr>
          <w:rFonts w:ascii="宋体" w:hAnsi="宋体"/>
          <w:szCs w:val="21"/>
        </w:rPr>
      </w:pPr>
      <w:bookmarkEnd w:id="65"/>
    </w:p>
    <w:p w:rsidR="008A0C5A">
      <w:pPr>
        <w:jc w:val="center"/>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rsidR="008A0C5A">
      <w:pPr>
        <w:ind w:firstLine="420" w:firstLineChars="20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rsidR="008A0C5A">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rsidR="008A0C5A">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rsidR="008A0C5A">
      <w:pPr>
        <w:ind w:firstLine="420" w:firstLineChars="200"/>
        <w:rPr>
          <w:rFonts w:ascii="宋体" w:hAnsi="宋体"/>
          <w:szCs w:val="21"/>
        </w:rPr>
      </w:pPr>
      <w:r>
        <w:rPr>
          <w:rFonts w:ascii="宋体" w:hAnsi="宋体"/>
          <w:szCs w:val="21"/>
        </w:rPr>
        <w:t xml:space="preserve">…… </w:t>
      </w:r>
    </w:p>
    <w:p w:rsidR="008A0C5A">
      <w:pPr>
        <w:ind w:firstLine="42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rsidR="008A0C5A">
      <w:pPr>
        <w:ind w:firstLine="420" w:firstLineChars="200"/>
        <w:rPr>
          <w:rFonts w:ascii="宋体" w:hAnsi="宋体"/>
          <w:szCs w:val="21"/>
        </w:rPr>
      </w:pPr>
      <w:r>
        <w:rPr>
          <w:rFonts w:ascii="宋体" w:hAnsi="宋体" w:hint="eastAsia"/>
          <w:szCs w:val="21"/>
        </w:rPr>
        <w:t>附：省级以上监狱管理局、戒毒管理局（含新疆生产建设兵团）出具的监狱企业证明文件。</w:t>
      </w:r>
    </w:p>
    <w:p w:rsidR="008A0C5A">
      <w:pPr>
        <w:rPr>
          <w:b/>
          <w:bCs/>
          <w:color w:val="FF0000"/>
          <w:sz w:val="24"/>
        </w:rPr>
      </w:pPr>
      <w:bookmarkEnd w:id="61"/>
    </w:p>
    <w:p w:rsidR="008A0C5A">
      <w:pPr>
        <w:rPr>
          <w:b/>
          <w:bCs/>
          <w:color w:val="FF0000"/>
          <w:sz w:val="24"/>
        </w:rPr>
      </w:pPr>
    </w:p>
    <w:p w:rsidR="008A0C5A">
      <w:pPr>
        <w:pStyle w:val="Heading3"/>
        <w:jc w:val="center"/>
        <w:rPr>
          <w:rFonts w:ascii="黑体" w:eastAsia="黑体"/>
          <w:b w:val="0"/>
          <w:sz w:val="24"/>
          <w:szCs w:val="24"/>
        </w:rPr>
      </w:pPr>
      <w:bookmarkStart w:id="66" w:name="_Hlk72259976"/>
      <w:r>
        <w:rPr>
          <w:rFonts w:ascii="黑体" w:eastAsia="黑体" w:hint="eastAsia"/>
          <w:b w:val="0"/>
          <w:sz w:val="24"/>
          <w:szCs w:val="24"/>
        </w:rPr>
        <w:t>四、项目详细报价</w:t>
      </w:r>
    </w:p>
    <w:p w:rsidR="008A0C5A">
      <w:pPr>
        <w:tabs>
          <w:tab w:val="left" w:pos="720"/>
        </w:tabs>
        <w:ind w:firstLine="2730" w:firstLineChars="1300"/>
        <w:rPr>
          <w:b/>
          <w:sz w:val="24"/>
        </w:rPr>
      </w:pPr>
      <w:r>
        <w:rPr>
          <w:rFonts w:hint="eastAsia"/>
          <w:b/>
          <w:sz w:val="24"/>
        </w:rPr>
        <w:t>（一）分项报价表</w:t>
      </w:r>
    </w:p>
    <w:tbl>
      <w:tblPr>
        <w:tblW w:w="598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1420"/>
        <w:gridCol w:w="1153"/>
        <w:gridCol w:w="929"/>
        <w:gridCol w:w="427"/>
        <w:gridCol w:w="427"/>
        <w:gridCol w:w="427"/>
        <w:gridCol w:w="427"/>
        <w:gridCol w:w="427"/>
        <w:gridCol w:w="568"/>
        <w:gridCol w:w="568"/>
        <w:gridCol w:w="1274"/>
        <w:gridCol w:w="1460"/>
      </w:tblGrid>
      <w:tr w:rsidTr="0013128C">
        <w:tblPrEx>
          <w:tblW w:w="598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tcW w:w="344" w:type="pct"/>
            <w:vAlign w:val="center"/>
          </w:tcPr>
          <w:p w:rsidR="00947368" w:rsidRPr="0013128C" w:rsidP="00947368">
            <w:pPr>
              <w:jc w:val="center"/>
              <w:rPr>
                <w:b/>
                <w:szCs w:val="21"/>
              </w:rPr>
            </w:pPr>
            <w:r w:rsidRPr="0013128C">
              <w:rPr>
                <w:rFonts w:hint="eastAsia"/>
                <w:b/>
                <w:szCs w:val="21"/>
              </w:rPr>
              <w:t>序号</w:t>
            </w:r>
          </w:p>
        </w:tc>
        <w:tc>
          <w:tcPr>
            <w:tcW w:w="696" w:type="pct"/>
            <w:vAlign w:val="center"/>
          </w:tcPr>
          <w:p w:rsidR="0013128C" w:rsidRPr="0013128C" w:rsidP="00947368">
            <w:pPr>
              <w:jc w:val="center"/>
              <w:rPr>
                <w:b/>
                <w:szCs w:val="21"/>
              </w:rPr>
            </w:pPr>
            <w:r w:rsidRPr="0013128C">
              <w:rPr>
                <w:rFonts w:hint="eastAsia"/>
                <w:b/>
                <w:szCs w:val="21"/>
              </w:rPr>
              <w:t>采购计划</w:t>
            </w:r>
          </w:p>
          <w:p w:rsidR="00947368" w:rsidRPr="0013128C" w:rsidP="00947368">
            <w:pPr>
              <w:jc w:val="center"/>
              <w:rPr>
                <w:b/>
                <w:szCs w:val="21"/>
              </w:rPr>
            </w:pPr>
            <w:r w:rsidRPr="0013128C">
              <w:rPr>
                <w:rFonts w:hint="eastAsia"/>
                <w:b/>
                <w:szCs w:val="21"/>
              </w:rPr>
              <w:t>编号</w:t>
            </w:r>
          </w:p>
        </w:tc>
        <w:tc>
          <w:tcPr>
            <w:tcW w:w="565" w:type="pct"/>
            <w:vAlign w:val="center"/>
          </w:tcPr>
          <w:p w:rsidR="00947368" w:rsidRPr="0013128C" w:rsidP="00947368">
            <w:pPr>
              <w:jc w:val="center"/>
              <w:rPr>
                <w:b/>
                <w:szCs w:val="21"/>
              </w:rPr>
            </w:pPr>
            <w:r w:rsidRPr="0013128C">
              <w:rPr>
                <w:rFonts w:hint="eastAsia"/>
                <w:b/>
                <w:szCs w:val="21"/>
              </w:rPr>
              <w:t>货物名称</w:t>
            </w:r>
          </w:p>
          <w:p w:rsidR="00947368" w:rsidRPr="0013128C" w:rsidP="00947368">
            <w:pPr>
              <w:jc w:val="center"/>
              <w:rPr>
                <w:b/>
                <w:szCs w:val="21"/>
              </w:rPr>
            </w:pPr>
            <w:r w:rsidRPr="0013128C">
              <w:rPr>
                <w:rFonts w:hint="eastAsia"/>
                <w:b/>
                <w:szCs w:val="21"/>
              </w:rPr>
              <w:t>（标的名称）</w:t>
            </w:r>
          </w:p>
        </w:tc>
        <w:tc>
          <w:tcPr>
            <w:tcW w:w="455" w:type="pct"/>
            <w:vAlign w:val="center"/>
          </w:tcPr>
          <w:p w:rsidR="00947368" w:rsidRPr="0013128C" w:rsidP="00947368">
            <w:pPr>
              <w:jc w:val="center"/>
              <w:rPr>
                <w:b/>
                <w:szCs w:val="21"/>
              </w:rPr>
            </w:pPr>
            <w:r w:rsidRPr="0013128C">
              <w:rPr>
                <w:rFonts w:hint="eastAsia"/>
                <w:b/>
                <w:szCs w:val="21"/>
              </w:rPr>
              <w:t>配置清单</w:t>
            </w:r>
          </w:p>
        </w:tc>
        <w:tc>
          <w:tcPr>
            <w:tcW w:w="209" w:type="pct"/>
            <w:vAlign w:val="center"/>
          </w:tcPr>
          <w:p w:rsidR="00947368" w:rsidRPr="0013128C" w:rsidP="00947368">
            <w:pPr>
              <w:jc w:val="center"/>
              <w:rPr>
                <w:b/>
                <w:szCs w:val="21"/>
              </w:rPr>
            </w:pPr>
            <w:r w:rsidRPr="0013128C">
              <w:rPr>
                <w:rFonts w:hint="eastAsia"/>
                <w:b/>
                <w:szCs w:val="21"/>
              </w:rPr>
              <w:t>规格</w:t>
            </w:r>
            <w:r w:rsidRPr="0013128C">
              <w:rPr>
                <w:rFonts w:hint="eastAsia"/>
                <w:b/>
                <w:szCs w:val="21"/>
              </w:rPr>
              <w:t>/</w:t>
            </w:r>
            <w:r w:rsidRPr="0013128C">
              <w:rPr>
                <w:rFonts w:hint="eastAsia"/>
                <w:b/>
                <w:szCs w:val="21"/>
              </w:rPr>
              <w:t>品牌</w:t>
            </w:r>
            <w:r w:rsidRPr="0013128C">
              <w:rPr>
                <w:rFonts w:hint="eastAsia"/>
                <w:b/>
                <w:szCs w:val="21"/>
              </w:rPr>
              <w:t>/</w:t>
            </w:r>
            <w:r w:rsidRPr="0013128C">
              <w:rPr>
                <w:rFonts w:hint="eastAsia"/>
                <w:b/>
                <w:szCs w:val="21"/>
              </w:rPr>
              <w:t>型号</w:t>
            </w:r>
          </w:p>
        </w:tc>
        <w:tc>
          <w:tcPr>
            <w:tcW w:w="209" w:type="pct"/>
            <w:vAlign w:val="center"/>
          </w:tcPr>
          <w:p w:rsidR="00947368" w:rsidRPr="0013128C" w:rsidP="00947368">
            <w:pPr>
              <w:jc w:val="center"/>
              <w:rPr>
                <w:b/>
                <w:szCs w:val="21"/>
              </w:rPr>
            </w:pPr>
            <w:r w:rsidRPr="0013128C">
              <w:rPr>
                <w:rFonts w:hint="eastAsia"/>
                <w:b/>
                <w:szCs w:val="21"/>
              </w:rPr>
              <w:t>原产地</w:t>
            </w:r>
          </w:p>
        </w:tc>
        <w:tc>
          <w:tcPr>
            <w:tcW w:w="209" w:type="pct"/>
            <w:vAlign w:val="center"/>
          </w:tcPr>
          <w:p w:rsidR="00947368" w:rsidRPr="0013128C" w:rsidP="00947368">
            <w:pPr>
              <w:jc w:val="center"/>
              <w:rPr>
                <w:b/>
                <w:szCs w:val="21"/>
              </w:rPr>
            </w:pPr>
            <w:r w:rsidRPr="0013128C">
              <w:rPr>
                <w:rFonts w:hint="eastAsia"/>
                <w:b/>
                <w:szCs w:val="21"/>
              </w:rPr>
              <w:t>制造商名称</w:t>
            </w:r>
          </w:p>
        </w:tc>
        <w:tc>
          <w:tcPr>
            <w:tcW w:w="209" w:type="pct"/>
            <w:vAlign w:val="center"/>
          </w:tcPr>
          <w:p w:rsidR="00947368" w:rsidRPr="0013128C" w:rsidP="00947368">
            <w:pPr>
              <w:jc w:val="center"/>
              <w:rPr>
                <w:b/>
                <w:szCs w:val="21"/>
              </w:rPr>
            </w:pPr>
            <w:r w:rsidRPr="0013128C">
              <w:rPr>
                <w:rFonts w:hint="eastAsia"/>
                <w:b/>
                <w:szCs w:val="21"/>
              </w:rPr>
              <w:t>数量</w:t>
            </w:r>
          </w:p>
        </w:tc>
        <w:tc>
          <w:tcPr>
            <w:tcW w:w="209" w:type="pct"/>
            <w:vAlign w:val="center"/>
          </w:tcPr>
          <w:p w:rsidR="00947368" w:rsidRPr="0013128C" w:rsidP="00947368">
            <w:pPr>
              <w:jc w:val="center"/>
              <w:rPr>
                <w:b/>
                <w:szCs w:val="21"/>
              </w:rPr>
            </w:pPr>
            <w:r w:rsidRPr="0013128C">
              <w:rPr>
                <w:rFonts w:hint="eastAsia"/>
                <w:b/>
                <w:szCs w:val="21"/>
              </w:rPr>
              <w:t>单位</w:t>
            </w:r>
          </w:p>
        </w:tc>
        <w:tc>
          <w:tcPr>
            <w:tcW w:w="278" w:type="pct"/>
            <w:vAlign w:val="center"/>
          </w:tcPr>
          <w:p w:rsidR="00947368" w:rsidRPr="0013128C" w:rsidP="00947368">
            <w:pPr>
              <w:jc w:val="center"/>
              <w:rPr>
                <w:b/>
                <w:szCs w:val="21"/>
              </w:rPr>
            </w:pPr>
            <w:r w:rsidRPr="0013128C">
              <w:rPr>
                <w:rFonts w:hint="eastAsia"/>
                <w:b/>
                <w:szCs w:val="21"/>
              </w:rPr>
              <w:t>单价</w:t>
            </w:r>
            <w:r w:rsidRPr="0013128C">
              <w:rPr>
                <w:rFonts w:hint="eastAsia"/>
                <w:b/>
                <w:szCs w:val="21"/>
              </w:rPr>
              <w:t>(</w:t>
            </w:r>
            <w:r w:rsidRPr="0013128C">
              <w:rPr>
                <w:rFonts w:hint="eastAsia"/>
                <w:b/>
                <w:szCs w:val="21"/>
              </w:rPr>
              <w:t>元</w:t>
            </w:r>
            <w:r w:rsidRPr="0013128C">
              <w:rPr>
                <w:rFonts w:hint="eastAsia"/>
                <w:b/>
                <w:szCs w:val="21"/>
              </w:rPr>
              <w:t>)</w:t>
            </w:r>
          </w:p>
        </w:tc>
        <w:tc>
          <w:tcPr>
            <w:tcW w:w="278" w:type="pct"/>
            <w:vAlign w:val="center"/>
          </w:tcPr>
          <w:p w:rsidR="00947368" w:rsidRPr="0013128C" w:rsidP="00947368">
            <w:pPr>
              <w:jc w:val="center"/>
              <w:rPr>
                <w:b/>
                <w:szCs w:val="21"/>
              </w:rPr>
            </w:pPr>
            <w:r w:rsidRPr="0013128C">
              <w:rPr>
                <w:rFonts w:hint="eastAsia"/>
                <w:b/>
                <w:szCs w:val="21"/>
              </w:rPr>
              <w:t>合价</w:t>
            </w:r>
            <w:r w:rsidRPr="0013128C">
              <w:rPr>
                <w:rFonts w:hint="eastAsia"/>
                <w:b/>
                <w:szCs w:val="21"/>
              </w:rPr>
              <w:t>(</w:t>
            </w:r>
            <w:r w:rsidRPr="0013128C">
              <w:rPr>
                <w:rFonts w:hint="eastAsia"/>
                <w:b/>
                <w:szCs w:val="21"/>
              </w:rPr>
              <w:t>元</w:t>
            </w:r>
            <w:r w:rsidRPr="0013128C">
              <w:rPr>
                <w:rFonts w:hint="eastAsia"/>
                <w:b/>
                <w:szCs w:val="21"/>
              </w:rPr>
              <w:t>)</w:t>
            </w:r>
          </w:p>
        </w:tc>
        <w:tc>
          <w:tcPr>
            <w:tcW w:w="624" w:type="pct"/>
            <w:vAlign w:val="center"/>
          </w:tcPr>
          <w:p w:rsidR="00947368" w:rsidRPr="0013128C" w:rsidP="00947368">
            <w:pPr>
              <w:jc w:val="center"/>
              <w:rPr>
                <w:b/>
                <w:szCs w:val="21"/>
              </w:rPr>
            </w:pPr>
            <w:r w:rsidRPr="0013128C">
              <w:rPr>
                <w:rFonts w:hint="eastAsia"/>
                <w:b/>
                <w:szCs w:val="21"/>
              </w:rPr>
              <w:t>预算金额（元）</w:t>
            </w:r>
          </w:p>
        </w:tc>
        <w:tc>
          <w:tcPr>
            <w:tcW w:w="715" w:type="pct"/>
            <w:vAlign w:val="center"/>
          </w:tcPr>
          <w:p w:rsidR="00947368" w:rsidRPr="0013128C" w:rsidP="00947368">
            <w:pPr>
              <w:jc w:val="center"/>
              <w:rPr>
                <w:b/>
                <w:szCs w:val="21"/>
              </w:rPr>
            </w:pPr>
            <w:r w:rsidRPr="0013128C">
              <w:rPr>
                <w:rFonts w:hint="eastAsia"/>
                <w:b/>
                <w:szCs w:val="21"/>
              </w:rPr>
              <w:t>预算金额合计</w:t>
            </w: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1</w:t>
            </w:r>
          </w:p>
        </w:tc>
        <w:tc>
          <w:tcPr>
            <w:tcW w:w="696" w:type="pct"/>
            <w:vAlign w:val="center"/>
          </w:tcPr>
          <w:p w:rsidR="0013128C" w:rsidP="00947368">
            <w:pPr>
              <w:jc w:val="center"/>
              <w:rPr>
                <w:bCs/>
                <w:szCs w:val="21"/>
              </w:rPr>
            </w:pPr>
            <w:r w:rsidRPr="00F26634">
              <w:rPr>
                <w:rFonts w:ascii="Arial" w:hAnsi="Arial" w:cs="Arial"/>
                <w:bCs/>
                <w:szCs w:val="21"/>
              </w:rPr>
              <w:t>PLAN-2023-440300000-103609-05326</w:t>
            </w:r>
          </w:p>
        </w:tc>
        <w:tc>
          <w:tcPr>
            <w:tcW w:w="565" w:type="pct"/>
            <w:vMerge w:val="restart"/>
            <w:vAlign w:val="center"/>
          </w:tcPr>
          <w:p w:rsidR="0013128C" w:rsidRPr="0013128C" w:rsidP="00947368">
            <w:pPr>
              <w:jc w:val="center"/>
              <w:rPr>
                <w:rStyle w:val="mini-outputtext1"/>
                <w:rFonts w:ascii="Arial" w:hAnsi="Arial" w:cs="Arial"/>
                <w:bCs/>
                <w:szCs w:val="21"/>
                <w:bdr w:val="nil"/>
              </w:rPr>
            </w:pPr>
            <w:r w:rsidRPr="0013128C">
              <w:rPr>
                <w:rFonts w:hint="eastAsia"/>
                <w:bCs/>
                <w:szCs w:val="21"/>
              </w:rPr>
              <w:t>角分辨光电子能谱仪</w:t>
            </w:r>
          </w:p>
        </w:tc>
        <w:tc>
          <w:tcPr>
            <w:tcW w:w="455" w:type="pct"/>
            <w:vAlign w:val="center"/>
          </w:tcPr>
          <w:p w:rsidR="0013128C" w:rsidP="00947368">
            <w:pPr>
              <w:jc w:val="center"/>
              <w:rPr>
                <w:bCs/>
                <w:szCs w:val="21"/>
              </w:rPr>
            </w:pPr>
            <w:r w:rsidRPr="00F26634">
              <w:rPr>
                <w:rStyle w:val="mini-outputtext1"/>
                <w:rFonts w:ascii="Arial" w:hAnsi="Arial" w:cs="Arial"/>
                <w:bCs/>
                <w:szCs w:val="21"/>
                <w:bdr w:val="nil"/>
                <w:specVanish w:val="0"/>
              </w:rPr>
              <w:t>ARPES</w:t>
            </w:r>
            <w:r w:rsidRPr="00F26634">
              <w:rPr>
                <w:rStyle w:val="mini-outputtext1"/>
                <w:rFonts w:ascii="Arial" w:hAnsi="Arial" w:cs="Arial"/>
                <w:bCs/>
                <w:szCs w:val="21"/>
                <w:bdr w:val="nil"/>
                <w:specVanish w:val="0"/>
              </w:rPr>
              <w:t>能谱仪（超高真空主腔、氦灯光源）</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szCs w:val="21"/>
              </w:rPr>
            </w:pPr>
            <w:r w:rsidRPr="00F26634">
              <w:rPr>
                <w:rFonts w:asciiTheme="minorEastAsia" w:eastAsiaTheme="minorEastAsia" w:hAnsiTheme="minorEastAsia" w:cs="Arial"/>
                <w:bCs/>
                <w:szCs w:val="21"/>
                <w:bdr w:val="nil"/>
              </w:rPr>
              <w:t>4351615.40</w:t>
            </w:r>
          </w:p>
        </w:tc>
        <w:tc>
          <w:tcPr>
            <w:tcW w:w="715" w:type="pct"/>
            <w:vMerge w:val="restart"/>
            <w:vAlign w:val="center"/>
          </w:tcPr>
          <w:p w:rsidR="0013128C" w:rsidRPr="00F26634" w:rsidP="00947368">
            <w:pPr>
              <w:jc w:val="center"/>
              <w:rPr>
                <w:rFonts w:asciiTheme="minorEastAsia" w:eastAsiaTheme="minorEastAsia" w:hAnsiTheme="minorEastAsia" w:cs="Arial"/>
                <w:bCs/>
                <w:szCs w:val="21"/>
                <w:bdr w:val="nil"/>
              </w:rPr>
            </w:pPr>
            <w:r w:rsidRPr="00F26634">
              <w:rPr>
                <w:rFonts w:ascii="Arial" w:hAnsi="Arial" w:cs="Arial"/>
                <w:bCs/>
                <w:szCs w:val="21"/>
              </w:rPr>
              <w:t>14200000.00</w:t>
            </w: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2</w:t>
            </w:r>
          </w:p>
        </w:tc>
        <w:tc>
          <w:tcPr>
            <w:tcW w:w="696" w:type="pct"/>
            <w:vAlign w:val="center"/>
          </w:tcPr>
          <w:p w:rsidR="0013128C" w:rsidP="00947368">
            <w:pPr>
              <w:jc w:val="center"/>
              <w:rPr>
                <w:bCs/>
                <w:szCs w:val="21"/>
              </w:rPr>
            </w:pPr>
            <w:r w:rsidRPr="00F26634">
              <w:rPr>
                <w:rFonts w:ascii="Arial" w:hAnsi="Arial" w:cs="Arial"/>
                <w:bCs/>
                <w:szCs w:val="21"/>
              </w:rPr>
              <w:t>PLAN-2023-440300000-103609-05329</w:t>
            </w:r>
          </w:p>
        </w:tc>
        <w:tc>
          <w:tcPr>
            <w:tcW w:w="565" w:type="pct"/>
            <w:vMerge/>
            <w:vAlign w:val="center"/>
          </w:tcPr>
          <w:p w:rsidR="0013128C" w:rsidRPr="0013128C"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自旋探测器</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1374193.20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3</w:t>
            </w:r>
          </w:p>
        </w:tc>
        <w:tc>
          <w:tcPr>
            <w:tcW w:w="696" w:type="pct"/>
            <w:vAlign w:val="center"/>
          </w:tcPr>
          <w:p w:rsidR="0013128C" w:rsidP="00947368">
            <w:pPr>
              <w:jc w:val="center"/>
              <w:rPr>
                <w:bCs/>
                <w:szCs w:val="21"/>
              </w:rPr>
            </w:pPr>
            <w:r w:rsidRPr="00F26634">
              <w:rPr>
                <w:rFonts w:ascii="Arial" w:hAnsi="Arial" w:cs="Arial"/>
                <w:bCs/>
                <w:szCs w:val="21"/>
              </w:rPr>
              <w:t>PLAN-2023-440300000-103609-05335</w:t>
            </w:r>
          </w:p>
        </w:tc>
        <w:tc>
          <w:tcPr>
            <w:tcW w:w="565" w:type="pct"/>
            <w:vMerge/>
            <w:vAlign w:val="center"/>
          </w:tcPr>
          <w:p w:rsidR="0013128C" w:rsidRPr="0013128C"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超快激光器</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1717741.50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4</w:t>
            </w:r>
          </w:p>
        </w:tc>
        <w:tc>
          <w:tcPr>
            <w:tcW w:w="696" w:type="pct"/>
            <w:vAlign w:val="center"/>
          </w:tcPr>
          <w:p w:rsidR="0013128C" w:rsidP="00947368">
            <w:pPr>
              <w:jc w:val="center"/>
              <w:rPr>
                <w:bCs/>
                <w:szCs w:val="21"/>
              </w:rPr>
            </w:pPr>
            <w:r w:rsidRPr="00F26634">
              <w:rPr>
                <w:rFonts w:ascii="Arial" w:hAnsi="Arial" w:cs="Arial"/>
                <w:bCs/>
                <w:szCs w:val="21"/>
              </w:rPr>
              <w:t>PLAN-2023-440300000-103609-05339</w:t>
            </w:r>
          </w:p>
        </w:tc>
        <w:tc>
          <w:tcPr>
            <w:tcW w:w="565" w:type="pct"/>
            <w:vMerge/>
            <w:vAlign w:val="center"/>
          </w:tcPr>
          <w:p w:rsidR="0013128C" w:rsidRPr="0013128C"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激光四倍频光路所需光学元件</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1030644.90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1</w:t>
            </w:r>
          </w:p>
        </w:tc>
        <w:tc>
          <w:tcPr>
            <w:tcW w:w="696" w:type="pct"/>
            <w:vAlign w:val="center"/>
          </w:tcPr>
          <w:p w:rsidR="0013128C" w:rsidP="00947368">
            <w:pPr>
              <w:jc w:val="center"/>
              <w:rPr>
                <w:bCs/>
                <w:szCs w:val="21"/>
              </w:rPr>
            </w:pPr>
            <w:r w:rsidRPr="00F26634">
              <w:rPr>
                <w:rFonts w:ascii="Arial" w:hAnsi="Arial" w:cs="Arial"/>
                <w:bCs/>
                <w:szCs w:val="21"/>
              </w:rPr>
              <w:t>PLAN-2023-440300000-103609-05341</w:t>
            </w:r>
          </w:p>
        </w:tc>
        <w:tc>
          <w:tcPr>
            <w:tcW w:w="565" w:type="pct"/>
            <w:vMerge w:val="restart"/>
            <w:vAlign w:val="center"/>
          </w:tcPr>
          <w:p w:rsidR="0013128C" w:rsidRPr="0013128C" w:rsidP="00947368">
            <w:pPr>
              <w:jc w:val="center"/>
              <w:rPr>
                <w:rFonts w:ascii="Arial" w:hAnsi="Arial" w:cs="Arial"/>
                <w:bCs/>
                <w:szCs w:val="21"/>
              </w:rPr>
            </w:pPr>
            <w:r w:rsidRPr="0013128C">
              <w:rPr>
                <w:rFonts w:hint="eastAsia"/>
                <w:bCs/>
                <w:szCs w:val="21"/>
              </w:rPr>
              <w:t>近常压光电子能谱仪</w:t>
            </w:r>
          </w:p>
        </w:tc>
        <w:tc>
          <w:tcPr>
            <w:tcW w:w="455" w:type="pct"/>
            <w:vAlign w:val="center"/>
          </w:tcPr>
          <w:p w:rsidR="0013128C" w:rsidP="00947368">
            <w:pPr>
              <w:jc w:val="center"/>
              <w:rPr>
                <w:rFonts w:ascii="宋体" w:hAnsi="宋体"/>
                <w:bCs/>
                <w:szCs w:val="21"/>
              </w:rPr>
            </w:pPr>
            <w:r w:rsidRPr="00F26634">
              <w:rPr>
                <w:rFonts w:ascii="Arial" w:hAnsi="Arial" w:cs="Arial"/>
                <w:bCs/>
                <w:szCs w:val="21"/>
              </w:rPr>
              <w:t>差分抽气系统及基座</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3664515.20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2</w:t>
            </w:r>
          </w:p>
        </w:tc>
        <w:tc>
          <w:tcPr>
            <w:tcW w:w="696" w:type="pct"/>
            <w:vAlign w:val="center"/>
          </w:tcPr>
          <w:p w:rsidR="0013128C" w:rsidP="00947368">
            <w:pPr>
              <w:jc w:val="center"/>
              <w:rPr>
                <w:bCs/>
                <w:szCs w:val="21"/>
              </w:rPr>
            </w:pPr>
            <w:r w:rsidRPr="00F26634">
              <w:rPr>
                <w:rFonts w:ascii="Arial" w:hAnsi="Arial" w:cs="Arial"/>
                <w:bCs/>
                <w:szCs w:val="21"/>
              </w:rPr>
              <w:t>PLAN-2023-</w:t>
            </w:r>
            <w:r w:rsidRPr="00F26634">
              <w:rPr>
                <w:rFonts w:ascii="Arial" w:hAnsi="Arial" w:cs="Arial"/>
                <w:bCs/>
                <w:szCs w:val="21"/>
              </w:rPr>
              <w:t>440300000-103609-05342</w:t>
            </w:r>
          </w:p>
        </w:tc>
        <w:tc>
          <w:tcPr>
            <w:tcW w:w="565" w:type="pct"/>
            <w:vMerge/>
            <w:vAlign w:val="center"/>
          </w:tcPr>
          <w:p w:rsidR="0013128C" w:rsidRPr="00F26634"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高通量</w:t>
            </w:r>
            <w:r w:rsidRPr="00F26634">
              <w:rPr>
                <w:rFonts w:ascii="Arial" w:hAnsi="Arial" w:cs="Arial"/>
                <w:bCs/>
                <w:szCs w:val="21"/>
              </w:rPr>
              <w:t>能量分析器</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1603225.40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3</w:t>
            </w:r>
          </w:p>
        </w:tc>
        <w:tc>
          <w:tcPr>
            <w:tcW w:w="696" w:type="pct"/>
            <w:vAlign w:val="center"/>
          </w:tcPr>
          <w:p w:rsidR="0013128C" w:rsidP="00947368">
            <w:pPr>
              <w:jc w:val="center"/>
              <w:rPr>
                <w:bCs/>
                <w:szCs w:val="21"/>
              </w:rPr>
            </w:pPr>
            <w:r w:rsidRPr="00F26634">
              <w:rPr>
                <w:rFonts w:ascii="Arial" w:hAnsi="Arial" w:cs="Arial"/>
                <w:bCs/>
                <w:szCs w:val="21"/>
              </w:rPr>
              <w:t>PLAN-2023-440300000-103609-05344</w:t>
            </w:r>
          </w:p>
        </w:tc>
        <w:tc>
          <w:tcPr>
            <w:tcW w:w="565" w:type="pct"/>
            <w:vMerge/>
            <w:vAlign w:val="center"/>
          </w:tcPr>
          <w:p w:rsidR="0013128C" w:rsidRPr="00F26634"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高真空下可拆</w:t>
            </w:r>
            <w:r w:rsidRPr="00F26634">
              <w:rPr>
                <w:rFonts w:ascii="Arial" w:hAnsi="Arial" w:cs="Arial"/>
                <w:bCs/>
                <w:szCs w:val="21"/>
              </w:rPr>
              <w:t>——</w:t>
            </w:r>
            <w:r w:rsidRPr="00F26634">
              <w:rPr>
                <w:rFonts w:ascii="Arial" w:hAnsi="Arial" w:cs="Arial"/>
                <w:bCs/>
                <w:szCs w:val="21"/>
              </w:rPr>
              <w:t>合电化学池</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458064.40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5000" w:type="pct"/>
            <w:gridSpan w:val="13"/>
          </w:tcPr>
          <w:p w:rsidR="0013128C" w:rsidP="00947368">
            <w:pPr>
              <w:rPr>
                <w:bCs/>
                <w:szCs w:val="21"/>
              </w:rPr>
            </w:pPr>
            <w:r>
              <w:rPr>
                <w:rFonts w:hint="eastAsia"/>
                <w:bCs/>
                <w:szCs w:val="21"/>
              </w:rPr>
              <w:t>合计（即投标总价；币种：人民币；单位：元）</w:t>
            </w:r>
            <w:r>
              <w:rPr>
                <w:rFonts w:hint="eastAsia"/>
                <w:bCs/>
                <w:szCs w:val="21"/>
              </w:rPr>
              <w:t xml:space="preserve"> </w:t>
            </w:r>
            <w:r>
              <w:rPr>
                <w:rFonts w:hint="eastAsia"/>
                <w:bCs/>
                <w:szCs w:val="21"/>
              </w:rPr>
              <w:t>小写：</w:t>
            </w:r>
            <w:r>
              <w:rPr>
                <w:rFonts w:hint="eastAsia"/>
                <w:bCs/>
                <w:szCs w:val="21"/>
              </w:rPr>
              <w:t xml:space="preserve">            </w:t>
            </w:r>
            <w:r>
              <w:rPr>
                <w:rFonts w:hint="eastAsia"/>
                <w:bCs/>
                <w:szCs w:val="21"/>
              </w:rPr>
              <w:t>大写：</w:t>
            </w:r>
          </w:p>
        </w:tc>
      </w:tr>
    </w:tbl>
    <w:p w:rsidR="008A0C5A">
      <w:pPr>
        <w:ind w:firstLine="420" w:firstLineChars="200"/>
        <w:rPr>
          <w:rFonts w:ascii="宋体" w:hAnsi="宋体"/>
          <w:b/>
          <w:sz w:val="24"/>
        </w:rPr>
      </w:pPr>
      <w:r>
        <w:rPr>
          <w:rFonts w:ascii="宋体" w:hAnsi="宋体" w:hint="eastAsia"/>
          <w:b/>
          <w:sz w:val="24"/>
        </w:rPr>
        <w:t>注：1.本表可按同样格式扩展。</w:t>
      </w:r>
    </w:p>
    <w:p w:rsidR="008A0C5A">
      <w:pPr>
        <w:ind w:firstLine="412" w:firstLineChars="196"/>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“规格/品牌/型号”一栏填写全部或任一信息即可，若为定制类，应填写为“定制”。未填写或填写错误的，在技术要求偏离情况按一般参数负偏离一项扣分处理。</w:t>
      </w:r>
    </w:p>
    <w:p w:rsidR="008A0C5A">
      <w:pPr>
        <w:ind w:firstLine="412" w:firstLineChars="196"/>
        <w:rPr>
          <w:rFonts w:ascii="宋体" w:hAnsi="宋体"/>
          <w:b/>
          <w:sz w:val="24"/>
        </w:rPr>
      </w:pPr>
      <w:r>
        <w:rPr>
          <w:rFonts w:ascii="宋体" w:hAnsi="宋体"/>
          <w:b/>
          <w:sz w:val="24"/>
        </w:rPr>
        <w:t>3</w:t>
      </w:r>
      <w:r>
        <w:rPr>
          <w:rFonts w:ascii="宋体" w:hAnsi="宋体" w:hint="eastAsia"/>
          <w:b/>
          <w:sz w:val="24"/>
        </w:rPr>
        <w:t>.</w:t>
      </w:r>
      <w:bookmarkStart w:id="67" w:name="_Hlk72074795"/>
      <w:r>
        <w:rPr>
          <w:rFonts w:ascii="宋体" w:hAnsi="宋体" w:hint="eastAsia"/>
          <w:b/>
          <w:sz w:val="24"/>
        </w:rPr>
        <w:t>“原产地”是指该货物的实际生产加工地，而非品牌总公司所在地</w:t>
      </w:r>
      <w:bookmarkEnd w:id="67"/>
      <w:r>
        <w:rPr>
          <w:rFonts w:ascii="宋体" w:hAnsi="宋体" w:hint="eastAsia"/>
          <w:b/>
          <w:sz w:val="24"/>
        </w:rPr>
        <w:t>。</w:t>
      </w:r>
    </w:p>
    <w:p w:rsidR="008A0C5A">
      <w:pPr>
        <w:ind w:firstLine="412" w:firstLineChars="196"/>
        <w:rPr>
          <w:rFonts w:ascii="宋体" w:hAnsi="宋体"/>
          <w:b/>
          <w:sz w:val="24"/>
        </w:rPr>
      </w:pPr>
      <w:r>
        <w:rPr>
          <w:rFonts w:ascii="宋体" w:hAnsi="宋体"/>
          <w:b/>
          <w:sz w:val="24"/>
        </w:rPr>
        <w:t>4</w:t>
      </w:r>
      <w:r>
        <w:rPr>
          <w:rFonts w:ascii="宋体" w:hAnsi="宋体" w:hint="eastAsia"/>
          <w:b/>
          <w:sz w:val="24"/>
        </w:rPr>
        <w:t>.所投货物均应填写制造商名称。</w:t>
      </w:r>
    </w:p>
    <w:p w:rsidR="008A0C5A">
      <w:pPr>
        <w:ind w:firstLine="420" w:firstLineChars="200"/>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rsidR="008A0C5A">
      <w:pPr>
        <w:ind w:firstLine="420" w:firstLineChars="200"/>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rsidR="008A0C5A">
      <w:pPr>
        <w:ind w:firstLine="420" w:firstLineChars="200"/>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.所有价格应按“招标文件”中规定的货币单位填写；投标总价应为以上各分项价格之和；投标总价和项目报价表中单个采购预算条目报价均不得超过对应的预算金额，否则将导致投标无效。</w:t>
      </w:r>
    </w:p>
    <w:p w:rsidR="008A0C5A">
      <w:pPr>
        <w:ind w:firstLine="420" w:firstLineChars="200"/>
        <w:rPr>
          <w:rFonts w:ascii="宋体" w:hAnsi="宋体"/>
          <w:b/>
          <w:color w:val="FF0000"/>
          <w:sz w:val="24"/>
        </w:rPr>
      </w:pPr>
    </w:p>
    <w:p w:rsidR="008A0C5A">
      <w:pPr>
        <w:tabs>
          <w:tab w:val="left" w:pos="720"/>
        </w:tabs>
        <w:jc w:val="center"/>
        <w:rPr>
          <w:b/>
          <w:sz w:val="24"/>
        </w:rPr>
      </w:pPr>
      <w:r>
        <w:rPr>
          <w:rFonts w:hint="eastAsia"/>
          <w:b/>
          <w:sz w:val="24"/>
        </w:rPr>
        <w:t>（二）核心产品品牌</w:t>
      </w:r>
    </w:p>
    <w:p w:rsidR="008A0C5A">
      <w:pPr>
        <w:ind w:firstLine="420" w:firstLineChars="200"/>
        <w:rPr>
          <w:rFonts w:ascii="宋体" w:hAnsi="宋体"/>
          <w:b/>
          <w:color w:val="FF0000"/>
          <w:sz w:val="24"/>
        </w:rPr>
      </w:pPr>
    </w:p>
    <w:p w:rsidR="008A0C5A">
      <w:pPr>
        <w:ind w:firstLine="420" w:firstLineChars="200"/>
        <w:rPr>
          <w:rFonts w:ascii="宋体" w:hAnsi="宋体"/>
          <w:b/>
          <w:sz w:val="24"/>
        </w:rPr>
      </w:pPr>
      <w:r>
        <w:rPr>
          <w:rFonts w:hint="eastAsia"/>
          <w:b/>
          <w:sz w:val="24"/>
        </w:rPr>
        <w:t>我单位所投核心产品的品牌为：</w:t>
      </w:r>
      <w:r>
        <w:rPr>
          <w:rFonts w:hint="eastAsia"/>
          <w:b/>
          <w:bCs/>
          <w:szCs w:val="21"/>
          <w:u w:val="thick"/>
        </w:rPr>
        <w:tab/>
      </w:r>
      <w:r>
        <w:rPr>
          <w:rFonts w:hint="eastAsia"/>
          <w:b/>
          <w:bCs/>
          <w:szCs w:val="21"/>
          <w:u w:val="thick"/>
        </w:rPr>
        <w:tab/>
      </w:r>
      <w:r>
        <w:rPr>
          <w:rFonts w:hint="eastAsia"/>
          <w:b/>
          <w:bCs/>
          <w:szCs w:val="21"/>
          <w:u w:val="thick"/>
        </w:rPr>
        <w:tab/>
      </w:r>
      <w:r>
        <w:rPr>
          <w:rFonts w:hint="eastAsia"/>
          <w:b/>
          <w:bCs/>
          <w:szCs w:val="21"/>
          <w:u w:val="thick"/>
        </w:rPr>
        <w:tab/>
      </w:r>
      <w:r>
        <w:rPr>
          <w:rFonts w:hint="eastAsia"/>
          <w:b/>
          <w:sz w:val="24"/>
        </w:rPr>
        <w:t>。</w:t>
      </w:r>
    </w:p>
    <w:p w:rsidR="008A0C5A">
      <w:pPr>
        <w:ind w:firstLine="420" w:firstLineChars="200"/>
        <w:rPr>
          <w:rFonts w:ascii="宋体" w:hAnsi="宋体"/>
          <w:b/>
          <w:color w:val="FF0000"/>
          <w:sz w:val="24"/>
        </w:rPr>
      </w:pPr>
    </w:p>
    <w:p w:rsidR="008A0C5A">
      <w:pPr>
        <w:ind w:firstLine="420" w:firstLineChars="200"/>
        <w:rPr>
          <w:rFonts w:ascii="宋体" w:hAnsi="宋体"/>
          <w:sz w:val="24"/>
        </w:rPr>
      </w:pPr>
      <w:r>
        <w:rPr>
          <w:rFonts w:ascii="宋体" w:hAnsi="宋体" w:hint="eastAsia"/>
          <w:sz w:val="24"/>
        </w:rPr>
        <w:t>备注：招标文件未列明核心产品的，无需填写该项。</w:t>
      </w:r>
    </w:p>
    <w:p w:rsidR="008A0C5A">
      <w:pPr>
        <w:ind w:firstLine="1050" w:firstLineChars="500"/>
        <w:rPr>
          <w:rFonts w:ascii="宋体" w:hAnsi="宋体"/>
          <w:b/>
          <w:bCs/>
          <w:sz w:val="24"/>
        </w:rPr>
      </w:pPr>
      <w:r>
        <w:rPr>
          <w:rFonts w:ascii="宋体" w:hAnsi="宋体" w:hint="eastAsia"/>
          <w:b/>
          <w:bCs/>
          <w:sz w:val="24"/>
        </w:rPr>
        <w:t>本项目核心产品为：</w:t>
      </w:r>
      <w:r w:rsidRPr="00947368" w:rsidR="00947368">
        <w:rPr>
          <w:rFonts w:hint="eastAsia"/>
          <w:b/>
          <w:bCs/>
          <w:szCs w:val="21"/>
          <w:u w:val="single"/>
        </w:rPr>
        <w:t>角分辨光电子能谱仪</w:t>
      </w:r>
      <w:r w:rsidRPr="00947368" w:rsidR="00947368">
        <w:rPr>
          <w:rFonts w:hint="eastAsia"/>
          <w:b/>
          <w:bCs/>
          <w:szCs w:val="21"/>
          <w:u w:val="single"/>
        </w:rPr>
        <w:t>[</w:t>
      </w:r>
      <w:r w:rsidRPr="00947368" w:rsidR="00947368">
        <w:rPr>
          <w:rFonts w:hint="eastAsia"/>
          <w:b/>
          <w:bCs/>
          <w:szCs w:val="21"/>
          <w:u w:val="single"/>
        </w:rPr>
        <w:t>序号（一）</w:t>
      </w:r>
      <w:r w:rsidRPr="00947368" w:rsidR="00947368">
        <w:rPr>
          <w:rFonts w:hint="eastAsia"/>
          <w:b/>
          <w:bCs/>
          <w:szCs w:val="21"/>
          <w:u w:val="single"/>
        </w:rPr>
        <w:t>]</w:t>
      </w:r>
      <w:r w:rsidRPr="00947368" w:rsidR="00947368">
        <w:rPr>
          <w:rFonts w:hint="eastAsia"/>
          <w:b/>
          <w:bCs/>
          <w:szCs w:val="21"/>
          <w:u w:val="single"/>
        </w:rPr>
        <w:t>和近常压光电子能谱仪</w:t>
      </w:r>
      <w:r w:rsidRPr="00947368" w:rsidR="00947368">
        <w:rPr>
          <w:rFonts w:hint="eastAsia"/>
          <w:b/>
          <w:bCs/>
          <w:szCs w:val="21"/>
          <w:u w:val="single"/>
        </w:rPr>
        <w:t>[</w:t>
      </w:r>
      <w:r w:rsidRPr="00947368" w:rsidR="00947368">
        <w:rPr>
          <w:rFonts w:hint="eastAsia"/>
          <w:b/>
          <w:bCs/>
          <w:szCs w:val="21"/>
          <w:u w:val="single"/>
        </w:rPr>
        <w:t>序号（二）</w:t>
      </w:r>
      <w:r w:rsidRPr="00947368" w:rsidR="00947368">
        <w:rPr>
          <w:rFonts w:hint="eastAsia"/>
          <w:b/>
          <w:bCs/>
          <w:szCs w:val="21"/>
          <w:u w:val="single"/>
        </w:rPr>
        <w:t>]</w:t>
      </w:r>
    </w:p>
    <w:p w:rsidR="008A0C5A">
      <w:pPr>
        <w:rPr>
          <w:b/>
          <w:sz w:val="24"/>
        </w:rPr>
      </w:pPr>
    </w:p>
    <w:p w:rsidR="008A0C5A">
      <w:pPr>
        <w:tabs>
          <w:tab w:val="left" w:pos="720"/>
        </w:tabs>
        <w:ind w:firstLine="1680" w:firstLineChars="800"/>
        <w:rPr>
          <w:b/>
          <w:sz w:val="24"/>
        </w:rPr>
      </w:pPr>
      <w:r>
        <w:rPr>
          <w:rFonts w:hint="eastAsia"/>
          <w:b/>
          <w:sz w:val="24"/>
        </w:rPr>
        <w:t>（三）可选配件报价清单（不包括在总报价内）</w:t>
      </w:r>
    </w:p>
    <w:p w:rsidR="008A0C5A">
      <w:pPr>
        <w:ind w:firstLine="420" w:firstLineChars="200"/>
        <w:rPr>
          <w:rFonts w:hAnsi="宋体"/>
          <w:b/>
          <w:bCs/>
          <w:szCs w:val="21"/>
        </w:rPr>
      </w:pPr>
      <w:r>
        <w:rPr>
          <w:rFonts w:hAnsi="宋体" w:hint="eastAsia"/>
          <w:b/>
          <w:bCs/>
          <w:szCs w:val="21"/>
        </w:rPr>
        <w:t>注：格式可以参照《（一）分项报价表》表格，并提供相应的品牌</w:t>
      </w:r>
      <w:r>
        <w:rPr>
          <w:rFonts w:hAnsi="宋体" w:hint="eastAsia"/>
          <w:b/>
          <w:bCs/>
          <w:szCs w:val="21"/>
        </w:rPr>
        <w:t>/</w:t>
      </w:r>
      <w:r>
        <w:rPr>
          <w:rFonts w:hAnsi="宋体" w:hint="eastAsia"/>
          <w:b/>
          <w:bCs/>
          <w:szCs w:val="21"/>
        </w:rPr>
        <w:t>规格</w:t>
      </w:r>
      <w:r>
        <w:rPr>
          <w:rFonts w:hAnsi="宋体" w:hint="eastAsia"/>
          <w:b/>
          <w:bCs/>
          <w:szCs w:val="21"/>
        </w:rPr>
        <w:t>/</w:t>
      </w:r>
      <w:r>
        <w:rPr>
          <w:rFonts w:hAnsi="宋体" w:hint="eastAsia"/>
          <w:b/>
          <w:bCs/>
          <w:szCs w:val="21"/>
        </w:rPr>
        <w:t>型号、原产地、制造商信息（没有品牌、型号的，用“定制”描述即可）、单价等详细信息</w:t>
      </w:r>
    </w:p>
    <w:p w:rsidR="008A0C5A">
      <w:pPr>
        <w:ind w:firstLine="420" w:firstLineChars="200"/>
        <w:rPr>
          <w:rFonts w:hAnsi="宋体"/>
          <w:b/>
          <w:bCs/>
          <w:sz w:val="24"/>
        </w:rPr>
      </w:pPr>
    </w:p>
    <w:p w:rsidR="008A0C5A">
      <w:pPr>
        <w:tabs>
          <w:tab w:val="left" w:pos="720"/>
        </w:tabs>
        <w:jc w:val="center"/>
        <w:rPr>
          <w:b/>
          <w:sz w:val="24"/>
        </w:rPr>
      </w:pPr>
      <w:r>
        <w:rPr>
          <w:rFonts w:hint="eastAsia"/>
          <w:b/>
          <w:sz w:val="24"/>
        </w:rPr>
        <w:t>（四）</w:t>
      </w:r>
      <w:bookmarkStart w:id="68" w:name="_Hlk72073235"/>
      <w:r>
        <w:rPr>
          <w:rFonts w:hint="eastAsia"/>
          <w:b/>
          <w:sz w:val="24"/>
        </w:rPr>
        <w:t>投标人认为需要涉及的其他内容报价清单</w:t>
      </w:r>
      <w:bookmarkEnd w:id="68"/>
    </w:p>
    <w:p w:rsidR="008A0C5A">
      <w:pPr>
        <w:rPr>
          <w:b/>
          <w:bCs/>
        </w:rPr>
      </w:pPr>
    </w:p>
    <w:p w:rsidR="008A0C5A">
      <w:pPr>
        <w:rPr>
          <w:b/>
          <w:bCs/>
          <w:color w:val="FF0000"/>
        </w:rPr>
      </w:pPr>
    </w:p>
    <w:p w:rsidR="008A0C5A">
      <w:pPr>
        <w:jc w:val="center"/>
        <w:outlineLvl w:val="3"/>
        <w:rPr>
          <w:rFonts w:ascii="黑体" w:eastAsia="黑体" w:hAnsi="宋体"/>
          <w:bCs/>
          <w:kern w:val="0"/>
          <w:sz w:val="24"/>
          <w:szCs w:val="32"/>
        </w:rPr>
      </w:pPr>
      <w:r>
        <w:rPr>
          <w:rFonts w:ascii="黑体" w:eastAsia="黑体" w:hAnsi="宋体" w:hint="eastAsia"/>
          <w:bCs/>
          <w:kern w:val="0"/>
          <w:sz w:val="24"/>
          <w:szCs w:val="32"/>
        </w:rPr>
        <w:t>五</w:t>
      </w:r>
      <w:r w:rsidR="00C9762B">
        <w:rPr>
          <w:rFonts w:ascii="黑体" w:eastAsia="黑体" w:hAnsi="宋体" w:hint="eastAsia"/>
          <w:bCs/>
          <w:kern w:val="0"/>
          <w:sz w:val="24"/>
          <w:szCs w:val="32"/>
        </w:rPr>
        <w:t>、投标人同类业绩</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100"/>
        <w:gridCol w:w="1418"/>
        <w:gridCol w:w="1986"/>
        <w:gridCol w:w="849"/>
        <w:gridCol w:w="993"/>
        <w:gridCol w:w="2183"/>
      </w:tblGrid>
      <w:tr>
        <w:tblPrEx>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Ex>
        <w:tc>
          <w:tcPr>
            <w:tcW w:w="645" w:type="pct"/>
            <w:vAlign w:val="center"/>
          </w:tcPr>
          <w:p w:rsidR="008A0C5A">
            <w:pPr>
              <w:jc w:val="center"/>
              <w:rPr>
                <w:rFonts w:ascii="宋体" w:hAnsi="宋体"/>
                <w:sz w:val="20"/>
                <w:szCs w:val="21"/>
              </w:rPr>
            </w:pPr>
            <w:r>
              <w:rPr>
                <w:rFonts w:ascii="宋体" w:hAnsi="宋体" w:hint="eastAsia"/>
                <w:sz w:val="20"/>
                <w:szCs w:val="21"/>
              </w:rPr>
              <w:t>采购人</w:t>
            </w:r>
          </w:p>
        </w:tc>
        <w:tc>
          <w:tcPr>
            <w:tcW w:w="831" w:type="pct"/>
            <w:vAlign w:val="center"/>
          </w:tcPr>
          <w:p w:rsidR="008A0C5A">
            <w:pPr>
              <w:jc w:val="center"/>
              <w:rPr>
                <w:rFonts w:ascii="宋体" w:hAnsi="宋体"/>
                <w:sz w:val="20"/>
                <w:szCs w:val="21"/>
              </w:rPr>
            </w:pPr>
            <w:r>
              <w:rPr>
                <w:rFonts w:ascii="宋体" w:hAnsi="宋体" w:hint="eastAsia"/>
                <w:sz w:val="20"/>
                <w:szCs w:val="21"/>
              </w:rPr>
              <w:t>项目名称</w:t>
            </w:r>
          </w:p>
        </w:tc>
        <w:tc>
          <w:tcPr>
            <w:tcW w:w="1164" w:type="pct"/>
            <w:vAlign w:val="center"/>
          </w:tcPr>
          <w:p w:rsidR="008A0C5A">
            <w:pPr>
              <w:jc w:val="center"/>
              <w:rPr>
                <w:rFonts w:ascii="宋体" w:hAnsi="宋体"/>
                <w:sz w:val="20"/>
                <w:szCs w:val="21"/>
              </w:rPr>
            </w:pPr>
            <w:r>
              <w:rPr>
                <w:rFonts w:ascii="宋体" w:hAnsi="宋体" w:hint="eastAsia"/>
                <w:sz w:val="20"/>
                <w:szCs w:val="21"/>
              </w:rPr>
              <w:t>项目规模（金额）</w:t>
            </w:r>
          </w:p>
        </w:tc>
        <w:tc>
          <w:tcPr>
            <w:tcW w:w="498" w:type="pct"/>
            <w:vAlign w:val="center"/>
          </w:tcPr>
          <w:p w:rsidR="008A0C5A">
            <w:pPr>
              <w:jc w:val="center"/>
              <w:rPr>
                <w:rFonts w:ascii="宋体" w:hAnsi="宋体"/>
                <w:sz w:val="20"/>
                <w:szCs w:val="21"/>
              </w:rPr>
            </w:pPr>
            <w:r>
              <w:rPr>
                <w:rFonts w:ascii="宋体" w:hAnsi="宋体" w:hint="eastAsia"/>
                <w:sz w:val="20"/>
                <w:szCs w:val="21"/>
              </w:rPr>
              <w:t>合同签订日期</w:t>
            </w:r>
          </w:p>
        </w:tc>
        <w:tc>
          <w:tcPr>
            <w:tcW w:w="582" w:type="pct"/>
            <w:vAlign w:val="center"/>
          </w:tcPr>
          <w:p w:rsidR="008A0C5A">
            <w:pPr>
              <w:jc w:val="center"/>
              <w:rPr>
                <w:rFonts w:ascii="宋体" w:hAnsi="宋体"/>
                <w:sz w:val="20"/>
                <w:szCs w:val="21"/>
              </w:rPr>
            </w:pPr>
            <w:r>
              <w:rPr>
                <w:rFonts w:ascii="宋体" w:hAnsi="宋体" w:hint="eastAsia"/>
                <w:sz w:val="20"/>
                <w:szCs w:val="21"/>
              </w:rPr>
              <w:t>履约验收时间</w:t>
            </w:r>
          </w:p>
        </w:tc>
        <w:tc>
          <w:tcPr>
            <w:tcW w:w="1280" w:type="pct"/>
            <w:vAlign w:val="center"/>
          </w:tcPr>
          <w:p w:rsidR="008A0C5A">
            <w:pPr>
              <w:jc w:val="center"/>
              <w:rPr>
                <w:rFonts w:ascii="宋体" w:hAnsi="宋体"/>
                <w:sz w:val="20"/>
                <w:szCs w:val="21"/>
              </w:rPr>
            </w:pPr>
            <w:r>
              <w:rPr>
                <w:rFonts w:ascii="宋体" w:hAnsi="宋体" w:hint="eastAsia"/>
                <w:sz w:val="20"/>
                <w:szCs w:val="21"/>
              </w:rPr>
              <w:t>完成质量情况（以履约验收报告为准）</w:t>
            </w:r>
          </w:p>
        </w:tc>
      </w:tr>
      <w:tr>
        <w:tblPrEx>
          <w:tblW w:w="5000" w:type="pct"/>
          <w:tblLook w:val="04A0"/>
        </w:tblPrEx>
        <w:tc>
          <w:tcPr>
            <w:tcW w:w="645" w:type="pct"/>
            <w:vAlign w:val="center"/>
          </w:tcPr>
          <w:p w:rsidR="008A0C5A">
            <w:pPr>
              <w:ind w:firstLine="420" w:firstLineChars="200"/>
              <w:rPr>
                <w:rFonts w:ascii="宋体" w:hAnsi="宋体"/>
                <w:sz w:val="20"/>
                <w:szCs w:val="21"/>
              </w:rPr>
            </w:pPr>
            <w:r>
              <w:rPr>
                <w:rFonts w:ascii="宋体" w:hAnsi="宋体"/>
                <w:sz w:val="20"/>
                <w:szCs w:val="21"/>
              </w:rPr>
              <w:t>……</w:t>
            </w:r>
          </w:p>
        </w:tc>
        <w:tc>
          <w:tcPr>
            <w:tcW w:w="831" w:type="pct"/>
            <w:vAlign w:val="center"/>
          </w:tcPr>
          <w:p w:rsidR="008A0C5A">
            <w:pPr>
              <w:ind w:firstLine="420" w:firstLineChars="200"/>
              <w:rPr>
                <w:rFonts w:ascii="宋体" w:hAnsi="宋体"/>
                <w:sz w:val="20"/>
                <w:szCs w:val="21"/>
              </w:rPr>
            </w:pPr>
          </w:p>
        </w:tc>
        <w:tc>
          <w:tcPr>
            <w:tcW w:w="1164" w:type="pct"/>
            <w:vAlign w:val="center"/>
          </w:tcPr>
          <w:p w:rsidR="008A0C5A">
            <w:pPr>
              <w:ind w:firstLine="420" w:firstLineChars="200"/>
              <w:rPr>
                <w:rFonts w:ascii="宋体" w:hAnsi="宋体"/>
                <w:sz w:val="20"/>
                <w:szCs w:val="21"/>
              </w:rPr>
            </w:pPr>
          </w:p>
        </w:tc>
        <w:tc>
          <w:tcPr>
            <w:tcW w:w="498" w:type="pct"/>
            <w:vAlign w:val="center"/>
          </w:tcPr>
          <w:p w:rsidR="008A0C5A">
            <w:pPr>
              <w:ind w:firstLine="420" w:firstLineChars="200"/>
              <w:rPr>
                <w:rFonts w:ascii="宋体" w:hAnsi="宋体"/>
                <w:sz w:val="20"/>
                <w:szCs w:val="21"/>
              </w:rPr>
            </w:pPr>
          </w:p>
        </w:tc>
        <w:tc>
          <w:tcPr>
            <w:tcW w:w="582" w:type="pct"/>
            <w:vAlign w:val="center"/>
          </w:tcPr>
          <w:p w:rsidR="008A0C5A">
            <w:pPr>
              <w:ind w:firstLine="420" w:firstLineChars="200"/>
              <w:rPr>
                <w:rFonts w:ascii="宋体" w:hAnsi="宋体"/>
                <w:sz w:val="20"/>
                <w:szCs w:val="21"/>
              </w:rPr>
            </w:pPr>
          </w:p>
        </w:tc>
        <w:tc>
          <w:tcPr>
            <w:tcW w:w="1280" w:type="pct"/>
            <w:vAlign w:val="center"/>
          </w:tcPr>
          <w:p w:rsidR="008A0C5A">
            <w:pPr>
              <w:ind w:firstLine="420" w:firstLineChars="200"/>
              <w:rPr>
                <w:rFonts w:ascii="宋体" w:hAnsi="宋体"/>
                <w:sz w:val="20"/>
                <w:szCs w:val="21"/>
              </w:rPr>
            </w:pPr>
          </w:p>
        </w:tc>
      </w:tr>
      <w:tr>
        <w:tblPrEx>
          <w:tblW w:w="5000" w:type="pct"/>
          <w:tblLook w:val="04A0"/>
        </w:tblPrEx>
        <w:tc>
          <w:tcPr>
            <w:tcW w:w="645" w:type="pct"/>
            <w:vAlign w:val="center"/>
          </w:tcPr>
          <w:p w:rsidR="008A0C5A">
            <w:pPr>
              <w:ind w:firstLine="420" w:firstLineChars="200"/>
              <w:rPr>
                <w:rFonts w:ascii="宋体" w:hAnsi="宋体"/>
                <w:sz w:val="20"/>
                <w:szCs w:val="21"/>
              </w:rPr>
            </w:pPr>
          </w:p>
        </w:tc>
        <w:tc>
          <w:tcPr>
            <w:tcW w:w="831" w:type="pct"/>
            <w:vAlign w:val="center"/>
          </w:tcPr>
          <w:p w:rsidR="008A0C5A">
            <w:pPr>
              <w:ind w:firstLine="420" w:firstLineChars="200"/>
              <w:rPr>
                <w:rFonts w:ascii="宋体" w:hAnsi="宋体"/>
                <w:sz w:val="20"/>
                <w:szCs w:val="21"/>
              </w:rPr>
            </w:pPr>
          </w:p>
        </w:tc>
        <w:tc>
          <w:tcPr>
            <w:tcW w:w="1164" w:type="pct"/>
            <w:vAlign w:val="center"/>
          </w:tcPr>
          <w:p w:rsidR="008A0C5A">
            <w:pPr>
              <w:ind w:firstLine="420" w:firstLineChars="200"/>
              <w:rPr>
                <w:rFonts w:ascii="宋体" w:hAnsi="宋体"/>
                <w:sz w:val="20"/>
                <w:szCs w:val="21"/>
              </w:rPr>
            </w:pPr>
          </w:p>
        </w:tc>
        <w:tc>
          <w:tcPr>
            <w:tcW w:w="498" w:type="pct"/>
            <w:vAlign w:val="center"/>
          </w:tcPr>
          <w:p w:rsidR="008A0C5A">
            <w:pPr>
              <w:ind w:firstLine="420" w:firstLineChars="200"/>
              <w:rPr>
                <w:rFonts w:ascii="宋体" w:hAnsi="宋体"/>
                <w:sz w:val="20"/>
                <w:szCs w:val="21"/>
              </w:rPr>
            </w:pPr>
          </w:p>
        </w:tc>
        <w:tc>
          <w:tcPr>
            <w:tcW w:w="582" w:type="pct"/>
            <w:vAlign w:val="center"/>
          </w:tcPr>
          <w:p w:rsidR="008A0C5A">
            <w:pPr>
              <w:ind w:firstLine="420" w:firstLineChars="200"/>
              <w:rPr>
                <w:rFonts w:ascii="宋体" w:hAnsi="宋体"/>
                <w:sz w:val="20"/>
                <w:szCs w:val="21"/>
              </w:rPr>
            </w:pPr>
          </w:p>
        </w:tc>
        <w:tc>
          <w:tcPr>
            <w:tcW w:w="1280" w:type="pct"/>
            <w:vAlign w:val="center"/>
          </w:tcPr>
          <w:p w:rsidR="008A0C5A">
            <w:pPr>
              <w:ind w:firstLine="420" w:firstLineChars="200"/>
              <w:rPr>
                <w:rFonts w:ascii="宋体" w:hAnsi="宋体"/>
                <w:sz w:val="20"/>
                <w:szCs w:val="21"/>
              </w:rPr>
            </w:pPr>
          </w:p>
        </w:tc>
      </w:tr>
      <w:tr>
        <w:tblPrEx>
          <w:tblW w:w="5000" w:type="pct"/>
          <w:tblLook w:val="04A0"/>
        </w:tblPrEx>
        <w:tc>
          <w:tcPr>
            <w:tcW w:w="645" w:type="pct"/>
            <w:vAlign w:val="center"/>
          </w:tcPr>
          <w:p w:rsidR="008A0C5A">
            <w:pPr>
              <w:ind w:firstLine="420" w:firstLineChars="200"/>
              <w:rPr>
                <w:rFonts w:ascii="宋体" w:hAnsi="宋体"/>
                <w:sz w:val="20"/>
                <w:szCs w:val="21"/>
              </w:rPr>
            </w:pPr>
          </w:p>
        </w:tc>
        <w:tc>
          <w:tcPr>
            <w:tcW w:w="831" w:type="pct"/>
            <w:vAlign w:val="center"/>
          </w:tcPr>
          <w:p w:rsidR="008A0C5A">
            <w:pPr>
              <w:ind w:firstLine="420" w:firstLineChars="200"/>
              <w:rPr>
                <w:rFonts w:ascii="宋体" w:hAnsi="宋体"/>
                <w:sz w:val="20"/>
                <w:szCs w:val="21"/>
              </w:rPr>
            </w:pPr>
          </w:p>
        </w:tc>
        <w:tc>
          <w:tcPr>
            <w:tcW w:w="1164" w:type="pct"/>
            <w:vAlign w:val="center"/>
          </w:tcPr>
          <w:p w:rsidR="008A0C5A">
            <w:pPr>
              <w:ind w:firstLine="420" w:firstLineChars="200"/>
              <w:rPr>
                <w:rFonts w:ascii="宋体" w:hAnsi="宋体"/>
                <w:sz w:val="20"/>
                <w:szCs w:val="21"/>
              </w:rPr>
            </w:pPr>
          </w:p>
        </w:tc>
        <w:tc>
          <w:tcPr>
            <w:tcW w:w="498" w:type="pct"/>
            <w:vAlign w:val="center"/>
          </w:tcPr>
          <w:p w:rsidR="008A0C5A">
            <w:pPr>
              <w:ind w:firstLine="420" w:firstLineChars="200"/>
              <w:rPr>
                <w:rFonts w:ascii="宋体" w:hAnsi="宋体"/>
                <w:sz w:val="20"/>
                <w:szCs w:val="21"/>
              </w:rPr>
            </w:pPr>
          </w:p>
        </w:tc>
        <w:tc>
          <w:tcPr>
            <w:tcW w:w="582" w:type="pct"/>
            <w:vAlign w:val="center"/>
          </w:tcPr>
          <w:p w:rsidR="008A0C5A">
            <w:pPr>
              <w:ind w:firstLine="420" w:firstLineChars="200"/>
              <w:rPr>
                <w:rFonts w:ascii="宋体" w:hAnsi="宋体"/>
                <w:sz w:val="20"/>
                <w:szCs w:val="21"/>
              </w:rPr>
            </w:pPr>
          </w:p>
          <w:p w:rsidR="008A0C5A"/>
        </w:tc>
        <w:tc>
          <w:tcPr>
            <w:tcW w:w="1280" w:type="pct"/>
            <w:vAlign w:val="center"/>
          </w:tcPr>
          <w:p w:rsidR="008A0C5A">
            <w:pPr>
              <w:ind w:firstLine="420" w:firstLineChars="200"/>
              <w:rPr>
                <w:rFonts w:ascii="宋体" w:hAnsi="宋体"/>
                <w:sz w:val="20"/>
                <w:szCs w:val="21"/>
              </w:rPr>
            </w:pPr>
          </w:p>
        </w:tc>
      </w:tr>
    </w:tbl>
    <w:p w:rsidR="008A0C5A">
      <w:pPr>
        <w:rPr>
          <w:b/>
          <w:bCs/>
          <w:color w:val="FF0000"/>
        </w:rPr>
      </w:pPr>
      <w:r>
        <w:rPr>
          <w:rFonts w:hint="eastAsia"/>
          <w:b/>
          <w:bCs/>
          <w:color w:val="FF0000"/>
        </w:rPr>
        <w:t>（特别提示：投标人须按本招标文件评标信息中“投标人同类业绩”这一评审因素要求，提供详细证明资料）</w:t>
      </w:r>
    </w:p>
    <w:p w:rsidR="008A0C5A"/>
    <w:p w:rsidR="008A0C5A">
      <w:pPr>
        <w:pStyle w:val="BodyText"/>
      </w:pPr>
    </w:p>
    <w:p w:rsidR="008A0C5A">
      <w:pPr>
        <w:ind w:firstLine="630" w:firstLineChars="300"/>
        <w:rPr>
          <w:b/>
          <w:color w:val="FF0000"/>
          <w:sz w:val="24"/>
        </w:rPr>
      </w:pPr>
      <w:r>
        <w:rPr>
          <w:rFonts w:hint="eastAsia"/>
          <w:b/>
          <w:color w:val="FF0000"/>
          <w:sz w:val="24"/>
        </w:rPr>
        <w:t>（信息公开部分的内容到此为止！以下为信息不公开部分。）</w:t>
      </w:r>
    </w:p>
    <w:p w:rsidR="008A0C5A">
      <w:bookmarkEnd w:id="66"/>
      <w:r>
        <w:br w:type="page"/>
      </w:r>
    </w:p>
    <w:p w:rsidR="008A0C5A">
      <w:pPr>
        <w:outlineLvl w:val="1"/>
        <w:rPr>
          <w:rFonts w:ascii="宋体" w:hAnsi="宋体"/>
          <w:b/>
          <w:color w:val="FF0000"/>
          <w:sz w:val="28"/>
          <w:szCs w:val="28"/>
        </w:rPr>
      </w:pPr>
      <w:bookmarkStart w:id="69" w:name="_Hlk72260530"/>
      <w:r>
        <w:rPr>
          <w:rFonts w:ascii="宋体" w:hAnsi="宋体" w:hint="eastAsia"/>
          <w:b/>
          <w:color w:val="FF0000"/>
          <w:sz w:val="28"/>
          <w:szCs w:val="28"/>
        </w:rPr>
        <w:t>投标文件附件（信息不公开部分）</w:t>
      </w:r>
    </w:p>
    <w:p w:rsidR="008A0C5A">
      <w:pPr>
        <w:pStyle w:val="Heading3"/>
        <w:jc w:val="center"/>
        <w:rPr>
          <w:rFonts w:ascii="黑体" w:eastAsia="黑体"/>
          <w:b w:val="0"/>
          <w:sz w:val="24"/>
        </w:rPr>
      </w:pPr>
      <w:r>
        <w:rPr>
          <w:rFonts w:ascii="黑体" w:eastAsia="黑体" w:hint="eastAsia"/>
          <w:b w:val="0"/>
          <w:sz w:val="24"/>
        </w:rPr>
        <w:t>一、</w:t>
      </w:r>
      <w:bookmarkStart w:id="70" w:name="_Hlk72092499"/>
      <w:r>
        <w:rPr>
          <w:rFonts w:ascii="黑体" w:eastAsia="黑体" w:hint="eastAsia"/>
          <w:b w:val="0"/>
          <w:sz w:val="24"/>
        </w:rPr>
        <w:t>法定代表人（负责人）证明书</w:t>
      </w:r>
      <w:bookmarkEnd w:id="70"/>
    </w:p>
    <w:p w:rsidR="008A0C5A">
      <w:pPr>
        <w:rPr>
          <w:sz w:val="24"/>
        </w:rPr>
      </w:pPr>
    </w:p>
    <w:p w:rsidR="008A0C5A">
      <w:pPr>
        <w:spacing w:line="360" w:lineRule="auto"/>
        <w:ind w:firstLine="420" w:firstLineChars="200"/>
        <w:rPr>
          <w:szCs w:val="21"/>
        </w:rPr>
      </w:pP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rsidR="008A0C5A">
      <w:pPr>
        <w:spacing w:line="360" w:lineRule="auto"/>
        <w:rPr>
          <w:szCs w:val="21"/>
        </w:rPr>
      </w:pPr>
    </w:p>
    <w:p w:rsidR="008A0C5A">
      <w:pPr>
        <w:spacing w:line="360" w:lineRule="auto"/>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rsidR="008A0C5A">
      <w:pPr>
        <w:rPr>
          <w:szCs w:val="21"/>
        </w:rPr>
      </w:pPr>
      <w:r>
        <w:rPr>
          <w:rFonts w:hint="eastAsia"/>
          <w:szCs w:val="21"/>
        </w:rPr>
        <w:t xml:space="preserve">      2</w:t>
      </w:r>
      <w:r>
        <w:rPr>
          <w:rFonts w:hint="eastAsia"/>
          <w:szCs w:val="21"/>
        </w:rPr>
        <w:t>、内容必须填写真实、清楚，涂改无效，不得转让、买卖。</w:t>
      </w:r>
    </w:p>
    <w:p w:rsidR="008A0C5A">
      <w:pPr>
        <w:spacing w:line="360" w:lineRule="auto"/>
        <w:ind w:firstLine="420" w:firstLineChars="200"/>
        <w:rPr>
          <w:b/>
          <w:bCs/>
          <w:sz w:val="24"/>
        </w:rPr>
      </w:pPr>
    </w:p>
    <w:p w:rsidR="008A0C5A">
      <w:pPr>
        <w:pStyle w:val="Heading3"/>
        <w:spacing w:before="120" w:after="120"/>
        <w:jc w:val="center"/>
        <w:rPr>
          <w:rFonts w:ascii="黑体" w:eastAsia="黑体"/>
          <w:b w:val="0"/>
          <w:sz w:val="24"/>
        </w:rPr>
      </w:pPr>
      <w:r>
        <w:rPr>
          <w:rFonts w:ascii="黑体" w:eastAsia="黑体" w:hint="eastAsia"/>
          <w:b w:val="0"/>
          <w:sz w:val="24"/>
        </w:rPr>
        <w:t>二、投标文件签署授权委托书</w:t>
      </w:r>
    </w:p>
    <w:p w:rsidR="008A0C5A">
      <w:pPr>
        <w:spacing w:line="360" w:lineRule="auto"/>
        <w:ind w:firstLine="420" w:firstLineChars="200"/>
        <w:rPr>
          <w:szCs w:val="21"/>
        </w:rPr>
      </w:pPr>
      <w:r>
        <w:rPr>
          <w:rFonts w:hint="eastAsia"/>
          <w:szCs w:val="21"/>
        </w:rPr>
        <w:t>本授权委托书声明：我（姓名）</w:t>
      </w:r>
      <w:r>
        <w:rPr>
          <w:rFonts w:hint="eastAsia"/>
          <w:szCs w:val="21"/>
          <w:u w:val="single"/>
        </w:rPr>
        <w:t xml:space="preserve">                   </w:t>
      </w:r>
      <w:r>
        <w:rPr>
          <w:rFonts w:hint="eastAsia"/>
          <w:szCs w:val="21"/>
        </w:rPr>
        <w:t xml:space="preserve"> </w:t>
      </w:r>
      <w:r>
        <w:rPr>
          <w:rFonts w:hint="eastAsia"/>
          <w:szCs w:val="21"/>
        </w:rPr>
        <w:t>系（投标人名称）</w:t>
      </w:r>
      <w:r>
        <w:rPr>
          <w:rFonts w:hint="eastAsia"/>
          <w:szCs w:val="21"/>
          <w:u w:val="single"/>
        </w:rPr>
        <w:t xml:space="preserve">                                    </w:t>
      </w:r>
      <w:r>
        <w:rPr>
          <w:rFonts w:hint="eastAsia"/>
          <w:szCs w:val="21"/>
        </w:rPr>
        <w:t xml:space="preserve">  </w:t>
      </w:r>
      <w:r>
        <w:rPr>
          <w:rFonts w:hint="eastAsia"/>
          <w:szCs w:val="21"/>
        </w:rPr>
        <w:t>的法定代表人（负责人），现授权委托（姓名）</w:t>
      </w:r>
      <w:r>
        <w:rPr>
          <w:szCs w:val="21"/>
          <w:u w:val="single"/>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rsidR="008A0C5A">
      <w:pPr>
        <w:pStyle w:val="NormalIndent"/>
        <w:spacing w:line="360" w:lineRule="auto"/>
        <w:rPr>
          <w:szCs w:val="21"/>
        </w:rPr>
      </w:pPr>
      <w:r>
        <w:rPr>
          <w:rFonts w:hint="eastAsia"/>
          <w:szCs w:val="21"/>
        </w:rPr>
        <w:t>代理人无转委托权，特此委托。</w:t>
      </w:r>
    </w:p>
    <w:p w:rsidR="008A0C5A">
      <w:pPr>
        <w:pStyle w:val="NormalIndent"/>
        <w:spacing w:line="360" w:lineRule="auto"/>
        <w:rPr>
          <w:szCs w:val="21"/>
        </w:rPr>
      </w:pPr>
    </w:p>
    <w:p w:rsidR="008A0C5A">
      <w:pPr>
        <w:pStyle w:val="NormalIndent"/>
        <w:spacing w:line="360" w:lineRule="auto"/>
        <w:ind w:left="540" w:firstLine="0" w:leftChars="257"/>
        <w:rPr>
          <w:szCs w:val="21"/>
        </w:rPr>
      </w:pPr>
      <w:r>
        <w:rPr>
          <w:rFonts w:hint="eastAsia"/>
          <w:szCs w:val="21"/>
        </w:rPr>
        <w:t>代理人：</w:t>
      </w:r>
      <w:r>
        <w:rPr>
          <w:rFonts w:hint="eastAsia"/>
          <w:szCs w:val="21"/>
          <w:u w:val="single"/>
        </w:rPr>
        <w:t xml:space="preserve">                                    </w:t>
      </w:r>
      <w:r>
        <w:rPr>
          <w:rFonts w:hint="eastAsia"/>
          <w:szCs w:val="21"/>
          <w:u w:val="single"/>
        </w:rPr>
        <w:tab/>
        <w:t xml:space="preserve">          </w:t>
      </w:r>
    </w:p>
    <w:p w:rsidR="008A0C5A">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邮箱：</w:t>
      </w:r>
      <w:r>
        <w:rPr>
          <w:rFonts w:hint="eastAsia"/>
          <w:szCs w:val="21"/>
          <w:u w:val="single"/>
        </w:rPr>
        <w:t xml:space="preserve">                                    </w:t>
      </w:r>
      <w:r>
        <w:rPr>
          <w:rFonts w:hint="eastAsia"/>
          <w:szCs w:val="21"/>
          <w:u w:val="single"/>
        </w:rPr>
        <w:tab/>
      </w:r>
    </w:p>
    <w:p w:rsidR="008A0C5A">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职务：</w:t>
      </w:r>
      <w:r>
        <w:rPr>
          <w:rFonts w:hint="eastAsia"/>
          <w:szCs w:val="21"/>
          <w:u w:val="single"/>
        </w:rPr>
        <w:t xml:space="preserve">                                    </w:t>
      </w:r>
      <w:r>
        <w:rPr>
          <w:rFonts w:hint="eastAsia"/>
          <w:szCs w:val="21"/>
          <w:u w:val="single"/>
        </w:rPr>
        <w:tab/>
      </w:r>
    </w:p>
    <w:p w:rsidR="008A0C5A">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 xml:space="preserve"> </w:t>
      </w:r>
      <w:r>
        <w:rPr>
          <w:rFonts w:hint="eastAsia"/>
          <w:szCs w:val="21"/>
        </w:rPr>
        <w:t>年</w:t>
      </w:r>
      <w:r>
        <w:rPr>
          <w:rFonts w:hint="eastAsia"/>
          <w:szCs w:val="21"/>
          <w:u w:val="single"/>
        </w:rPr>
        <w:t xml:space="preserve">        </w:t>
      </w:r>
      <w:r>
        <w:rPr>
          <w:rFonts w:hint="eastAsia"/>
          <w:szCs w:val="21"/>
          <w:u w:val="single"/>
        </w:rPr>
        <w:tab/>
      </w:r>
      <w:r>
        <w:rPr>
          <w:rFonts w:hint="eastAsia"/>
          <w:szCs w:val="21"/>
        </w:rPr>
        <w:t>月</w:t>
      </w:r>
      <w:r>
        <w:rPr>
          <w:rFonts w:hint="eastAsia"/>
          <w:szCs w:val="21"/>
        </w:rPr>
        <w:t xml:space="preserve">  </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日</w:t>
      </w:r>
    </w:p>
    <w:p w:rsidR="008A0C5A"/>
    <w:p w:rsidR="008A0C5A">
      <w:pPr>
        <w:spacing w:line="360" w:lineRule="auto"/>
        <w:ind w:firstLine="420" w:firstLineChars="200"/>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请提供代理人身份证扫描件（正反两面）；港澳台居民可提供来往通行证扫描件；非中国国籍管辖范围人员，可提供公安部门认可的身份证明材料扫描件。</w:t>
      </w:r>
    </w:p>
    <w:p w:rsidR="008A0C5A">
      <w:pPr>
        <w:spacing w:line="360" w:lineRule="auto"/>
        <w:rPr>
          <w:b/>
          <w:szCs w:val="21"/>
        </w:rPr>
      </w:pPr>
    </w:p>
    <w:p w:rsidR="008A0C5A">
      <w:pPr>
        <w:pStyle w:val="Heading3"/>
        <w:jc w:val="center"/>
        <w:rPr>
          <w:rFonts w:ascii="黑体" w:eastAsia="黑体"/>
          <w:b w:val="0"/>
          <w:kern w:val="0"/>
          <w:sz w:val="24"/>
          <w:szCs w:val="24"/>
        </w:rPr>
      </w:pPr>
      <w:r>
        <w:rPr>
          <w:rFonts w:ascii="黑体" w:eastAsia="黑体" w:hint="eastAsia"/>
          <w:b w:val="0"/>
          <w:kern w:val="0"/>
          <w:sz w:val="24"/>
          <w:szCs w:val="24"/>
        </w:rPr>
        <w:t>三、</w:t>
      </w:r>
      <w:bookmarkStart w:id="71" w:name="_Hlk72092634"/>
      <w:r>
        <w:rPr>
          <w:rFonts w:ascii="黑体" w:eastAsia="黑体" w:hint="eastAsia"/>
          <w:b w:val="0"/>
          <w:kern w:val="0"/>
          <w:sz w:val="24"/>
          <w:szCs w:val="24"/>
        </w:rPr>
        <w:t>实质性条款响应情况表</w:t>
      </w:r>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5315"/>
        <w:gridCol w:w="1276"/>
        <w:gridCol w:w="812"/>
        <w:gridCol w:w="6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1"/>
        </w:trPr>
        <w:tc>
          <w:tcPr>
            <w:tcW w:w="291" w:type="pct"/>
            <w:vAlign w:val="center"/>
          </w:tcPr>
          <w:p w:rsidR="008A0C5A">
            <w:pPr>
              <w:adjustRightInd w:val="0"/>
              <w:snapToGrid w:val="0"/>
              <w:spacing w:line="360" w:lineRule="auto"/>
              <w:jc w:val="center"/>
              <w:rPr>
                <w:rFonts w:ascii="宋体" w:hAnsi="宋体"/>
                <w:kern w:val="0"/>
                <w:szCs w:val="21"/>
              </w:rPr>
            </w:pPr>
            <w:bookmarkStart w:id="72" w:name="_Hlk72092651"/>
            <w:r>
              <w:rPr>
                <w:rFonts w:ascii="宋体" w:hAnsi="宋体" w:hint="eastAsia"/>
                <w:kern w:val="0"/>
                <w:szCs w:val="21"/>
              </w:rPr>
              <w:t>序号</w:t>
            </w:r>
          </w:p>
        </w:tc>
        <w:tc>
          <w:tcPr>
            <w:tcW w:w="3114" w:type="pct"/>
            <w:vAlign w:val="center"/>
          </w:tcPr>
          <w:p w:rsidR="008A0C5A">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748" w:type="pct"/>
            <w:vAlign w:val="center"/>
          </w:tcPr>
          <w:p w:rsidR="008A0C5A">
            <w:pPr>
              <w:adjustRightInd w:val="0"/>
              <w:snapToGrid w:val="0"/>
              <w:spacing w:line="360" w:lineRule="auto"/>
              <w:jc w:val="center"/>
              <w:rPr>
                <w:rFonts w:ascii="宋体" w:hAnsi="宋体"/>
                <w:kern w:val="0"/>
                <w:szCs w:val="21"/>
              </w:rPr>
            </w:pPr>
            <w:r>
              <w:rPr>
                <w:rFonts w:hint="eastAsia"/>
              </w:rPr>
              <w:t>投标响应</w:t>
            </w:r>
          </w:p>
        </w:tc>
        <w:tc>
          <w:tcPr>
            <w:tcW w:w="476" w:type="pct"/>
            <w:vAlign w:val="center"/>
          </w:tcPr>
          <w:p w:rsidR="008A0C5A">
            <w:pPr>
              <w:adjustRightInd w:val="0"/>
              <w:snapToGrid w:val="0"/>
              <w:spacing w:line="360" w:lineRule="auto"/>
              <w:jc w:val="center"/>
              <w:rPr>
                <w:rFonts w:ascii="宋体" w:hAnsi="宋体"/>
                <w:kern w:val="0"/>
                <w:szCs w:val="21"/>
              </w:rPr>
            </w:pPr>
            <w:r>
              <w:rPr>
                <w:rFonts w:hint="eastAsia"/>
              </w:rPr>
              <w:t>偏离情况</w:t>
            </w:r>
          </w:p>
        </w:tc>
        <w:tc>
          <w:tcPr>
            <w:tcW w:w="369" w:type="pct"/>
            <w:vAlign w:val="center"/>
          </w:tcPr>
          <w:p w:rsidR="008A0C5A">
            <w:pPr>
              <w:adjustRightInd w:val="0"/>
              <w:snapToGrid w:val="0"/>
              <w:spacing w:line="360" w:lineRule="auto"/>
              <w:jc w:val="center"/>
              <w:rPr>
                <w:rFonts w:ascii="宋体" w:hAnsi="宋体"/>
                <w:kern w:val="0"/>
                <w:szCs w:val="21"/>
              </w:rPr>
            </w:pPr>
            <w:r>
              <w:rPr>
                <w:rFonts w:hint="eastAsia"/>
              </w:rPr>
              <w:t>说明</w:t>
            </w:r>
          </w:p>
        </w:tc>
      </w:tr>
      <w:tr>
        <w:tblPrEx>
          <w:tblW w:w="5000" w:type="pct"/>
          <w:tblLook w:val="04A0"/>
        </w:tblPrEx>
        <w:tc>
          <w:tcPr>
            <w:tcW w:w="291" w:type="pct"/>
          </w:tcPr>
          <w:p w:rsidR="008A0C5A">
            <w:pPr>
              <w:adjustRightInd w:val="0"/>
              <w:snapToGrid w:val="0"/>
              <w:spacing w:line="360" w:lineRule="auto"/>
              <w:rPr>
                <w:rFonts w:ascii="宋体" w:hAnsi="宋体"/>
                <w:kern w:val="0"/>
                <w:szCs w:val="21"/>
              </w:rPr>
            </w:pPr>
            <w:bookmarkEnd w:id="72"/>
            <w:r>
              <w:rPr>
                <w:rFonts w:ascii="宋体" w:hAnsi="宋体" w:hint="eastAsia"/>
                <w:kern w:val="0"/>
                <w:szCs w:val="21"/>
              </w:rPr>
              <w:t>1</w:t>
            </w:r>
          </w:p>
        </w:tc>
        <w:tc>
          <w:tcPr>
            <w:tcW w:w="3114" w:type="pct"/>
            <w:vAlign w:val="center"/>
          </w:tcPr>
          <w:p w:rsidR="008A0C5A">
            <w:pPr>
              <w:adjustRightInd w:val="0"/>
              <w:snapToGrid w:val="0"/>
              <w:spacing w:line="360" w:lineRule="auto"/>
              <w:jc w:val="left"/>
              <w:rPr>
                <w:rFonts w:hAnsi="宋体"/>
                <w:kern w:val="0"/>
                <w:szCs w:val="21"/>
              </w:rPr>
            </w:pPr>
            <w:r>
              <w:rPr>
                <w:rFonts w:hint="eastAsia"/>
              </w:rPr>
              <w:t>满足本项目标★的条款要求</w:t>
            </w:r>
          </w:p>
        </w:tc>
        <w:tc>
          <w:tcPr>
            <w:tcW w:w="748" w:type="pct"/>
          </w:tcPr>
          <w:p w:rsidR="008A0C5A">
            <w:pPr>
              <w:adjustRightInd w:val="0"/>
              <w:snapToGrid w:val="0"/>
              <w:spacing w:line="360" w:lineRule="auto"/>
              <w:rPr>
                <w:rFonts w:ascii="宋体" w:hAnsi="宋体"/>
                <w:kern w:val="0"/>
                <w:szCs w:val="21"/>
              </w:rPr>
            </w:pPr>
          </w:p>
        </w:tc>
        <w:tc>
          <w:tcPr>
            <w:tcW w:w="476" w:type="pct"/>
          </w:tcPr>
          <w:p w:rsidR="008A0C5A">
            <w:pPr>
              <w:adjustRightInd w:val="0"/>
              <w:snapToGrid w:val="0"/>
              <w:spacing w:line="360" w:lineRule="auto"/>
              <w:rPr>
                <w:rFonts w:ascii="宋体" w:hAnsi="宋体"/>
                <w:kern w:val="0"/>
                <w:szCs w:val="21"/>
              </w:rPr>
            </w:pPr>
          </w:p>
        </w:tc>
        <w:tc>
          <w:tcPr>
            <w:tcW w:w="369" w:type="pct"/>
          </w:tcPr>
          <w:p w:rsidR="008A0C5A">
            <w:pPr>
              <w:adjustRightInd w:val="0"/>
              <w:snapToGrid w:val="0"/>
              <w:spacing w:line="360" w:lineRule="auto"/>
              <w:rPr>
                <w:rFonts w:ascii="宋体" w:hAnsi="宋体"/>
                <w:kern w:val="0"/>
                <w:szCs w:val="21"/>
              </w:rPr>
            </w:pPr>
          </w:p>
        </w:tc>
      </w:tr>
    </w:tbl>
    <w:p w:rsidR="008A0C5A">
      <w:pPr>
        <w:ind w:firstLine="420" w:firstLineChars="200"/>
        <w:rPr>
          <w:b/>
          <w:sz w:val="24"/>
          <w:szCs w:val="22"/>
        </w:rPr>
      </w:pPr>
    </w:p>
    <w:p w:rsidR="008A0C5A">
      <w:pPr>
        <w:ind w:firstLine="420" w:firstLineChars="200"/>
        <w:rPr>
          <w:b/>
          <w:sz w:val="24"/>
          <w:szCs w:val="22"/>
        </w:rPr>
      </w:pPr>
      <w:r>
        <w:rPr>
          <w:rFonts w:hint="eastAsia"/>
          <w:b/>
          <w:sz w:val="24"/>
          <w:szCs w:val="22"/>
        </w:rPr>
        <w:t>注：</w:t>
      </w:r>
      <w:r>
        <w:rPr>
          <w:rFonts w:hint="eastAsia"/>
          <w:b/>
          <w:sz w:val="24"/>
          <w:szCs w:val="22"/>
        </w:rPr>
        <w:t xml:space="preserve">1. </w:t>
      </w:r>
      <w:r>
        <w:rPr>
          <w:rFonts w:hint="eastAsia"/>
          <w:b/>
          <w:sz w:val="24"/>
          <w:szCs w:val="22"/>
        </w:rPr>
        <w:t>上表所列各项均为不可负偏离条款。</w:t>
      </w:r>
    </w:p>
    <w:p w:rsidR="008A0C5A">
      <w:pPr>
        <w:ind w:firstLine="420" w:firstLineChars="200"/>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rsidR="008A0C5A">
      <w:pPr>
        <w:ind w:firstLine="420"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w:t>
      </w:r>
      <w:r>
        <w:rPr>
          <w:rFonts w:hint="eastAsia"/>
          <w:b/>
          <w:sz w:val="24"/>
        </w:rPr>
        <w:t>标响应不满足实质性条款具体内容要求”，“无偏离”表示“投标响应与实质性条款具体内容要求一致”。</w:t>
      </w:r>
    </w:p>
    <w:p w:rsidR="008A0C5A">
      <w:pPr>
        <w:ind w:firstLine="420" w:firstLineChars="200"/>
        <w:rPr>
          <w:sz w:val="24"/>
        </w:rPr>
      </w:pPr>
      <w:r>
        <w:rPr>
          <w:b/>
          <w:sz w:val="24"/>
        </w:rPr>
        <w:t>4.</w:t>
      </w:r>
      <w:r>
        <w:rPr>
          <w:rFonts w:hint="eastAsia"/>
          <w:b/>
          <w:sz w:val="24"/>
        </w:rPr>
        <w:t>评审委员会有权根据实质性条款响应情况作出评判。</w:t>
      </w:r>
      <w:bookmarkEnd w:id="69"/>
    </w:p>
    <w:p w:rsidR="008A0C5A">
      <w:pPr>
        <w:pStyle w:val="Heading3"/>
        <w:jc w:val="center"/>
        <w:rPr>
          <w:sz w:val="24"/>
        </w:rPr>
      </w:pPr>
      <w:r>
        <w:rPr>
          <w:rFonts w:ascii="黑体" w:eastAsia="黑体" w:hint="eastAsia"/>
          <w:b w:val="0"/>
          <w:sz w:val="24"/>
          <w:szCs w:val="24"/>
        </w:rPr>
        <w:t>四、技术要求偏离表</w:t>
      </w:r>
    </w:p>
    <w:tbl>
      <w:tblPr>
        <w:tblW w:w="875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
        <w:gridCol w:w="772"/>
        <w:gridCol w:w="5446"/>
        <w:gridCol w:w="972"/>
        <w:gridCol w:w="710"/>
        <w:gridCol w:w="390"/>
      </w:tblGrid>
      <w:tr>
        <w:tblPrEx>
          <w:tblW w:w="875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0"/>
        </w:trPr>
        <w:tc>
          <w:tcPr>
            <w:tcW w:w="464" w:type="dxa"/>
            <w:vAlign w:val="center"/>
          </w:tcPr>
          <w:p w:rsidR="008A0C5A">
            <w:pPr>
              <w:jc w:val="center"/>
              <w:rPr>
                <w:color w:val="000000" w:themeColor="text1"/>
                <w:szCs w:val="21"/>
              </w:rPr>
            </w:pPr>
            <w:r>
              <w:rPr>
                <w:rFonts w:hint="eastAsia"/>
                <w:sz w:val="24"/>
              </w:rPr>
              <w:t>序号</w:t>
            </w:r>
          </w:p>
        </w:tc>
        <w:tc>
          <w:tcPr>
            <w:tcW w:w="772" w:type="dxa"/>
            <w:vAlign w:val="center"/>
          </w:tcPr>
          <w:p w:rsidR="008A0C5A">
            <w:pPr>
              <w:jc w:val="center"/>
              <w:rPr>
                <w:color w:val="000000" w:themeColor="text1"/>
                <w:szCs w:val="21"/>
              </w:rPr>
            </w:pPr>
            <w:r>
              <w:rPr>
                <w:rFonts w:hint="eastAsia"/>
                <w:sz w:val="24"/>
              </w:rPr>
              <w:t>货物名称</w:t>
            </w:r>
          </w:p>
        </w:tc>
        <w:tc>
          <w:tcPr>
            <w:tcW w:w="5446" w:type="dxa"/>
            <w:vAlign w:val="center"/>
          </w:tcPr>
          <w:p w:rsidR="008A0C5A">
            <w:pPr>
              <w:jc w:val="center"/>
              <w:rPr>
                <w:color w:val="000000" w:themeColor="text1"/>
                <w:szCs w:val="21"/>
              </w:rPr>
            </w:pPr>
            <w:r>
              <w:rPr>
                <w:rFonts w:hint="eastAsia"/>
                <w:sz w:val="24"/>
              </w:rPr>
              <w:t>招标技术要求</w:t>
            </w:r>
          </w:p>
        </w:tc>
        <w:tc>
          <w:tcPr>
            <w:tcW w:w="972" w:type="dxa"/>
            <w:vAlign w:val="center"/>
          </w:tcPr>
          <w:p w:rsidR="008A0C5A">
            <w:pPr>
              <w:jc w:val="center"/>
              <w:rPr>
                <w:color w:val="000000" w:themeColor="text1"/>
                <w:szCs w:val="21"/>
              </w:rPr>
            </w:pPr>
            <w:r>
              <w:rPr>
                <w:rFonts w:hint="eastAsia"/>
                <w:sz w:val="24"/>
              </w:rPr>
              <w:t>投标技术响应</w:t>
            </w:r>
          </w:p>
        </w:tc>
        <w:tc>
          <w:tcPr>
            <w:tcW w:w="710" w:type="dxa"/>
            <w:vAlign w:val="center"/>
          </w:tcPr>
          <w:p w:rsidR="008A0C5A">
            <w:pPr>
              <w:jc w:val="center"/>
              <w:rPr>
                <w:color w:val="000000" w:themeColor="text1"/>
                <w:szCs w:val="21"/>
              </w:rPr>
            </w:pPr>
            <w:r>
              <w:rPr>
                <w:rFonts w:hint="eastAsia"/>
                <w:sz w:val="24"/>
              </w:rPr>
              <w:t>偏离情况</w:t>
            </w:r>
          </w:p>
        </w:tc>
        <w:tc>
          <w:tcPr>
            <w:tcW w:w="390" w:type="dxa"/>
            <w:vAlign w:val="center"/>
          </w:tcPr>
          <w:p w:rsidR="008A0C5A">
            <w:pPr>
              <w:jc w:val="center"/>
              <w:rPr>
                <w:color w:val="000000" w:themeColor="text1"/>
                <w:szCs w:val="21"/>
              </w:rPr>
            </w:pPr>
            <w:r>
              <w:rPr>
                <w:rFonts w:hint="eastAsia"/>
                <w:sz w:val="24"/>
              </w:rPr>
              <w:t>说明</w:t>
            </w:r>
          </w:p>
        </w:tc>
      </w:tr>
      <w:tr>
        <w:tblPrEx>
          <w:tblW w:w="8754" w:type="dxa"/>
          <w:tblInd w:w="-37" w:type="dxa"/>
          <w:tblLayout w:type="fixed"/>
          <w:tblLook w:val="04A0"/>
        </w:tblPrEx>
        <w:trPr>
          <w:trHeight w:val="170"/>
        </w:trPr>
        <w:tc>
          <w:tcPr>
            <w:tcW w:w="464" w:type="dxa"/>
            <w:vMerge w:val="restart"/>
            <w:vAlign w:val="center"/>
          </w:tcPr>
          <w:p w:rsidR="008A0C5A">
            <w:pPr>
              <w:jc w:val="center"/>
              <w:rPr>
                <w:color w:val="000000" w:themeColor="text1"/>
                <w:szCs w:val="21"/>
              </w:rPr>
            </w:pPr>
            <w:r>
              <w:rPr>
                <w:color w:val="000000" w:themeColor="text1"/>
                <w:szCs w:val="21"/>
              </w:rPr>
              <w:t>1</w:t>
            </w:r>
          </w:p>
        </w:tc>
        <w:tc>
          <w:tcPr>
            <w:tcW w:w="772" w:type="dxa"/>
            <w:vMerge w:val="restart"/>
            <w:vAlign w:val="center"/>
          </w:tcPr>
          <w:p w:rsidR="008A0C5A">
            <w:pPr>
              <w:jc w:val="center"/>
              <w:rPr>
                <w:color w:val="000000" w:themeColor="text1"/>
                <w:szCs w:val="21"/>
              </w:rPr>
            </w:pPr>
            <w:r>
              <w:rPr>
                <w:rFonts w:hint="eastAsia"/>
                <w:color w:val="000000" w:themeColor="text1"/>
                <w:szCs w:val="21"/>
              </w:rPr>
              <w:t>*</w:t>
            </w:r>
            <w:r>
              <w:rPr>
                <w:color w:val="000000" w:themeColor="text1"/>
                <w:szCs w:val="21"/>
              </w:rPr>
              <w:t>**</w:t>
            </w:r>
            <w:r>
              <w:rPr>
                <w:rFonts w:hint="eastAsia"/>
                <w:color w:val="000000" w:themeColor="text1"/>
                <w:szCs w:val="21"/>
              </w:rPr>
              <w:t>设备</w:t>
            </w:r>
          </w:p>
        </w:tc>
        <w:tc>
          <w:tcPr>
            <w:tcW w:w="5446" w:type="dxa"/>
          </w:tcPr>
          <w:p w:rsidR="008A0C5A">
            <w:pPr>
              <w:jc w:val="center"/>
              <w:rPr>
                <w:color w:val="000000" w:themeColor="text1"/>
                <w:szCs w:val="21"/>
              </w:rPr>
            </w:pPr>
            <w:r>
              <w:rPr>
                <w:rFonts w:hint="eastAsia"/>
              </w:rPr>
              <w:t>（填写相关内容）</w:t>
            </w:r>
          </w:p>
        </w:tc>
        <w:tc>
          <w:tcPr>
            <w:tcW w:w="972" w:type="dxa"/>
          </w:tcPr>
          <w:p w:rsidR="008A0C5A">
            <w:pPr>
              <w:rPr>
                <w:color w:val="000000" w:themeColor="text1"/>
                <w:szCs w:val="21"/>
              </w:rPr>
            </w:pPr>
          </w:p>
        </w:tc>
        <w:tc>
          <w:tcPr>
            <w:tcW w:w="710" w:type="dxa"/>
          </w:tcPr>
          <w:p w:rsidR="008A0C5A">
            <w:pPr>
              <w:rPr>
                <w:color w:val="000000" w:themeColor="text1"/>
                <w:szCs w:val="21"/>
              </w:rPr>
            </w:pPr>
          </w:p>
        </w:tc>
        <w:tc>
          <w:tcPr>
            <w:tcW w:w="390" w:type="dxa"/>
          </w:tcPr>
          <w:p w:rsidR="008A0C5A">
            <w:pPr>
              <w:rPr>
                <w:color w:val="000000" w:themeColor="text1"/>
                <w:szCs w:val="21"/>
              </w:rPr>
            </w:pPr>
          </w:p>
        </w:tc>
      </w:tr>
      <w:tr>
        <w:tblPrEx>
          <w:tblW w:w="8754" w:type="dxa"/>
          <w:tblInd w:w="-37" w:type="dxa"/>
          <w:tblLayout w:type="fixed"/>
          <w:tblLook w:val="04A0"/>
        </w:tblPrEx>
        <w:trPr>
          <w:trHeight w:val="170"/>
        </w:trPr>
        <w:tc>
          <w:tcPr>
            <w:tcW w:w="464" w:type="dxa"/>
            <w:vMerge/>
            <w:vAlign w:val="center"/>
          </w:tcPr>
          <w:p w:rsidR="008A0C5A">
            <w:pPr>
              <w:jc w:val="center"/>
              <w:rPr>
                <w:color w:val="000000" w:themeColor="text1"/>
                <w:szCs w:val="21"/>
              </w:rPr>
            </w:pPr>
          </w:p>
        </w:tc>
        <w:tc>
          <w:tcPr>
            <w:tcW w:w="772" w:type="dxa"/>
            <w:vMerge/>
            <w:vAlign w:val="center"/>
          </w:tcPr>
          <w:p w:rsidR="008A0C5A">
            <w:pPr>
              <w:jc w:val="center"/>
              <w:rPr>
                <w:color w:val="000000" w:themeColor="text1"/>
                <w:szCs w:val="21"/>
              </w:rPr>
            </w:pPr>
          </w:p>
        </w:tc>
        <w:tc>
          <w:tcPr>
            <w:tcW w:w="5446" w:type="dxa"/>
          </w:tcPr>
          <w:p w:rsidR="008A0C5A">
            <w:pPr>
              <w:jc w:val="center"/>
              <w:rPr>
                <w:color w:val="000000" w:themeColor="text1"/>
                <w:szCs w:val="21"/>
              </w:rPr>
            </w:pPr>
            <w:r>
              <w:rPr>
                <w:rFonts w:hint="eastAsia"/>
              </w:rPr>
              <w:t>（填写相关内容）</w:t>
            </w:r>
          </w:p>
        </w:tc>
        <w:tc>
          <w:tcPr>
            <w:tcW w:w="972" w:type="dxa"/>
          </w:tcPr>
          <w:p w:rsidR="008A0C5A">
            <w:pPr>
              <w:rPr>
                <w:color w:val="000000" w:themeColor="text1"/>
                <w:szCs w:val="21"/>
              </w:rPr>
            </w:pPr>
          </w:p>
        </w:tc>
        <w:tc>
          <w:tcPr>
            <w:tcW w:w="710" w:type="dxa"/>
          </w:tcPr>
          <w:p w:rsidR="008A0C5A">
            <w:pPr>
              <w:rPr>
                <w:color w:val="000000" w:themeColor="text1"/>
                <w:szCs w:val="21"/>
              </w:rPr>
            </w:pPr>
          </w:p>
        </w:tc>
        <w:tc>
          <w:tcPr>
            <w:tcW w:w="390" w:type="dxa"/>
          </w:tcPr>
          <w:p w:rsidR="008A0C5A">
            <w:pPr>
              <w:rPr>
                <w:color w:val="000000" w:themeColor="text1"/>
                <w:szCs w:val="21"/>
              </w:rPr>
            </w:pPr>
          </w:p>
        </w:tc>
      </w:tr>
      <w:tr>
        <w:tblPrEx>
          <w:tblW w:w="8754" w:type="dxa"/>
          <w:tblInd w:w="-37" w:type="dxa"/>
          <w:tblLayout w:type="fixed"/>
          <w:tblLook w:val="04A0"/>
        </w:tblPrEx>
        <w:trPr>
          <w:trHeight w:val="170"/>
        </w:trPr>
        <w:tc>
          <w:tcPr>
            <w:tcW w:w="464" w:type="dxa"/>
            <w:vMerge/>
            <w:vAlign w:val="center"/>
          </w:tcPr>
          <w:p w:rsidR="008A0C5A">
            <w:pPr>
              <w:jc w:val="center"/>
              <w:rPr>
                <w:color w:val="000000" w:themeColor="text1"/>
                <w:szCs w:val="21"/>
              </w:rPr>
            </w:pPr>
          </w:p>
        </w:tc>
        <w:tc>
          <w:tcPr>
            <w:tcW w:w="772" w:type="dxa"/>
            <w:vMerge/>
            <w:vAlign w:val="center"/>
          </w:tcPr>
          <w:p w:rsidR="008A0C5A">
            <w:pPr>
              <w:jc w:val="center"/>
              <w:rPr>
                <w:color w:val="000000" w:themeColor="text1"/>
                <w:szCs w:val="21"/>
              </w:rPr>
            </w:pPr>
          </w:p>
        </w:tc>
        <w:tc>
          <w:tcPr>
            <w:tcW w:w="5446" w:type="dxa"/>
          </w:tcPr>
          <w:p w:rsidR="008A0C5A">
            <w:pPr>
              <w:jc w:val="center"/>
              <w:rPr>
                <w:color w:val="000000" w:themeColor="text1"/>
                <w:szCs w:val="21"/>
              </w:rPr>
            </w:pPr>
            <w:r>
              <w:rPr>
                <w:rFonts w:hint="eastAsia"/>
              </w:rPr>
              <w:t>（填写相关内容）</w:t>
            </w:r>
          </w:p>
        </w:tc>
        <w:tc>
          <w:tcPr>
            <w:tcW w:w="972" w:type="dxa"/>
          </w:tcPr>
          <w:p w:rsidR="008A0C5A">
            <w:pPr>
              <w:rPr>
                <w:color w:val="000000" w:themeColor="text1"/>
                <w:szCs w:val="21"/>
              </w:rPr>
            </w:pPr>
          </w:p>
        </w:tc>
        <w:tc>
          <w:tcPr>
            <w:tcW w:w="710" w:type="dxa"/>
          </w:tcPr>
          <w:p w:rsidR="008A0C5A">
            <w:pPr>
              <w:rPr>
                <w:color w:val="000000" w:themeColor="text1"/>
                <w:szCs w:val="21"/>
              </w:rPr>
            </w:pPr>
          </w:p>
        </w:tc>
        <w:tc>
          <w:tcPr>
            <w:tcW w:w="390" w:type="dxa"/>
          </w:tcPr>
          <w:p w:rsidR="008A0C5A">
            <w:pPr>
              <w:rPr>
                <w:color w:val="000000" w:themeColor="text1"/>
                <w:szCs w:val="21"/>
              </w:rPr>
            </w:pPr>
          </w:p>
        </w:tc>
      </w:tr>
      <w:tr>
        <w:tblPrEx>
          <w:tblW w:w="8754" w:type="dxa"/>
          <w:tblInd w:w="-37" w:type="dxa"/>
          <w:tblLayout w:type="fixed"/>
          <w:tblLook w:val="04A0"/>
        </w:tblPrEx>
        <w:trPr>
          <w:trHeight w:val="170"/>
        </w:trPr>
        <w:tc>
          <w:tcPr>
            <w:tcW w:w="464" w:type="dxa"/>
            <w:vMerge/>
            <w:vAlign w:val="center"/>
          </w:tcPr>
          <w:p w:rsidR="008A0C5A">
            <w:pPr>
              <w:jc w:val="center"/>
              <w:rPr>
                <w:color w:val="000000" w:themeColor="text1"/>
                <w:szCs w:val="21"/>
              </w:rPr>
            </w:pPr>
          </w:p>
        </w:tc>
        <w:tc>
          <w:tcPr>
            <w:tcW w:w="772" w:type="dxa"/>
            <w:vMerge/>
            <w:vAlign w:val="center"/>
          </w:tcPr>
          <w:p w:rsidR="008A0C5A">
            <w:pPr>
              <w:jc w:val="center"/>
              <w:rPr>
                <w:color w:val="000000" w:themeColor="text1"/>
                <w:szCs w:val="21"/>
              </w:rPr>
            </w:pPr>
          </w:p>
        </w:tc>
        <w:tc>
          <w:tcPr>
            <w:tcW w:w="5446" w:type="dxa"/>
          </w:tcPr>
          <w:p w:rsidR="008A0C5A">
            <w:pPr>
              <w:jc w:val="center"/>
              <w:rPr>
                <w:color w:val="000000" w:themeColor="text1"/>
                <w:szCs w:val="21"/>
              </w:rPr>
            </w:pPr>
            <w:r>
              <w:rPr>
                <w:rFonts w:hint="eastAsia"/>
              </w:rPr>
              <w:t>（填写相关内容）</w:t>
            </w:r>
          </w:p>
        </w:tc>
        <w:tc>
          <w:tcPr>
            <w:tcW w:w="972" w:type="dxa"/>
          </w:tcPr>
          <w:p w:rsidR="008A0C5A">
            <w:pPr>
              <w:rPr>
                <w:color w:val="000000" w:themeColor="text1"/>
                <w:szCs w:val="21"/>
              </w:rPr>
            </w:pPr>
          </w:p>
        </w:tc>
        <w:tc>
          <w:tcPr>
            <w:tcW w:w="710" w:type="dxa"/>
          </w:tcPr>
          <w:p w:rsidR="008A0C5A">
            <w:pPr>
              <w:rPr>
                <w:color w:val="000000" w:themeColor="text1"/>
                <w:szCs w:val="21"/>
              </w:rPr>
            </w:pPr>
          </w:p>
        </w:tc>
        <w:tc>
          <w:tcPr>
            <w:tcW w:w="390" w:type="dxa"/>
          </w:tcPr>
          <w:p w:rsidR="008A0C5A">
            <w:pPr>
              <w:rPr>
                <w:color w:val="000000" w:themeColor="text1"/>
                <w:szCs w:val="21"/>
              </w:rPr>
            </w:pPr>
          </w:p>
        </w:tc>
      </w:tr>
      <w:tr>
        <w:tblPrEx>
          <w:tblW w:w="8754" w:type="dxa"/>
          <w:tblInd w:w="-37" w:type="dxa"/>
          <w:tblLayout w:type="fixed"/>
          <w:tblLook w:val="04A0"/>
        </w:tblPrEx>
        <w:trPr>
          <w:trHeight w:val="170"/>
        </w:trPr>
        <w:tc>
          <w:tcPr>
            <w:tcW w:w="464" w:type="dxa"/>
            <w:vMerge/>
            <w:vAlign w:val="center"/>
          </w:tcPr>
          <w:p w:rsidR="008A0C5A">
            <w:pPr>
              <w:jc w:val="center"/>
              <w:rPr>
                <w:color w:val="000000" w:themeColor="text1"/>
                <w:szCs w:val="21"/>
              </w:rPr>
            </w:pPr>
          </w:p>
        </w:tc>
        <w:tc>
          <w:tcPr>
            <w:tcW w:w="772" w:type="dxa"/>
            <w:vMerge/>
            <w:vAlign w:val="center"/>
          </w:tcPr>
          <w:p w:rsidR="008A0C5A">
            <w:pPr>
              <w:jc w:val="center"/>
              <w:rPr>
                <w:color w:val="000000" w:themeColor="text1"/>
                <w:szCs w:val="21"/>
              </w:rPr>
            </w:pPr>
          </w:p>
        </w:tc>
        <w:tc>
          <w:tcPr>
            <w:tcW w:w="5446" w:type="dxa"/>
          </w:tcPr>
          <w:p w:rsidR="008A0C5A">
            <w:pPr>
              <w:jc w:val="center"/>
              <w:rPr>
                <w:color w:val="000000" w:themeColor="text1"/>
                <w:szCs w:val="21"/>
              </w:rPr>
            </w:pPr>
            <w:r>
              <w:rPr>
                <w:rFonts w:hint="eastAsia"/>
              </w:rPr>
              <w:t>（填写相关内容）</w:t>
            </w:r>
          </w:p>
        </w:tc>
        <w:tc>
          <w:tcPr>
            <w:tcW w:w="972" w:type="dxa"/>
          </w:tcPr>
          <w:p w:rsidR="008A0C5A">
            <w:pPr>
              <w:rPr>
                <w:rStyle w:val="Strong"/>
                <w:b w:val="0"/>
                <w:bCs w:val="0"/>
                <w:color w:val="000000" w:themeColor="text1"/>
                <w:szCs w:val="21"/>
              </w:rPr>
            </w:pPr>
          </w:p>
        </w:tc>
        <w:tc>
          <w:tcPr>
            <w:tcW w:w="710" w:type="dxa"/>
          </w:tcPr>
          <w:p w:rsidR="008A0C5A">
            <w:pPr>
              <w:rPr>
                <w:rStyle w:val="Strong"/>
                <w:b w:val="0"/>
                <w:bCs w:val="0"/>
                <w:color w:val="000000" w:themeColor="text1"/>
                <w:szCs w:val="21"/>
              </w:rPr>
            </w:pPr>
          </w:p>
        </w:tc>
        <w:tc>
          <w:tcPr>
            <w:tcW w:w="390" w:type="dxa"/>
          </w:tcPr>
          <w:p w:rsidR="008A0C5A">
            <w:pPr>
              <w:rPr>
                <w:rStyle w:val="Strong"/>
                <w:b w:val="0"/>
                <w:bCs w:val="0"/>
                <w:color w:val="000000" w:themeColor="text1"/>
                <w:szCs w:val="21"/>
              </w:rPr>
            </w:pPr>
          </w:p>
        </w:tc>
      </w:tr>
      <w:tr>
        <w:tblPrEx>
          <w:tblW w:w="8754" w:type="dxa"/>
          <w:tblInd w:w="-37" w:type="dxa"/>
          <w:tblLayout w:type="fixed"/>
          <w:tblLook w:val="04A0"/>
        </w:tblPrEx>
        <w:trPr>
          <w:trHeight w:val="170"/>
        </w:trPr>
        <w:tc>
          <w:tcPr>
            <w:tcW w:w="464" w:type="dxa"/>
            <w:vMerge/>
            <w:vAlign w:val="center"/>
          </w:tcPr>
          <w:p w:rsidR="008A0C5A">
            <w:pPr>
              <w:jc w:val="center"/>
              <w:rPr>
                <w:color w:val="000000" w:themeColor="text1"/>
                <w:szCs w:val="21"/>
              </w:rPr>
            </w:pPr>
          </w:p>
        </w:tc>
        <w:tc>
          <w:tcPr>
            <w:tcW w:w="772" w:type="dxa"/>
            <w:vMerge/>
            <w:vAlign w:val="center"/>
          </w:tcPr>
          <w:p w:rsidR="008A0C5A">
            <w:pPr>
              <w:jc w:val="center"/>
              <w:rPr>
                <w:color w:val="000000" w:themeColor="text1"/>
                <w:szCs w:val="21"/>
              </w:rPr>
            </w:pPr>
          </w:p>
        </w:tc>
        <w:tc>
          <w:tcPr>
            <w:tcW w:w="5446" w:type="dxa"/>
          </w:tcPr>
          <w:p w:rsidR="008A0C5A">
            <w:pPr>
              <w:jc w:val="center"/>
              <w:rPr>
                <w:color w:val="000000" w:themeColor="text1"/>
                <w:szCs w:val="21"/>
              </w:rPr>
            </w:pPr>
            <w:r>
              <w:rPr>
                <w:rFonts w:ascii="宋体" w:hAnsi="宋体" w:hint="eastAsia"/>
                <w:color w:val="000000" w:themeColor="text1"/>
                <w:szCs w:val="21"/>
              </w:rPr>
              <w:t>……</w:t>
            </w:r>
          </w:p>
        </w:tc>
        <w:tc>
          <w:tcPr>
            <w:tcW w:w="972" w:type="dxa"/>
          </w:tcPr>
          <w:p w:rsidR="008A0C5A">
            <w:pPr>
              <w:rPr>
                <w:color w:val="000000" w:themeColor="text1"/>
                <w:szCs w:val="21"/>
              </w:rPr>
            </w:pPr>
          </w:p>
        </w:tc>
        <w:tc>
          <w:tcPr>
            <w:tcW w:w="710" w:type="dxa"/>
          </w:tcPr>
          <w:p w:rsidR="008A0C5A">
            <w:pPr>
              <w:rPr>
                <w:color w:val="000000" w:themeColor="text1"/>
                <w:szCs w:val="21"/>
              </w:rPr>
            </w:pPr>
          </w:p>
        </w:tc>
        <w:tc>
          <w:tcPr>
            <w:tcW w:w="390" w:type="dxa"/>
          </w:tcPr>
          <w:p w:rsidR="008A0C5A">
            <w:pPr>
              <w:rPr>
                <w:color w:val="000000" w:themeColor="text1"/>
                <w:szCs w:val="21"/>
              </w:rPr>
            </w:pPr>
          </w:p>
        </w:tc>
      </w:tr>
      <w:tr>
        <w:tblPrEx>
          <w:tblW w:w="8754" w:type="dxa"/>
          <w:tblInd w:w="-37" w:type="dxa"/>
          <w:tblLayout w:type="fixed"/>
          <w:tblLook w:val="04A0"/>
        </w:tblPrEx>
        <w:trPr>
          <w:trHeight w:val="170"/>
        </w:trPr>
        <w:tc>
          <w:tcPr>
            <w:tcW w:w="464" w:type="dxa"/>
            <w:vMerge/>
            <w:vAlign w:val="center"/>
          </w:tcPr>
          <w:p w:rsidR="008A0C5A">
            <w:pPr>
              <w:jc w:val="center"/>
              <w:rPr>
                <w:color w:val="000000" w:themeColor="text1"/>
                <w:szCs w:val="21"/>
              </w:rPr>
            </w:pPr>
          </w:p>
        </w:tc>
        <w:tc>
          <w:tcPr>
            <w:tcW w:w="772" w:type="dxa"/>
            <w:vMerge/>
            <w:vAlign w:val="center"/>
          </w:tcPr>
          <w:p w:rsidR="008A0C5A">
            <w:pPr>
              <w:jc w:val="center"/>
              <w:rPr>
                <w:color w:val="000000" w:themeColor="text1"/>
                <w:szCs w:val="21"/>
              </w:rPr>
            </w:pPr>
          </w:p>
        </w:tc>
        <w:tc>
          <w:tcPr>
            <w:tcW w:w="5446" w:type="dxa"/>
          </w:tcPr>
          <w:p w:rsidR="008A0C5A">
            <w:pPr>
              <w:jc w:val="center"/>
              <w:rPr>
                <w:b/>
                <w:bCs/>
                <w:color w:val="000000" w:themeColor="text1"/>
                <w:szCs w:val="21"/>
              </w:rPr>
            </w:pPr>
            <w:r>
              <w:rPr>
                <w:rFonts w:ascii="宋体" w:hAnsi="宋体" w:hint="eastAsia"/>
                <w:color w:val="000000" w:themeColor="text1"/>
                <w:szCs w:val="21"/>
              </w:rPr>
              <w:t>……</w:t>
            </w:r>
          </w:p>
        </w:tc>
        <w:tc>
          <w:tcPr>
            <w:tcW w:w="972" w:type="dxa"/>
          </w:tcPr>
          <w:p w:rsidR="008A0C5A">
            <w:pPr>
              <w:rPr>
                <w:b/>
                <w:bCs/>
                <w:color w:val="FF0000"/>
                <w:szCs w:val="21"/>
              </w:rPr>
            </w:pPr>
          </w:p>
        </w:tc>
        <w:tc>
          <w:tcPr>
            <w:tcW w:w="710" w:type="dxa"/>
          </w:tcPr>
          <w:p w:rsidR="008A0C5A">
            <w:pPr>
              <w:rPr>
                <w:b/>
                <w:bCs/>
                <w:color w:val="FF0000"/>
                <w:szCs w:val="21"/>
              </w:rPr>
            </w:pPr>
          </w:p>
        </w:tc>
        <w:tc>
          <w:tcPr>
            <w:tcW w:w="390" w:type="dxa"/>
          </w:tcPr>
          <w:p w:rsidR="008A0C5A">
            <w:pPr>
              <w:rPr>
                <w:b/>
                <w:bCs/>
                <w:color w:val="FF0000"/>
                <w:szCs w:val="21"/>
              </w:rPr>
            </w:pPr>
          </w:p>
        </w:tc>
      </w:tr>
      <w:tr>
        <w:tblPrEx>
          <w:tblW w:w="8754" w:type="dxa"/>
          <w:tblInd w:w="-37" w:type="dxa"/>
          <w:tblLayout w:type="fixed"/>
          <w:tblLook w:val="04A0"/>
        </w:tblPrEx>
        <w:trPr>
          <w:trHeight w:val="170"/>
        </w:trPr>
        <w:tc>
          <w:tcPr>
            <w:tcW w:w="464" w:type="dxa"/>
            <w:vMerge/>
            <w:vAlign w:val="center"/>
          </w:tcPr>
          <w:p w:rsidR="008A0C5A">
            <w:pPr>
              <w:jc w:val="center"/>
              <w:rPr>
                <w:color w:val="000000" w:themeColor="text1"/>
                <w:szCs w:val="21"/>
              </w:rPr>
            </w:pPr>
          </w:p>
        </w:tc>
        <w:tc>
          <w:tcPr>
            <w:tcW w:w="772" w:type="dxa"/>
            <w:vMerge/>
            <w:vAlign w:val="center"/>
          </w:tcPr>
          <w:p w:rsidR="008A0C5A">
            <w:pPr>
              <w:jc w:val="center"/>
              <w:rPr>
                <w:color w:val="000000" w:themeColor="text1"/>
                <w:szCs w:val="21"/>
              </w:rPr>
            </w:pPr>
          </w:p>
        </w:tc>
        <w:tc>
          <w:tcPr>
            <w:tcW w:w="5446" w:type="dxa"/>
          </w:tcPr>
          <w:p w:rsidR="008A0C5A">
            <w:pPr>
              <w:jc w:val="center"/>
              <w:rPr>
                <w:color w:val="000000" w:themeColor="text1"/>
                <w:szCs w:val="21"/>
              </w:rPr>
            </w:pPr>
            <w:r>
              <w:rPr>
                <w:rFonts w:ascii="宋体" w:hAnsi="宋体" w:hint="eastAsia"/>
                <w:color w:val="000000" w:themeColor="text1"/>
                <w:szCs w:val="21"/>
              </w:rPr>
              <w:t>……</w:t>
            </w:r>
          </w:p>
        </w:tc>
        <w:tc>
          <w:tcPr>
            <w:tcW w:w="972" w:type="dxa"/>
          </w:tcPr>
          <w:p w:rsidR="008A0C5A">
            <w:pPr>
              <w:rPr>
                <w:color w:val="000000" w:themeColor="text1"/>
                <w:szCs w:val="21"/>
              </w:rPr>
            </w:pPr>
          </w:p>
        </w:tc>
        <w:tc>
          <w:tcPr>
            <w:tcW w:w="710" w:type="dxa"/>
          </w:tcPr>
          <w:p w:rsidR="008A0C5A">
            <w:pPr>
              <w:rPr>
                <w:color w:val="000000" w:themeColor="text1"/>
                <w:szCs w:val="21"/>
              </w:rPr>
            </w:pPr>
          </w:p>
        </w:tc>
        <w:tc>
          <w:tcPr>
            <w:tcW w:w="390" w:type="dxa"/>
          </w:tcPr>
          <w:p w:rsidR="008A0C5A">
            <w:pPr>
              <w:rPr>
                <w:color w:val="000000" w:themeColor="text1"/>
                <w:szCs w:val="21"/>
              </w:rPr>
            </w:pPr>
          </w:p>
        </w:tc>
      </w:tr>
      <w:tr>
        <w:tblPrEx>
          <w:tblW w:w="8754" w:type="dxa"/>
          <w:tblInd w:w="-37" w:type="dxa"/>
          <w:tblLayout w:type="fixed"/>
          <w:tblLook w:val="04A0"/>
        </w:tblPrEx>
        <w:trPr>
          <w:trHeight w:val="165"/>
        </w:trPr>
        <w:tc>
          <w:tcPr>
            <w:tcW w:w="464" w:type="dxa"/>
            <w:vMerge w:val="restart"/>
            <w:vAlign w:val="center"/>
          </w:tcPr>
          <w:p w:rsidR="008A0C5A">
            <w:pPr>
              <w:jc w:val="center"/>
              <w:rPr>
                <w:color w:val="000000" w:themeColor="text1"/>
                <w:szCs w:val="21"/>
              </w:rPr>
            </w:pPr>
            <w:r>
              <w:rPr>
                <w:rFonts w:hint="eastAsia"/>
                <w:color w:val="000000" w:themeColor="text1"/>
                <w:szCs w:val="21"/>
              </w:rPr>
              <w:t>2</w:t>
            </w:r>
          </w:p>
        </w:tc>
        <w:tc>
          <w:tcPr>
            <w:tcW w:w="772" w:type="dxa"/>
            <w:vMerge w:val="restart"/>
            <w:vAlign w:val="center"/>
          </w:tcPr>
          <w:p w:rsidR="008A0C5A">
            <w:pPr>
              <w:jc w:val="center"/>
              <w:rPr>
                <w:color w:val="000000" w:themeColor="text1"/>
                <w:szCs w:val="21"/>
              </w:rPr>
            </w:pPr>
            <w:r>
              <w:rPr>
                <w:rFonts w:hint="eastAsia"/>
                <w:color w:val="000000" w:themeColor="text1"/>
                <w:szCs w:val="21"/>
              </w:rPr>
              <w:t>*</w:t>
            </w:r>
            <w:r>
              <w:rPr>
                <w:color w:val="000000" w:themeColor="text1"/>
                <w:szCs w:val="21"/>
              </w:rPr>
              <w:t>*</w:t>
            </w:r>
            <w:r>
              <w:rPr>
                <w:rFonts w:hint="eastAsia"/>
                <w:color w:val="000000" w:themeColor="text1"/>
                <w:szCs w:val="21"/>
              </w:rPr>
              <w:t>设备</w:t>
            </w:r>
          </w:p>
        </w:tc>
        <w:tc>
          <w:tcPr>
            <w:tcW w:w="5446" w:type="dxa"/>
          </w:tcPr>
          <w:p w:rsidR="008A0C5A">
            <w:pPr>
              <w:jc w:val="center"/>
              <w:rPr>
                <w:b/>
                <w:bCs/>
                <w:color w:val="000000" w:themeColor="text1"/>
                <w:szCs w:val="21"/>
              </w:rPr>
            </w:pPr>
            <w:r>
              <w:rPr>
                <w:rFonts w:hint="eastAsia"/>
              </w:rPr>
              <w:t>（填写相关内容）</w:t>
            </w:r>
          </w:p>
        </w:tc>
        <w:tc>
          <w:tcPr>
            <w:tcW w:w="972" w:type="dxa"/>
          </w:tcPr>
          <w:p w:rsidR="008A0C5A">
            <w:pPr>
              <w:rPr>
                <w:b/>
                <w:bCs/>
                <w:color w:val="FF0000"/>
                <w:szCs w:val="21"/>
              </w:rPr>
            </w:pPr>
          </w:p>
        </w:tc>
        <w:tc>
          <w:tcPr>
            <w:tcW w:w="710" w:type="dxa"/>
          </w:tcPr>
          <w:p w:rsidR="008A0C5A">
            <w:pPr>
              <w:rPr>
                <w:b/>
                <w:bCs/>
                <w:color w:val="FF0000"/>
                <w:szCs w:val="21"/>
              </w:rPr>
            </w:pPr>
          </w:p>
        </w:tc>
        <w:tc>
          <w:tcPr>
            <w:tcW w:w="390" w:type="dxa"/>
          </w:tcPr>
          <w:p w:rsidR="008A0C5A">
            <w:pPr>
              <w:rPr>
                <w:b/>
                <w:bCs/>
                <w:color w:val="FF0000"/>
                <w:szCs w:val="21"/>
              </w:rPr>
            </w:pPr>
          </w:p>
        </w:tc>
      </w:tr>
      <w:tr>
        <w:tblPrEx>
          <w:tblW w:w="8754" w:type="dxa"/>
          <w:tblInd w:w="-37" w:type="dxa"/>
          <w:tblLayout w:type="fixed"/>
          <w:tblLook w:val="04A0"/>
        </w:tblPrEx>
        <w:trPr>
          <w:trHeight w:val="170"/>
        </w:trPr>
        <w:tc>
          <w:tcPr>
            <w:tcW w:w="464" w:type="dxa"/>
            <w:vMerge/>
          </w:tcPr>
          <w:p w:rsidR="008A0C5A">
            <w:pPr>
              <w:jc w:val="center"/>
              <w:rPr>
                <w:color w:val="000000" w:themeColor="text1"/>
                <w:szCs w:val="21"/>
              </w:rPr>
            </w:pPr>
          </w:p>
        </w:tc>
        <w:tc>
          <w:tcPr>
            <w:tcW w:w="772" w:type="dxa"/>
            <w:vMerge/>
          </w:tcPr>
          <w:p w:rsidR="008A0C5A">
            <w:pPr>
              <w:rPr>
                <w:color w:val="000000" w:themeColor="text1"/>
                <w:szCs w:val="21"/>
              </w:rPr>
            </w:pPr>
          </w:p>
        </w:tc>
        <w:tc>
          <w:tcPr>
            <w:tcW w:w="5446" w:type="dxa"/>
          </w:tcPr>
          <w:p w:rsidR="008A0C5A">
            <w:pPr>
              <w:jc w:val="center"/>
              <w:rPr>
                <w:color w:val="000000" w:themeColor="text1"/>
                <w:szCs w:val="21"/>
              </w:rPr>
            </w:pPr>
            <w:r>
              <w:rPr>
                <w:rFonts w:hint="eastAsia"/>
              </w:rPr>
              <w:t>（填写相关内容）</w:t>
            </w:r>
          </w:p>
        </w:tc>
        <w:tc>
          <w:tcPr>
            <w:tcW w:w="972" w:type="dxa"/>
          </w:tcPr>
          <w:p w:rsidR="008A0C5A">
            <w:pPr>
              <w:rPr>
                <w:color w:val="000000" w:themeColor="text1"/>
                <w:szCs w:val="21"/>
              </w:rPr>
            </w:pPr>
          </w:p>
        </w:tc>
        <w:tc>
          <w:tcPr>
            <w:tcW w:w="710" w:type="dxa"/>
          </w:tcPr>
          <w:p w:rsidR="008A0C5A">
            <w:pPr>
              <w:rPr>
                <w:color w:val="000000" w:themeColor="text1"/>
                <w:szCs w:val="21"/>
              </w:rPr>
            </w:pPr>
          </w:p>
        </w:tc>
        <w:tc>
          <w:tcPr>
            <w:tcW w:w="390" w:type="dxa"/>
          </w:tcPr>
          <w:p w:rsidR="008A0C5A">
            <w:pPr>
              <w:rPr>
                <w:color w:val="000000" w:themeColor="text1"/>
                <w:szCs w:val="21"/>
              </w:rPr>
            </w:pPr>
          </w:p>
        </w:tc>
      </w:tr>
      <w:tr>
        <w:tblPrEx>
          <w:tblW w:w="8754" w:type="dxa"/>
          <w:tblInd w:w="-37" w:type="dxa"/>
          <w:tblLayout w:type="fixed"/>
          <w:tblLook w:val="04A0"/>
        </w:tblPrEx>
        <w:trPr>
          <w:trHeight w:val="32"/>
        </w:trPr>
        <w:tc>
          <w:tcPr>
            <w:tcW w:w="464" w:type="dxa"/>
            <w:vMerge/>
          </w:tcPr>
          <w:p w:rsidR="008A0C5A">
            <w:pPr>
              <w:jc w:val="center"/>
              <w:rPr>
                <w:color w:val="000000" w:themeColor="text1"/>
                <w:szCs w:val="21"/>
              </w:rPr>
            </w:pPr>
          </w:p>
        </w:tc>
        <w:tc>
          <w:tcPr>
            <w:tcW w:w="772" w:type="dxa"/>
            <w:vMerge/>
          </w:tcPr>
          <w:p w:rsidR="008A0C5A">
            <w:pPr>
              <w:rPr>
                <w:color w:val="000000" w:themeColor="text1"/>
                <w:szCs w:val="21"/>
              </w:rPr>
            </w:pPr>
          </w:p>
        </w:tc>
        <w:tc>
          <w:tcPr>
            <w:tcW w:w="5446" w:type="dxa"/>
          </w:tcPr>
          <w:p w:rsidR="008A0C5A">
            <w:pPr>
              <w:jc w:val="center"/>
              <w:rPr>
                <w:color w:val="000000" w:themeColor="text1"/>
                <w:szCs w:val="21"/>
              </w:rPr>
            </w:pPr>
            <w:r>
              <w:rPr>
                <w:rFonts w:hint="eastAsia"/>
              </w:rPr>
              <w:t>（填写相关内容）</w:t>
            </w:r>
          </w:p>
        </w:tc>
        <w:tc>
          <w:tcPr>
            <w:tcW w:w="972" w:type="dxa"/>
          </w:tcPr>
          <w:p w:rsidR="008A0C5A">
            <w:pPr>
              <w:rPr>
                <w:color w:val="000000" w:themeColor="text1"/>
                <w:szCs w:val="21"/>
              </w:rPr>
            </w:pPr>
          </w:p>
        </w:tc>
        <w:tc>
          <w:tcPr>
            <w:tcW w:w="710" w:type="dxa"/>
          </w:tcPr>
          <w:p w:rsidR="008A0C5A">
            <w:pPr>
              <w:rPr>
                <w:color w:val="000000" w:themeColor="text1"/>
                <w:szCs w:val="21"/>
              </w:rPr>
            </w:pPr>
          </w:p>
        </w:tc>
        <w:tc>
          <w:tcPr>
            <w:tcW w:w="390" w:type="dxa"/>
          </w:tcPr>
          <w:p w:rsidR="008A0C5A">
            <w:pPr>
              <w:rPr>
                <w:color w:val="000000" w:themeColor="text1"/>
                <w:szCs w:val="21"/>
              </w:rPr>
            </w:pPr>
          </w:p>
        </w:tc>
      </w:tr>
      <w:tr>
        <w:tblPrEx>
          <w:tblW w:w="8754" w:type="dxa"/>
          <w:tblInd w:w="-37" w:type="dxa"/>
          <w:tblLayout w:type="fixed"/>
          <w:tblLook w:val="04A0"/>
        </w:tblPrEx>
        <w:trPr>
          <w:trHeight w:val="20"/>
        </w:trPr>
        <w:tc>
          <w:tcPr>
            <w:tcW w:w="464" w:type="dxa"/>
            <w:vMerge/>
          </w:tcPr>
          <w:p w:rsidR="008A0C5A">
            <w:pPr>
              <w:jc w:val="center"/>
              <w:rPr>
                <w:color w:val="000000" w:themeColor="text1"/>
                <w:szCs w:val="21"/>
              </w:rPr>
            </w:pPr>
          </w:p>
        </w:tc>
        <w:tc>
          <w:tcPr>
            <w:tcW w:w="772" w:type="dxa"/>
            <w:vMerge/>
          </w:tcPr>
          <w:p w:rsidR="008A0C5A">
            <w:pPr>
              <w:rPr>
                <w:color w:val="000000" w:themeColor="text1"/>
                <w:szCs w:val="21"/>
              </w:rPr>
            </w:pPr>
          </w:p>
        </w:tc>
        <w:tc>
          <w:tcPr>
            <w:tcW w:w="5446" w:type="dxa"/>
          </w:tcPr>
          <w:p w:rsidR="008A0C5A">
            <w:pPr>
              <w:jc w:val="center"/>
              <w:rPr>
                <w:color w:val="000000" w:themeColor="text1"/>
                <w:szCs w:val="21"/>
              </w:rPr>
            </w:pPr>
            <w:r>
              <w:rPr>
                <w:rFonts w:ascii="宋体" w:hAnsi="宋体" w:hint="eastAsia"/>
                <w:color w:val="000000" w:themeColor="text1"/>
                <w:szCs w:val="21"/>
              </w:rPr>
              <w:t>……</w:t>
            </w:r>
          </w:p>
        </w:tc>
        <w:tc>
          <w:tcPr>
            <w:tcW w:w="972" w:type="dxa"/>
          </w:tcPr>
          <w:p w:rsidR="008A0C5A">
            <w:pPr>
              <w:rPr>
                <w:color w:val="000000" w:themeColor="text1"/>
                <w:szCs w:val="21"/>
              </w:rPr>
            </w:pPr>
          </w:p>
        </w:tc>
        <w:tc>
          <w:tcPr>
            <w:tcW w:w="710" w:type="dxa"/>
          </w:tcPr>
          <w:p w:rsidR="008A0C5A">
            <w:pPr>
              <w:rPr>
                <w:color w:val="000000" w:themeColor="text1"/>
                <w:szCs w:val="21"/>
              </w:rPr>
            </w:pPr>
          </w:p>
        </w:tc>
        <w:tc>
          <w:tcPr>
            <w:tcW w:w="390" w:type="dxa"/>
          </w:tcPr>
          <w:p w:rsidR="008A0C5A">
            <w:pPr>
              <w:rPr>
                <w:color w:val="000000" w:themeColor="text1"/>
                <w:szCs w:val="21"/>
              </w:rPr>
            </w:pPr>
          </w:p>
        </w:tc>
      </w:tr>
    </w:tbl>
    <w:p w:rsidR="008A0C5A">
      <w:pPr>
        <w:rPr>
          <w:sz w:val="24"/>
        </w:rPr>
      </w:pPr>
    </w:p>
    <w:p w:rsidR="008A0C5A">
      <w:pPr>
        <w:rPr>
          <w:b/>
          <w:sz w:val="24"/>
        </w:rPr>
      </w:pPr>
      <w:bookmarkStart w:id="73" w:name="_Hlk72095977"/>
      <w:r>
        <w:rPr>
          <w:rFonts w:hint="eastAsia"/>
          <w:sz w:val="24"/>
        </w:rPr>
        <w:t>证明资料【如有的话，供应商提供的证明资料应统一编号（排序），格式自定】</w:t>
      </w:r>
      <w:bookmarkEnd w:id="73"/>
      <w:r>
        <w:rPr>
          <w:rFonts w:hint="eastAsia"/>
          <w:sz w:val="24"/>
        </w:rPr>
        <w:t>：</w:t>
      </w:r>
    </w:p>
    <w:p w:rsidR="008A0C5A">
      <w:pPr>
        <w:ind w:firstLine="420" w:firstLineChars="200"/>
        <w:rPr>
          <w:b/>
          <w:sz w:val="24"/>
        </w:rPr>
      </w:pPr>
      <w:r>
        <w:rPr>
          <w:rFonts w:hint="eastAsia"/>
          <w:b/>
          <w:sz w:val="24"/>
        </w:rPr>
        <w:t>《技术要求偏离表》编制指引：</w:t>
      </w:r>
    </w:p>
    <w:p w:rsidR="008A0C5A">
      <w:pPr>
        <w:ind w:firstLine="420" w:firstLineChars="200"/>
        <w:rPr>
          <w:b/>
          <w:sz w:val="24"/>
        </w:rPr>
      </w:pPr>
      <w:r>
        <w:rPr>
          <w:rFonts w:hint="eastAsia"/>
          <w:b/>
          <w:sz w:val="24"/>
        </w:rPr>
        <w:t>1</w:t>
      </w:r>
      <w:r>
        <w:rPr>
          <w:rFonts w:hint="eastAsia"/>
          <w:b/>
          <w:sz w:val="24"/>
        </w:rPr>
        <w:t>、技术要求偏离表的序号、货物名称、招标技术要求等栏目</w:t>
      </w:r>
      <w:bookmarkStart w:id="74" w:name="_Hlk72094407"/>
      <w:r>
        <w:rPr>
          <w:rFonts w:hint="eastAsia"/>
          <w:b/>
          <w:sz w:val="24"/>
        </w:rPr>
        <w:t>对应“用户需求书”中的“技术要求”章节</w:t>
      </w:r>
      <w:bookmarkEnd w:id="74"/>
      <w:r>
        <w:rPr>
          <w:rFonts w:hint="eastAsia"/>
          <w:b/>
          <w:sz w:val="24"/>
        </w:rPr>
        <w:t>相关内容。</w:t>
      </w:r>
    </w:p>
    <w:p w:rsidR="008A0C5A">
      <w:pPr>
        <w:ind w:firstLine="420" w:firstLineChars="200"/>
        <w:rPr>
          <w:b/>
          <w:sz w:val="24"/>
        </w:rPr>
      </w:pPr>
      <w:r>
        <w:rPr>
          <w:b/>
          <w:sz w:val="24"/>
        </w:rPr>
        <w:t>2</w:t>
      </w:r>
      <w:r>
        <w:rPr>
          <w:rFonts w:hint="eastAsia"/>
          <w:b/>
          <w:sz w:val="24"/>
        </w:rPr>
        <w:t>、“投标技术响应”一栏必须一一对照“招标技术要求”，详细填写投标人自身投标货物的具体参数，以体现具体响应情况。</w:t>
      </w:r>
    </w:p>
    <w:p w:rsidR="008A0C5A">
      <w:pPr>
        <w:ind w:firstLine="420" w:firstLineChars="200"/>
        <w:rPr>
          <w:b/>
          <w:sz w:val="24"/>
        </w:rPr>
      </w:pPr>
      <w:r>
        <w:rPr>
          <w:b/>
          <w:sz w:val="24"/>
        </w:rPr>
        <w:t>3</w:t>
      </w:r>
      <w:r>
        <w:rPr>
          <w:rFonts w:hint="eastAsia"/>
          <w:b/>
          <w:sz w:val="24"/>
        </w:rPr>
        <w:t>、</w:t>
      </w:r>
      <w:bookmarkStart w:id="75" w:name="_Hlk72158270"/>
      <w:r>
        <w:rPr>
          <w:rFonts w:hint="eastAsia"/>
          <w:b/>
          <w:sz w:val="24"/>
        </w:rPr>
        <w:t>“偏离情况”</w:t>
      </w:r>
      <w:bookmarkEnd w:id="75"/>
      <w:r>
        <w:rPr>
          <w:rFonts w:hint="eastAsia"/>
          <w:b/>
          <w:sz w:val="24"/>
        </w:rPr>
        <w:t>一栏填写如实填写“正偏离”、“负偏离”或“无偏离”，其中：</w:t>
      </w:r>
      <w:bookmarkStart w:id="76" w:name="_Hlk72093866"/>
      <w:r>
        <w:rPr>
          <w:rFonts w:hint="eastAsia"/>
          <w:b/>
          <w:sz w:val="24"/>
        </w:rPr>
        <w:t>“正偏离”表示“投标响应优于招标技术要求”，“负偏离”表示“投标响应不满足招标技术要求”，“无偏离”表示“投标响应与招标技术要求一致”</w:t>
      </w:r>
      <w:bookmarkEnd w:id="76"/>
      <w:r>
        <w:rPr>
          <w:rFonts w:hint="eastAsia"/>
          <w:b/>
          <w:sz w:val="24"/>
        </w:rPr>
        <w:t>。“投标技术响应”对比“招标技术要求”存在响应不全（包括未响应整项招标技术要求或者未响应一项招标技术要求的部分内容），均视为“负偏离”。</w:t>
      </w:r>
    </w:p>
    <w:p w:rsidR="008A0C5A">
      <w:pPr>
        <w:ind w:firstLine="420" w:firstLineChars="200"/>
        <w:rPr>
          <w:b/>
          <w:sz w:val="24"/>
        </w:rPr>
      </w:pPr>
      <w:r>
        <w:rPr>
          <w:b/>
          <w:sz w:val="24"/>
        </w:rPr>
        <w:t>4</w:t>
      </w:r>
      <w:r>
        <w:rPr>
          <w:rFonts w:hint="eastAsia"/>
          <w:b/>
          <w:sz w:val="24"/>
        </w:rPr>
        <w:t>、未要求提供证明资料的招标技术要求，可以不提供证明资料（如实响应即可）。</w:t>
      </w:r>
    </w:p>
    <w:p w:rsidR="008A0C5A">
      <w:pPr>
        <w:ind w:firstLine="420" w:firstLineChars="200"/>
        <w:rPr>
          <w:b/>
          <w:sz w:val="24"/>
        </w:rPr>
      </w:pPr>
      <w:r>
        <w:rPr>
          <w:rFonts w:hint="eastAsia"/>
          <w:b/>
          <w:sz w:val="24"/>
        </w:rPr>
        <w:t>5</w:t>
      </w:r>
      <w:r>
        <w:rPr>
          <w:rFonts w:hint="eastAsia"/>
          <w:b/>
          <w:sz w:val="24"/>
        </w:rPr>
        <w:t>、证明资料条款响应要求：要求提供证明资料（且已对证明资料的形式、内容作出明确要求）进行响应的条款，可在“说明”一栏中列明是否提供了符合要求的证明资料；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rsidR="008A0C5A">
      <w:pPr>
        <w:ind w:firstLine="420" w:firstLineChars="200"/>
        <w:rPr>
          <w:b/>
          <w:sz w:val="24"/>
        </w:rPr>
      </w:pPr>
      <w:r>
        <w:rPr>
          <w:rFonts w:hint="eastAsia"/>
          <w:b/>
          <w:sz w:val="24"/>
        </w:rPr>
        <w:t>6</w:t>
      </w:r>
      <w:r>
        <w:rPr>
          <w:rFonts w:hint="eastAsia"/>
          <w:b/>
          <w:sz w:val="24"/>
        </w:rPr>
        <w:t>、</w:t>
      </w:r>
      <w:bookmarkStart w:id="77" w:name="_Hlk72096176"/>
      <w:r>
        <w:rPr>
          <w:rFonts w:hint="eastAsia"/>
          <w:b/>
          <w:sz w:val="24"/>
        </w:rPr>
        <w:t>证明资料的形式及其它具体要求</w:t>
      </w:r>
      <w:bookmarkEnd w:id="77"/>
      <w:r>
        <w:rPr>
          <w:rFonts w:hint="eastAsia"/>
          <w:b/>
          <w:sz w:val="24"/>
        </w:rPr>
        <w:t>：</w:t>
      </w:r>
    </w:p>
    <w:p w:rsidR="008A0C5A">
      <w:pPr>
        <w:ind w:firstLine="420" w:firstLineChars="200"/>
        <w:rPr>
          <w:b/>
          <w:sz w:val="24"/>
        </w:rPr>
      </w:pPr>
      <w:r>
        <w:rPr>
          <w:rFonts w:hint="eastAsia"/>
          <w:b/>
          <w:sz w:val="24"/>
        </w:rPr>
        <w:t>（</w:t>
      </w:r>
      <w:r>
        <w:rPr>
          <w:rFonts w:hint="eastAsia"/>
          <w:b/>
          <w:sz w:val="24"/>
        </w:rPr>
        <w:t>1</w:t>
      </w:r>
      <w:r>
        <w:rPr>
          <w:rFonts w:hint="eastAsia"/>
          <w:b/>
          <w:sz w:val="24"/>
        </w:rPr>
        <w:t>）除照片、图片（截图）及不需加盖公章的文字说明（技术说明）外，其它证明资料均要求为原件扫描件；</w:t>
      </w:r>
    </w:p>
    <w:p w:rsidR="008A0C5A">
      <w:pPr>
        <w:ind w:firstLine="420" w:firstLineChars="200"/>
        <w:rPr>
          <w:b/>
          <w:sz w:val="24"/>
        </w:rPr>
      </w:pPr>
      <w:r>
        <w:rPr>
          <w:rFonts w:hint="eastAsia"/>
          <w:b/>
          <w:sz w:val="24"/>
        </w:rPr>
        <w:t>（</w:t>
      </w:r>
      <w:r>
        <w:rPr>
          <w:rFonts w:hint="eastAsia"/>
          <w:b/>
          <w:sz w:val="24"/>
        </w:rPr>
        <w:t>2</w:t>
      </w:r>
      <w:r>
        <w:rPr>
          <w:rFonts w:hint="eastAsia"/>
          <w:b/>
          <w:sz w:val="24"/>
        </w:rPr>
        <w:t>）提供证明资料的形式包括但不限于：</w:t>
      </w:r>
      <w:r>
        <w:rPr>
          <w:rFonts w:hint="eastAsia"/>
          <w:b/>
          <w:sz w:val="24"/>
        </w:rPr>
        <w:t>a.</w:t>
      </w:r>
      <w:r>
        <w:rPr>
          <w:rFonts w:hint="eastAsia"/>
          <w:b/>
          <w:sz w:val="24"/>
        </w:rPr>
        <w:t>制造商公布（出具）的产品说明书、产品彩页；</w:t>
      </w:r>
      <w:r>
        <w:rPr>
          <w:rFonts w:hint="eastAsia"/>
          <w:b/>
          <w:sz w:val="24"/>
        </w:rPr>
        <w:t>b.</w:t>
      </w:r>
      <w:r>
        <w:rPr>
          <w:rFonts w:hint="eastAsia"/>
          <w:b/>
          <w:sz w:val="24"/>
        </w:rPr>
        <w:t>我国政府机构出具的产品检验和核准证件等；</w:t>
      </w:r>
      <w:r>
        <w:rPr>
          <w:rFonts w:hint="eastAsia"/>
          <w:b/>
          <w:sz w:val="24"/>
        </w:rPr>
        <w:t>c.</w:t>
      </w:r>
      <w:r>
        <w:rPr>
          <w:rFonts w:hint="eastAsia"/>
          <w:b/>
          <w:sz w:val="24"/>
        </w:rPr>
        <w:t>第三方机构出具的检测（检验、测试）报告、认证证书等；已对证明资料的形式、内容作出具体要求的，必须严格按要求的形式、内容提供证明资料；</w:t>
      </w:r>
    </w:p>
    <w:p w:rsidR="008A0C5A">
      <w:pPr>
        <w:ind w:firstLine="420" w:firstLineChars="200"/>
        <w:rPr>
          <w:b/>
          <w:sz w:val="24"/>
        </w:rPr>
      </w:pPr>
      <w:r>
        <w:rPr>
          <w:rFonts w:hint="eastAsia"/>
          <w:b/>
          <w:sz w:val="24"/>
        </w:rPr>
        <w:t>（</w:t>
      </w:r>
      <w:r>
        <w:rPr>
          <w:rFonts w:hint="eastAsia"/>
          <w:b/>
          <w:sz w:val="24"/>
        </w:rPr>
        <w:t>3</w:t>
      </w:r>
      <w:r>
        <w:rPr>
          <w:rFonts w:hint="eastAsia"/>
          <w:b/>
          <w:sz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8A0C5A">
      <w:pPr>
        <w:ind w:firstLine="420"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rsidR="008A0C5A">
      <w:pPr>
        <w:ind w:firstLine="420"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rsidR="008A0C5A">
      <w:pPr>
        <w:ind w:firstLine="420" w:firstLineChars="200"/>
        <w:rPr>
          <w:b/>
          <w:sz w:val="24"/>
        </w:rPr>
      </w:pPr>
      <w:r>
        <w:rPr>
          <w:rFonts w:hint="eastAsia"/>
          <w:b/>
          <w:sz w:val="24"/>
        </w:rPr>
        <w:t>其它证明资料的形式要求参照以上要求执行；</w:t>
      </w:r>
    </w:p>
    <w:p w:rsidR="008A0C5A">
      <w:pPr>
        <w:ind w:firstLine="420" w:firstLineChars="200"/>
        <w:rPr>
          <w:b/>
          <w:sz w:val="24"/>
        </w:rPr>
      </w:pPr>
      <w:r>
        <w:rPr>
          <w:rFonts w:hint="eastAsia"/>
          <w:b/>
          <w:sz w:val="24"/>
        </w:rPr>
        <w:t>（</w:t>
      </w:r>
      <w:r>
        <w:rPr>
          <w:rFonts w:hint="eastAsia"/>
          <w:b/>
          <w:sz w:val="24"/>
        </w:rPr>
        <w:t>4</w:t>
      </w:r>
      <w:r>
        <w:rPr>
          <w:rFonts w:hint="eastAsia"/>
          <w:b/>
          <w:sz w:val="24"/>
        </w:rPr>
        <w:t>）证明资料均要求原件备查。</w:t>
      </w:r>
    </w:p>
    <w:p w:rsidR="008A0C5A">
      <w:pPr>
        <w:ind w:firstLine="420" w:firstLineChars="200"/>
        <w:rPr>
          <w:b/>
          <w:sz w:val="24"/>
        </w:rPr>
      </w:pPr>
      <w:r>
        <w:rPr>
          <w:rFonts w:hint="eastAsia"/>
          <w:b/>
          <w:sz w:val="24"/>
        </w:rPr>
        <w:t>7</w:t>
      </w:r>
      <w:r>
        <w:rPr>
          <w:rFonts w:hint="eastAsia"/>
          <w:b/>
          <w:sz w:val="24"/>
        </w:rPr>
        <w:t>、其它注意事项：评审委员会有权对投标人的响应情况作出判断（评审结论）；</w:t>
      </w:r>
    </w:p>
    <w:p w:rsidR="008A0C5A">
      <w:pPr>
        <w:rPr>
          <w:sz w:val="24"/>
        </w:rPr>
      </w:pPr>
    </w:p>
    <w:p w:rsidR="008A0C5A">
      <w:pPr>
        <w:pStyle w:val="Heading3"/>
        <w:jc w:val="center"/>
        <w:rPr>
          <w:sz w:val="24"/>
        </w:rPr>
      </w:pPr>
      <w:r>
        <w:rPr>
          <w:rFonts w:ascii="黑体" w:eastAsia="黑体" w:hint="eastAsia"/>
          <w:b w:val="0"/>
          <w:bCs w:val="0"/>
          <w:sz w:val="24"/>
          <w:szCs w:val="20"/>
        </w:rPr>
        <w:t>五、商务要求偏离表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1320"/>
        <w:gridCol w:w="4611"/>
        <w:gridCol w:w="910"/>
        <w:gridCol w:w="602"/>
        <w:gridCol w:w="510"/>
      </w:tblGrid>
      <w:tr>
        <w:tblPrEx>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trPr>
        <w:tc>
          <w:tcPr>
            <w:tcW w:w="335" w:type="pct"/>
            <w:vAlign w:val="center"/>
          </w:tcPr>
          <w:p w:rsidR="008A0C5A">
            <w:pPr>
              <w:jc w:val="center"/>
              <w:rPr>
                <w:b/>
              </w:rPr>
            </w:pPr>
            <w:r>
              <w:rPr>
                <w:rFonts w:hint="eastAsia"/>
                <w:sz w:val="24"/>
              </w:rPr>
              <w:t>序号</w:t>
            </w:r>
          </w:p>
        </w:tc>
        <w:tc>
          <w:tcPr>
            <w:tcW w:w="774" w:type="pct"/>
            <w:vAlign w:val="center"/>
          </w:tcPr>
          <w:p w:rsidR="008A0C5A">
            <w:pPr>
              <w:jc w:val="center"/>
              <w:rPr>
                <w:b/>
              </w:rPr>
            </w:pPr>
            <w:r>
              <w:rPr>
                <w:rFonts w:hint="eastAsia"/>
                <w:b/>
              </w:rPr>
              <w:t>商务需求项</w:t>
            </w:r>
          </w:p>
        </w:tc>
        <w:tc>
          <w:tcPr>
            <w:tcW w:w="2705" w:type="pct"/>
            <w:vAlign w:val="center"/>
          </w:tcPr>
          <w:p w:rsidR="008A0C5A">
            <w:pPr>
              <w:jc w:val="center"/>
              <w:rPr>
                <w:b/>
              </w:rPr>
            </w:pPr>
            <w:r>
              <w:rPr>
                <w:rFonts w:hint="eastAsia"/>
                <w:sz w:val="24"/>
              </w:rPr>
              <w:t>招标商务要求</w:t>
            </w:r>
          </w:p>
        </w:tc>
        <w:tc>
          <w:tcPr>
            <w:tcW w:w="534" w:type="pct"/>
            <w:vAlign w:val="center"/>
          </w:tcPr>
          <w:p w:rsidR="008A0C5A">
            <w:pPr>
              <w:jc w:val="center"/>
              <w:rPr>
                <w:b/>
              </w:rPr>
            </w:pPr>
            <w:r>
              <w:rPr>
                <w:rFonts w:hint="eastAsia"/>
                <w:sz w:val="24"/>
              </w:rPr>
              <w:t>投标商务响应</w:t>
            </w:r>
          </w:p>
        </w:tc>
        <w:tc>
          <w:tcPr>
            <w:tcW w:w="353" w:type="pct"/>
            <w:vAlign w:val="center"/>
          </w:tcPr>
          <w:p w:rsidR="008A0C5A">
            <w:pPr>
              <w:jc w:val="center"/>
              <w:rPr>
                <w:b/>
              </w:rPr>
            </w:pPr>
            <w:r>
              <w:rPr>
                <w:rFonts w:hint="eastAsia"/>
              </w:rPr>
              <w:t>偏离情况</w:t>
            </w:r>
          </w:p>
        </w:tc>
        <w:tc>
          <w:tcPr>
            <w:tcW w:w="296" w:type="pct"/>
            <w:vAlign w:val="center"/>
          </w:tcPr>
          <w:p w:rsidR="008A0C5A">
            <w:pPr>
              <w:jc w:val="center"/>
              <w:rPr>
                <w:b/>
              </w:rPr>
            </w:pPr>
            <w:r>
              <w:rPr>
                <w:rFonts w:hint="eastAsia"/>
                <w:sz w:val="24"/>
              </w:rPr>
              <w:t>说明</w:t>
            </w:r>
          </w:p>
        </w:tc>
      </w:tr>
      <w:tr>
        <w:tblPrEx>
          <w:tblW w:w="4997" w:type="pct"/>
          <w:tblLook w:val="04A0"/>
        </w:tblPrEx>
        <w:trPr>
          <w:trHeight w:val="280"/>
        </w:trPr>
        <w:tc>
          <w:tcPr>
            <w:tcW w:w="5000" w:type="pct"/>
            <w:gridSpan w:val="6"/>
          </w:tcPr>
          <w:p w:rsidR="008A0C5A">
            <w:pPr>
              <w:rPr>
                <w:b/>
              </w:rPr>
            </w:pPr>
            <w:r>
              <w:rPr>
                <w:rFonts w:hint="eastAsia"/>
                <w:b/>
              </w:rPr>
              <w:t>（一）免费保修期内售后服务要求</w:t>
            </w:r>
          </w:p>
        </w:tc>
      </w:tr>
      <w:tr>
        <w:tblPrEx>
          <w:tblW w:w="4997" w:type="pct"/>
          <w:tblLook w:val="04A0"/>
        </w:tblPrEx>
        <w:trPr>
          <w:trHeight w:val="320"/>
        </w:trPr>
        <w:tc>
          <w:tcPr>
            <w:tcW w:w="335" w:type="pct"/>
            <w:vAlign w:val="center"/>
          </w:tcPr>
          <w:p w:rsidR="008A0C5A">
            <w:pPr>
              <w:jc w:val="center"/>
              <w:rPr>
                <w:bCs/>
              </w:rPr>
            </w:pPr>
            <w:r>
              <w:rPr>
                <w:rFonts w:hint="eastAsia"/>
                <w:bCs/>
              </w:rPr>
              <w:t>1</w:t>
            </w:r>
          </w:p>
        </w:tc>
        <w:tc>
          <w:tcPr>
            <w:tcW w:w="774" w:type="pct"/>
          </w:tcPr>
          <w:p w:rsidR="008A0C5A">
            <w:pPr>
              <w:jc w:val="center"/>
            </w:pPr>
            <w:r>
              <w:rPr>
                <w:rFonts w:hint="eastAsia"/>
              </w:rPr>
              <w:t>*</w:t>
            </w:r>
            <w:r>
              <w:t>***</w:t>
            </w:r>
          </w:p>
        </w:tc>
        <w:tc>
          <w:tcPr>
            <w:tcW w:w="2705" w:type="pct"/>
          </w:tcPr>
          <w:p w:rsidR="008A0C5A">
            <w:pPr>
              <w:jc w:val="center"/>
              <w:rPr>
                <w:b/>
              </w:rPr>
            </w:pPr>
            <w:r>
              <w:rPr>
                <w:rFonts w:hint="eastAsia"/>
                <w:bCs/>
                <w:szCs w:val="21"/>
              </w:rPr>
              <w:t>（填写相关内容）</w:t>
            </w:r>
          </w:p>
        </w:tc>
        <w:tc>
          <w:tcPr>
            <w:tcW w:w="534" w:type="pct"/>
          </w:tcPr>
          <w:p w:rsidR="008A0C5A">
            <w:pPr>
              <w:rPr>
                <w:bCs/>
                <w:szCs w:val="21"/>
              </w:rPr>
            </w:pPr>
          </w:p>
        </w:tc>
        <w:tc>
          <w:tcPr>
            <w:tcW w:w="353" w:type="pct"/>
          </w:tcPr>
          <w:p w:rsidR="008A0C5A">
            <w:pPr>
              <w:rPr>
                <w:bCs/>
                <w:szCs w:val="21"/>
              </w:rPr>
            </w:pPr>
          </w:p>
        </w:tc>
        <w:tc>
          <w:tcPr>
            <w:tcW w:w="296" w:type="pct"/>
          </w:tcPr>
          <w:p w:rsidR="008A0C5A">
            <w:pPr>
              <w:rPr>
                <w:bCs/>
                <w:szCs w:val="21"/>
              </w:rPr>
            </w:pPr>
          </w:p>
        </w:tc>
      </w:tr>
      <w:tr>
        <w:tblPrEx>
          <w:tblW w:w="4997" w:type="pct"/>
          <w:tblLook w:val="04A0"/>
        </w:tblPrEx>
        <w:trPr>
          <w:trHeight w:val="320"/>
        </w:trPr>
        <w:tc>
          <w:tcPr>
            <w:tcW w:w="335" w:type="pct"/>
            <w:vAlign w:val="center"/>
          </w:tcPr>
          <w:p w:rsidR="008A0C5A">
            <w:pPr>
              <w:jc w:val="center"/>
              <w:rPr>
                <w:bCs/>
              </w:rPr>
            </w:pPr>
            <w:r>
              <w:rPr>
                <w:bCs/>
              </w:rPr>
              <w:t>2</w:t>
            </w:r>
          </w:p>
        </w:tc>
        <w:tc>
          <w:tcPr>
            <w:tcW w:w="774" w:type="pct"/>
          </w:tcPr>
          <w:p w:rsidR="008A0C5A">
            <w:pPr>
              <w:jc w:val="center"/>
            </w:pPr>
            <w:r>
              <w:rPr>
                <w:rFonts w:hint="eastAsia"/>
              </w:rPr>
              <w:t>****</w:t>
            </w:r>
          </w:p>
        </w:tc>
        <w:tc>
          <w:tcPr>
            <w:tcW w:w="2705" w:type="pct"/>
          </w:tcPr>
          <w:p w:rsidR="008A0C5A">
            <w:pPr>
              <w:jc w:val="center"/>
              <w:rPr>
                <w:bCs/>
                <w:szCs w:val="21"/>
              </w:rPr>
            </w:pPr>
            <w:r>
              <w:rPr>
                <w:rFonts w:hint="eastAsia"/>
              </w:rPr>
              <w:t>（填写相关内容）</w:t>
            </w:r>
          </w:p>
        </w:tc>
        <w:tc>
          <w:tcPr>
            <w:tcW w:w="534" w:type="pct"/>
          </w:tcPr>
          <w:p w:rsidR="008A0C5A">
            <w:pPr>
              <w:rPr>
                <w:bCs/>
                <w:szCs w:val="21"/>
              </w:rPr>
            </w:pPr>
          </w:p>
        </w:tc>
        <w:tc>
          <w:tcPr>
            <w:tcW w:w="353" w:type="pct"/>
          </w:tcPr>
          <w:p w:rsidR="008A0C5A">
            <w:pPr>
              <w:rPr>
                <w:bCs/>
                <w:szCs w:val="21"/>
              </w:rPr>
            </w:pPr>
          </w:p>
        </w:tc>
        <w:tc>
          <w:tcPr>
            <w:tcW w:w="296" w:type="pct"/>
          </w:tcPr>
          <w:p w:rsidR="008A0C5A">
            <w:pPr>
              <w:rPr>
                <w:bCs/>
                <w:szCs w:val="21"/>
              </w:rPr>
            </w:pPr>
          </w:p>
        </w:tc>
      </w:tr>
      <w:tr>
        <w:tblPrEx>
          <w:tblW w:w="4997" w:type="pct"/>
          <w:tblLook w:val="04A0"/>
        </w:tblPrEx>
        <w:trPr>
          <w:trHeight w:val="320"/>
        </w:trPr>
        <w:tc>
          <w:tcPr>
            <w:tcW w:w="5000" w:type="pct"/>
            <w:gridSpan w:val="6"/>
            <w:vAlign w:val="center"/>
          </w:tcPr>
          <w:p w:rsidR="008A0C5A">
            <w:pPr>
              <w:rPr>
                <w:bCs/>
                <w:szCs w:val="21"/>
              </w:rPr>
            </w:pPr>
            <w:r>
              <w:rPr>
                <w:rFonts w:hint="eastAsia"/>
                <w:b/>
              </w:rPr>
              <w:t>（二）免费保修期外售后服务要求</w:t>
            </w:r>
          </w:p>
        </w:tc>
      </w:tr>
      <w:tr>
        <w:tblPrEx>
          <w:tblW w:w="4997" w:type="pct"/>
          <w:tblLook w:val="04A0"/>
        </w:tblPrEx>
        <w:trPr>
          <w:trHeight w:val="320"/>
        </w:trPr>
        <w:tc>
          <w:tcPr>
            <w:tcW w:w="335" w:type="pct"/>
          </w:tcPr>
          <w:p w:rsidR="008A0C5A">
            <w:pPr>
              <w:jc w:val="center"/>
              <w:rPr>
                <w:bCs/>
              </w:rPr>
            </w:pPr>
            <w:r>
              <w:rPr>
                <w:rFonts w:hint="eastAsia"/>
              </w:rPr>
              <w:t>1</w:t>
            </w:r>
          </w:p>
        </w:tc>
        <w:tc>
          <w:tcPr>
            <w:tcW w:w="774" w:type="pct"/>
          </w:tcPr>
          <w:p w:rsidR="008A0C5A">
            <w:pPr>
              <w:jc w:val="center"/>
            </w:pPr>
            <w:r>
              <w:rPr>
                <w:rFonts w:hint="eastAsia"/>
              </w:rPr>
              <w:t>****</w:t>
            </w:r>
          </w:p>
        </w:tc>
        <w:tc>
          <w:tcPr>
            <w:tcW w:w="2705" w:type="pct"/>
          </w:tcPr>
          <w:p w:rsidR="008A0C5A">
            <w:pPr>
              <w:jc w:val="center"/>
            </w:pPr>
            <w:r>
              <w:rPr>
                <w:rFonts w:hint="eastAsia"/>
              </w:rPr>
              <w:t>（填写相关内容）</w:t>
            </w:r>
          </w:p>
        </w:tc>
        <w:tc>
          <w:tcPr>
            <w:tcW w:w="534" w:type="pct"/>
          </w:tcPr>
          <w:p w:rsidR="008A0C5A">
            <w:pPr>
              <w:rPr>
                <w:bCs/>
                <w:szCs w:val="21"/>
              </w:rPr>
            </w:pPr>
          </w:p>
        </w:tc>
        <w:tc>
          <w:tcPr>
            <w:tcW w:w="353" w:type="pct"/>
          </w:tcPr>
          <w:p w:rsidR="008A0C5A">
            <w:pPr>
              <w:rPr>
                <w:bCs/>
                <w:szCs w:val="21"/>
              </w:rPr>
            </w:pPr>
          </w:p>
        </w:tc>
        <w:tc>
          <w:tcPr>
            <w:tcW w:w="296" w:type="pct"/>
          </w:tcPr>
          <w:p w:rsidR="008A0C5A">
            <w:pPr>
              <w:rPr>
                <w:bCs/>
                <w:szCs w:val="21"/>
              </w:rPr>
            </w:pPr>
          </w:p>
        </w:tc>
      </w:tr>
    </w:tbl>
    <w:p w:rsidR="008A0C5A">
      <w:pPr>
        <w:ind w:firstLine="420" w:firstLineChars="200"/>
        <w:rPr>
          <w:b/>
          <w:sz w:val="24"/>
        </w:rPr>
      </w:pPr>
      <w:r>
        <w:rPr>
          <w:rFonts w:hint="eastAsia"/>
          <w:b/>
          <w:sz w:val="24"/>
        </w:rPr>
        <w:t>《商务要求偏离表》编制指引：</w:t>
      </w:r>
    </w:p>
    <w:p w:rsidR="008A0C5A">
      <w:pPr>
        <w:ind w:firstLine="420" w:firstLineChars="200"/>
        <w:rPr>
          <w:b/>
          <w:sz w:val="24"/>
        </w:rPr>
      </w:pPr>
      <w:r>
        <w:rPr>
          <w:rFonts w:hint="eastAsia"/>
          <w:b/>
          <w:sz w:val="24"/>
        </w:rPr>
        <w:t>1</w:t>
      </w:r>
      <w:r>
        <w:rPr>
          <w:rFonts w:hint="eastAsia"/>
          <w:b/>
          <w:sz w:val="24"/>
        </w:rPr>
        <w:t>、商务要求偏离表的序号、商务需求项、招标商务要求等栏目对应“用户需求书”中的“商务要求”章节相关内容。</w:t>
      </w:r>
    </w:p>
    <w:p w:rsidR="008A0C5A">
      <w:pPr>
        <w:ind w:firstLine="420" w:firstLineChars="200"/>
        <w:rPr>
          <w:b/>
          <w:sz w:val="24"/>
        </w:rPr>
      </w:pPr>
      <w:r>
        <w:rPr>
          <w:b/>
          <w:sz w:val="24"/>
        </w:rPr>
        <w:t>2</w:t>
      </w:r>
      <w:r>
        <w:rPr>
          <w:rFonts w:hint="eastAsia"/>
          <w:b/>
          <w:sz w:val="24"/>
        </w:rPr>
        <w:t>、“投标商务响应”一栏必须一一对照“招标商务要求”，详细填写自身响应情况，以体现具体响应情况。</w:t>
      </w:r>
    </w:p>
    <w:p w:rsidR="008A0C5A">
      <w:pPr>
        <w:ind w:firstLine="420"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rsidR="008A0C5A">
      <w:pPr>
        <w:rPr>
          <w:sz w:val="24"/>
        </w:rPr>
      </w:pPr>
      <w:r>
        <w:rPr>
          <w:rFonts w:hint="eastAsia"/>
          <w:b/>
          <w:sz w:val="24"/>
        </w:rPr>
        <w:t>“投标商务响应”对比“招标商务要求”存在响应不全（包括未响应整项招标商务要求或者未响应一项招标商务要求的部分内容），均视为“负偏离”。</w:t>
      </w:r>
    </w:p>
    <w:p w:rsidR="008A0C5A">
      <w:pPr>
        <w:rPr>
          <w:b/>
          <w:bCs/>
          <w:sz w:val="24"/>
        </w:rPr>
      </w:pPr>
    </w:p>
    <w:p w:rsidR="008A0C5A">
      <w:pPr>
        <w:outlineLvl w:val="3"/>
        <w:rPr>
          <w:rFonts w:ascii="黑体" w:eastAsia="黑体" w:hAnsi="宋体"/>
          <w:bCs/>
          <w:kern w:val="0"/>
          <w:sz w:val="24"/>
          <w:szCs w:val="32"/>
        </w:rPr>
      </w:pPr>
      <w:r>
        <w:rPr>
          <w:rFonts w:ascii="黑体" w:eastAsia="黑体" w:hint="eastAsia"/>
          <w:sz w:val="24"/>
          <w:szCs w:val="20"/>
        </w:rPr>
        <w:t>六、</w:t>
      </w:r>
      <w:r>
        <w:rPr>
          <w:rFonts w:ascii="黑体" w:eastAsia="黑体" w:hAnsi="宋体" w:hint="eastAsia"/>
          <w:bCs/>
          <w:kern w:val="0"/>
          <w:sz w:val="24"/>
          <w:szCs w:val="32"/>
        </w:rPr>
        <w:t>技术保障措施</w:t>
      </w:r>
    </w:p>
    <w:p w:rsidR="008A0C5A">
      <w:pPr>
        <w:outlineLvl w:val="3"/>
        <w:rPr>
          <w:b/>
          <w:color w:val="FF0000"/>
          <w:sz w:val="22"/>
        </w:rPr>
      </w:pPr>
      <w:r>
        <w:rPr>
          <w:rFonts w:hint="eastAsia"/>
          <w:b/>
          <w:color w:val="FF0000"/>
          <w:sz w:val="22"/>
        </w:rPr>
        <w:t>（特别提示：投标人须按本招标文件评标信息中“技术保障措施”这一评审因素要求，提供证明资料）</w:t>
      </w:r>
    </w:p>
    <w:p w:rsidR="008A0C5A">
      <w:pPr>
        <w:pStyle w:val="BodyText"/>
      </w:pPr>
    </w:p>
    <w:p w:rsidR="008A0C5A">
      <w:pPr>
        <w:outlineLvl w:val="3"/>
        <w:rPr>
          <w:rFonts w:ascii="黑体" w:eastAsia="黑体" w:hAnsi="宋体"/>
          <w:bCs/>
          <w:kern w:val="0"/>
          <w:sz w:val="24"/>
          <w:szCs w:val="32"/>
        </w:rPr>
      </w:pPr>
      <w:r>
        <w:rPr>
          <w:rFonts w:ascii="黑体" w:eastAsia="黑体" w:hAnsi="宋体" w:hint="eastAsia"/>
          <w:bCs/>
          <w:kern w:val="0"/>
          <w:sz w:val="24"/>
          <w:szCs w:val="32"/>
        </w:rPr>
        <w:t>七</w:t>
      </w:r>
      <w:r w:rsidR="00C9762B">
        <w:rPr>
          <w:rFonts w:ascii="黑体" w:eastAsia="黑体" w:hAnsi="宋体" w:hint="eastAsia"/>
          <w:bCs/>
          <w:kern w:val="0"/>
          <w:sz w:val="24"/>
          <w:szCs w:val="32"/>
        </w:rPr>
        <w:t>、投标人认为需要加以说明的其他内容（格式自定）</w:t>
      </w:r>
    </w:p>
    <w:p w:rsidR="008A0C5A">
      <w:pPr>
        <w:rPr>
          <w:rFonts w:ascii="黑体" w:eastAsia="黑体" w:hAnsi="宋体"/>
          <w:sz w:val="24"/>
          <w:szCs w:val="20"/>
        </w:rPr>
      </w:pPr>
    </w:p>
    <w:p w:rsidR="008A0C5A">
      <w:pPr>
        <w:rPr>
          <w:rFonts w:ascii="黑体" w:eastAsia="黑体" w:hAnsi="宋体"/>
          <w:sz w:val="24"/>
          <w:szCs w:val="20"/>
        </w:rPr>
      </w:pPr>
      <w:r>
        <w:rPr>
          <w:rFonts w:ascii="黑体" w:eastAsia="黑体" w:hAnsi="宋体" w:hint="eastAsia"/>
          <w:sz w:val="24"/>
          <w:szCs w:val="20"/>
        </w:rPr>
        <w:t>（1）政府采购违法行为风险知悉确认书</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本公司在投标前已充分知悉以下情形为参与政府采购活动时的重大风险事项，并承诺已对下述风险提示事项重点排查，做到严谨、诚信、依法依规参与政府采购活动。</w:t>
      </w:r>
    </w:p>
    <w:p w:rsidR="008A0C5A">
      <w:pPr>
        <w:ind w:firstLine="420" w:firstLineChars="200"/>
        <w:rPr>
          <w:b/>
          <w:bCs/>
          <w:szCs w:val="21"/>
        </w:rPr>
      </w:pPr>
      <w:r>
        <w:rPr>
          <w:rFonts w:ascii="宋体" w:hAnsi="宋体" w:hint="eastAsia"/>
          <w:b/>
          <w:bCs/>
          <w:szCs w:val="21"/>
        </w:rPr>
        <w:t>一、本公司已充分知悉</w:t>
      </w:r>
      <w:r>
        <w:rPr>
          <w:rFonts w:hint="eastAsia"/>
          <w:b/>
          <w:bCs/>
          <w:szCs w:val="21"/>
        </w:rPr>
        <w:t>“</w:t>
      </w:r>
      <w:r>
        <w:rPr>
          <w:rFonts w:ascii="宋体" w:hAnsi="宋体" w:hint="eastAsia"/>
          <w:b/>
          <w:bCs/>
          <w:szCs w:val="21"/>
        </w:rPr>
        <w:t>隐瞒真实情况，提供虚假资料</w:t>
      </w:r>
      <w:r>
        <w:rPr>
          <w:rFonts w:hint="eastAsia"/>
          <w:b/>
          <w:bCs/>
          <w:szCs w:val="21"/>
        </w:rPr>
        <w:t>”</w:t>
      </w:r>
      <w:r>
        <w:rPr>
          <w:rFonts w:ascii="宋体" w:hAnsi="宋体" w:hint="eastAsia"/>
          <w:b/>
          <w:bCs/>
          <w:szCs w:val="21"/>
        </w:rPr>
        <w:t>的法定情形，相关情形包括但不限于：</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（一）通过转让或者租借等方式从其他单位获取资格或者资质证书投标的。</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（二）由其他单位或者其他单位负责人在投标供应商编制的投标文件上加盖印章或者签字的。</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（三）项目负责人或者主要技术人员不是本单位人员的。</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（四）投标保证金不是从投标供应商基本账户转出的。</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（五）其他隐瞒真实情况、提供虚假资料的行为。</w:t>
      </w:r>
    </w:p>
    <w:p w:rsidR="008A0C5A">
      <w:pPr>
        <w:ind w:firstLine="420" w:firstLineChars="200"/>
        <w:rPr>
          <w:b/>
          <w:bCs/>
          <w:szCs w:val="21"/>
        </w:rPr>
      </w:pPr>
      <w:r>
        <w:rPr>
          <w:rFonts w:ascii="宋体" w:hAnsi="宋体" w:hint="eastAsia"/>
          <w:b/>
          <w:bCs/>
          <w:szCs w:val="21"/>
        </w:rPr>
        <w:t>二、本公司已充分知悉</w:t>
      </w:r>
      <w:r>
        <w:rPr>
          <w:rFonts w:hint="eastAsia"/>
          <w:b/>
          <w:bCs/>
          <w:szCs w:val="21"/>
        </w:rPr>
        <w:t>“</w:t>
      </w:r>
      <w:r>
        <w:rPr>
          <w:rFonts w:ascii="宋体" w:hAnsi="宋体" w:hint="eastAsia"/>
          <w:b/>
          <w:bCs/>
          <w:szCs w:val="21"/>
        </w:rPr>
        <w:t>与其他采购参加人串通投标</w:t>
      </w:r>
      <w:r>
        <w:rPr>
          <w:rFonts w:hint="eastAsia"/>
          <w:b/>
          <w:bCs/>
          <w:szCs w:val="21"/>
        </w:rPr>
        <w:t>”</w:t>
      </w:r>
      <w:r>
        <w:rPr>
          <w:rFonts w:ascii="宋体" w:hAnsi="宋体" w:hint="eastAsia"/>
          <w:b/>
          <w:bCs/>
          <w:szCs w:val="21"/>
        </w:rPr>
        <w:t>的法定情形，相关情形包括但不限于：</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（一）投标供应商之间相互约定给予未中标的供应商利益补偿。</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（二）不同投标供应商的法定代表人、主要经营负责人、项目投标授权代表人、项目负责人、主要技术人员为同一人、属同一单位或者在同一单位缴纳社会保险。</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（三）不同投标供应商的投标文件由同一单位或者同一人编制，或者由同一人分阶段参与编制的。</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（四）不同投标供应商的投标文件或部分投标文件相互混装。</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（五）不同投标供应商的投标文件内容存在非正常一致。</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（六）由同一单位工作人员为两家以上（含两家）供应商进行同一项投标活动的。</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（七）不同投标人的投标报价呈规律性差异。</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（八）不同投标人的投标保证金从同一单位或者个人的账户转出。</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（九）主管部门依照法律、法规认定的其他情形。</w:t>
      </w:r>
    </w:p>
    <w:p w:rsidR="008A0C5A">
      <w:pPr>
        <w:ind w:firstLine="420" w:firstLineChars="200"/>
        <w:rPr>
          <w:b/>
          <w:bCs/>
          <w:szCs w:val="21"/>
        </w:rPr>
      </w:pPr>
      <w:r>
        <w:rPr>
          <w:rFonts w:ascii="宋体" w:hAnsi="宋体" w:hint="eastAsia"/>
          <w:b/>
          <w:bCs/>
          <w:szCs w:val="21"/>
        </w:rPr>
        <w:t>三、本公司已充分知悉下列情形所对应的法律风险，并在投标前已对相关风险事项进行排查。</w:t>
      </w:r>
    </w:p>
    <w:p w:rsidR="008A0C5A">
      <w:pPr>
        <w:autoSpaceDE w:val="0"/>
        <w:autoSpaceDN w:val="0"/>
        <w:spacing w:line="400" w:lineRule="exact"/>
        <w:ind w:firstLine="420" w:firstLineChars="200"/>
        <w:rPr>
          <w:rFonts w:ascii="宋体" w:hAnsi="宋体"/>
          <w:b/>
          <w:bCs/>
          <w:spacing w:val="-4"/>
          <w:kern w:val="0"/>
          <w:szCs w:val="21"/>
        </w:rPr>
      </w:pPr>
      <w:r>
        <w:rPr>
          <w:rFonts w:ascii="宋体" w:hAnsi="宋体" w:hint="eastAsia"/>
          <w:spacing w:val="-4"/>
          <w:kern w:val="0"/>
          <w:szCs w:val="21"/>
        </w:rPr>
        <w:t>（一）对于从其他主体获取的投标资料，供应商应审慎核查，确保投标资料的真实性。</w:t>
      </w:r>
      <w:r>
        <w:rPr>
          <w:rFonts w:ascii="宋体" w:hAnsi="宋体" w:hint="eastAsia"/>
          <w:b/>
          <w:bCs/>
          <w:spacing w:val="-4"/>
          <w:kern w:val="0"/>
          <w:szCs w:val="21"/>
        </w:rPr>
        <w:t>如主管部门查实投标文件中存在虚假资料的，无论相关资料是否由第三方或本公司员工提供，均不影响主管部门对供应商存在“隐瞒真实情况，提供虚假资料”违法行为的认定。</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（三）对于涉及安全生产、特种作业、抢险救灾、防疫等政府采购项目，供应商实施提</w:t>
      </w:r>
      <w:r>
        <w:rPr>
          <w:rFonts w:ascii="宋体" w:hAnsi="宋体" w:hint="eastAsia"/>
          <w:spacing w:val="-4"/>
          <w:sz w:val="21"/>
          <w:szCs w:val="21"/>
        </w:rPr>
        <w:t>供虚假资料、串通投标等违法行为的，主管部门将依法从严处理。</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8A0C5A">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8A0C5A">
      <w:pPr>
        <w:pStyle w:val="NormalWeb"/>
        <w:autoSpaceDE w:val="0"/>
        <w:autoSpaceDN w:val="0"/>
        <w:spacing w:beforeAutospacing="0" w:afterAutospacing="0" w:line="400" w:lineRule="exact"/>
        <w:ind w:firstLine="420" w:firstLineChars="200"/>
        <w:rPr>
          <w:b/>
          <w:bCs/>
          <w:sz w:val="21"/>
          <w:szCs w:val="21"/>
        </w:rPr>
      </w:pPr>
      <w:r>
        <w:rPr>
          <w:rFonts w:ascii="宋体" w:hAnsi="宋体" w:hint="eastAsia"/>
          <w:b/>
          <w:bCs/>
          <w:sz w:val="21"/>
          <w:szCs w:val="21"/>
        </w:rPr>
        <w:t>四、本公司已充分知悉政府采购违法、违规行为的法律后果。</w:t>
      </w:r>
    </w:p>
    <w:p w:rsidR="008A0C5A">
      <w:pPr>
        <w:pStyle w:val="NormalWeb"/>
        <w:autoSpaceDE w:val="0"/>
        <w:autoSpaceDN w:val="0"/>
        <w:spacing w:beforeAutospacing="0" w:afterAutospacing="0" w:line="400" w:lineRule="exact"/>
        <w:ind w:firstLine="420" w:firstLineChars="200"/>
        <w:rPr>
          <w:rFonts w:ascii="宋体" w:hAnsi="宋体"/>
          <w:b/>
          <w:bCs/>
          <w:spacing w:val="-4"/>
          <w:sz w:val="21"/>
          <w:szCs w:val="21"/>
        </w:rPr>
      </w:pPr>
      <w:r>
        <w:rPr>
          <w:rFonts w:ascii="宋体" w:hAnsi="宋体" w:hint="eastAsia"/>
          <w:spacing w:val="-4"/>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ascii="宋体" w:hAnsi="宋体" w:hint="eastAsia"/>
          <w:b/>
          <w:bCs/>
          <w:spacing w:val="-4"/>
          <w:sz w:val="21"/>
          <w:szCs w:val="21"/>
        </w:rPr>
        <w:t>以下文字请投标供应商抄写并确认：“本公司已仔细阅读《政府采购违法行为风险知悉确认书》，充分知悉违法行为的法律后果，并承诺将严谨、诚信、依法依规参与政府采购活动”。</w:t>
      </w:r>
    </w:p>
    <w:tbl>
      <w:tblPr>
        <w:tblStyle w:val="TableGrid"/>
        <w:tblW w:w="0" w:type="auto"/>
        <w:tblBorders>
          <w:top w:val="nil"/>
          <w:left w:val="nil"/>
          <w:right w:val="nil"/>
          <w:insideH w:val="nil"/>
          <w:insideV w:val="nil"/>
        </w:tblBorders>
        <w:tblLook w:val="04A0"/>
      </w:tblPr>
      <w:tblGrid>
        <w:gridCol w:w="8529"/>
      </w:tblGrid>
      <w:tr>
        <w:tblPrEx>
          <w:tblW w:w="0" w:type="auto"/>
          <w:tblBorders>
            <w:top w:val="nil"/>
            <w:left w:val="nil"/>
            <w:right w:val="nil"/>
            <w:insideH w:val="nil"/>
            <w:insideV w:val="nil"/>
          </w:tblBorders>
          <w:tblLook w:val="04A0"/>
        </w:tblPrEx>
        <w:trPr>
          <w:trHeight w:val="304"/>
        </w:trPr>
        <w:tc>
          <w:tcPr>
            <w:tcW w:w="8529" w:type="dxa"/>
            <w:tcBorders>
              <w:top w:val="nil"/>
              <w:left w:val="nil"/>
              <w:bottom w:val="single" w:sz="8" w:space="0" w:color="000000"/>
              <w:right w:val="nil"/>
            </w:tcBorders>
          </w:tcPr>
          <w:p w:rsidR="008A0C5A">
            <w:pPr>
              <w:pStyle w:val="NormalWeb"/>
              <w:autoSpaceDE w:val="0"/>
              <w:autoSpaceDN w:val="0"/>
              <w:spacing w:beforeAutospacing="0" w:afterAutospacing="0" w:line="400" w:lineRule="exact"/>
              <w:rPr>
                <w:rFonts w:ascii="宋体" w:hAnsi="宋体"/>
                <w:spacing w:val="-4"/>
                <w:sz w:val="21"/>
                <w:szCs w:val="21"/>
              </w:rPr>
            </w:pPr>
          </w:p>
        </w:tc>
      </w:tr>
      <w:tr>
        <w:tblPrEx>
          <w:tblW w:w="0" w:type="auto"/>
          <w:tblLook w:val="04A0"/>
        </w:tblPrEx>
        <w:tc>
          <w:tcPr>
            <w:tcW w:w="8529" w:type="dxa"/>
            <w:tcBorders>
              <w:top w:val="single" w:sz="8" w:space="0" w:color="000000"/>
              <w:left w:val="nil"/>
              <w:bottom w:val="single" w:sz="8" w:space="0" w:color="000000"/>
              <w:right w:val="nil"/>
            </w:tcBorders>
          </w:tcPr>
          <w:p w:rsidR="008A0C5A">
            <w:pPr>
              <w:pStyle w:val="NormalWeb"/>
              <w:autoSpaceDE w:val="0"/>
              <w:autoSpaceDN w:val="0"/>
              <w:spacing w:beforeAutospacing="0" w:afterAutospacing="0" w:line="400" w:lineRule="exact"/>
              <w:rPr>
                <w:rFonts w:ascii="宋体" w:hAnsi="宋体"/>
                <w:spacing w:val="-4"/>
                <w:sz w:val="21"/>
                <w:szCs w:val="21"/>
              </w:rPr>
            </w:pPr>
          </w:p>
        </w:tc>
      </w:tr>
      <w:tr>
        <w:tblPrEx>
          <w:tblW w:w="0" w:type="auto"/>
          <w:tblLook w:val="04A0"/>
        </w:tblPrEx>
        <w:tc>
          <w:tcPr>
            <w:tcW w:w="8529" w:type="dxa"/>
            <w:tcBorders>
              <w:top w:val="single" w:sz="8" w:space="0" w:color="000000"/>
              <w:left w:val="nil"/>
              <w:bottom w:val="single" w:sz="8" w:space="0" w:color="000000"/>
              <w:right w:val="nil"/>
            </w:tcBorders>
          </w:tcPr>
          <w:p w:rsidR="008A0C5A">
            <w:pPr>
              <w:pStyle w:val="NormalWeb"/>
              <w:autoSpaceDE w:val="0"/>
              <w:autoSpaceDN w:val="0"/>
              <w:spacing w:beforeAutospacing="0" w:afterAutospacing="0" w:line="400" w:lineRule="exact"/>
              <w:rPr>
                <w:rFonts w:ascii="宋体" w:hAnsi="宋体"/>
                <w:spacing w:val="-4"/>
                <w:sz w:val="21"/>
                <w:szCs w:val="21"/>
              </w:rPr>
            </w:pPr>
          </w:p>
        </w:tc>
      </w:tr>
      <w:tr>
        <w:tblPrEx>
          <w:tblW w:w="0" w:type="auto"/>
          <w:tblLook w:val="04A0"/>
        </w:tblPrEx>
        <w:tc>
          <w:tcPr>
            <w:tcW w:w="8529" w:type="dxa"/>
            <w:tcBorders>
              <w:top w:val="single" w:sz="8" w:space="0" w:color="000000"/>
              <w:left w:val="nil"/>
              <w:bottom w:val="single" w:sz="8" w:space="0" w:color="auto"/>
              <w:right w:val="nil"/>
            </w:tcBorders>
          </w:tcPr>
          <w:p w:rsidR="008A0C5A">
            <w:pPr>
              <w:pStyle w:val="NormalWeb"/>
              <w:autoSpaceDE w:val="0"/>
              <w:autoSpaceDN w:val="0"/>
              <w:spacing w:beforeAutospacing="0" w:afterAutospacing="0" w:line="400" w:lineRule="exact"/>
              <w:rPr>
                <w:rFonts w:ascii="宋体" w:hAnsi="宋体"/>
                <w:spacing w:val="-4"/>
                <w:sz w:val="21"/>
                <w:szCs w:val="21"/>
              </w:rPr>
            </w:pPr>
          </w:p>
        </w:tc>
      </w:tr>
    </w:tbl>
    <w:p w:rsidR="008A0C5A">
      <w:pPr>
        <w:pStyle w:val="NormalWeb"/>
        <w:autoSpaceDE w:val="0"/>
        <w:autoSpaceDN w:val="0"/>
        <w:spacing w:beforeAutospacing="0" w:afterAutospacing="0" w:line="400" w:lineRule="exact"/>
        <w:ind w:firstLine="420" w:firstLineChars="200"/>
        <w:rPr>
          <w:rFonts w:ascii="宋体" w:hAnsi="宋体"/>
          <w:b/>
          <w:bCs/>
          <w:color w:val="FF0000"/>
          <w:spacing w:val="-4"/>
          <w:sz w:val="21"/>
          <w:szCs w:val="21"/>
        </w:rPr>
      </w:pPr>
      <w:r>
        <w:rPr>
          <w:rFonts w:ascii="宋体" w:hAnsi="宋体" w:hint="eastAsia"/>
          <w:b/>
          <w:bCs/>
          <w:color w:val="FF0000"/>
          <w:spacing w:val="-4"/>
          <w:sz w:val="21"/>
          <w:szCs w:val="21"/>
        </w:rPr>
        <w:t>注：1.政府采购违法行为风险知悉确认书不作为资格性审查及符合性审查条件。</w:t>
      </w:r>
    </w:p>
    <w:p w:rsidR="008A0C5A">
      <w:pPr>
        <w:pStyle w:val="NormalWeb"/>
        <w:autoSpaceDE w:val="0"/>
        <w:autoSpaceDN w:val="0"/>
        <w:spacing w:beforeAutospacing="0" w:afterAutospacing="0" w:line="400" w:lineRule="exact"/>
        <w:ind w:firstLine="420" w:firstLineChars="200"/>
        <w:rPr>
          <w:rFonts w:ascii="宋体" w:hAnsi="宋体"/>
          <w:color w:val="FF0000"/>
          <w:spacing w:val="-4"/>
          <w:sz w:val="21"/>
          <w:szCs w:val="21"/>
        </w:rPr>
      </w:pPr>
      <w:r>
        <w:rPr>
          <w:rFonts w:ascii="宋体" w:hAnsi="宋体" w:hint="eastAsia"/>
          <w:b/>
          <w:bCs/>
          <w:color w:val="FF0000"/>
          <w:spacing w:val="-4"/>
          <w:sz w:val="21"/>
          <w:szCs w:val="21"/>
        </w:rPr>
        <w:t>2.投标供应商负责人或投标授权代表签字并加盖单位公章后，扫描上传至投标文件一并提交。</w:t>
      </w:r>
    </w:p>
    <w:p w:rsidR="008A0C5A">
      <w:pPr>
        <w:pStyle w:val="NormalWeb"/>
        <w:wordWrap w:val="0"/>
        <w:autoSpaceDE w:val="0"/>
        <w:autoSpaceDN w:val="0"/>
        <w:spacing w:beforeAutospacing="0" w:afterAutospacing="0" w:line="400" w:lineRule="exact"/>
        <w:ind w:firstLine="420" w:firstLineChars="200"/>
        <w:jc w:val="right"/>
        <w:rPr>
          <w:rFonts w:ascii="宋体" w:hAnsi="宋体"/>
          <w:spacing w:val="-4"/>
          <w:sz w:val="21"/>
          <w:szCs w:val="21"/>
        </w:rPr>
      </w:pPr>
      <w:r>
        <w:rPr>
          <w:rFonts w:ascii="宋体" w:hAnsi="宋体" w:hint="eastAsia"/>
          <w:spacing w:val="-4"/>
          <w:sz w:val="21"/>
          <w:szCs w:val="21"/>
        </w:rPr>
        <w:t xml:space="preserve">负责人/投标授权代表签名：     </w:t>
      </w:r>
    </w:p>
    <w:p w:rsidR="008A0C5A">
      <w:pPr>
        <w:pStyle w:val="NormalWeb"/>
        <w:wordWrap w:val="0"/>
        <w:autoSpaceDE w:val="0"/>
        <w:autoSpaceDN w:val="0"/>
        <w:spacing w:beforeAutospacing="0" w:afterAutospacing="0" w:line="400" w:lineRule="exact"/>
        <w:ind w:firstLine="420" w:firstLineChars="200"/>
        <w:jc w:val="right"/>
        <w:rPr>
          <w:rFonts w:ascii="宋体" w:hAnsi="宋体"/>
          <w:spacing w:val="-4"/>
          <w:sz w:val="21"/>
          <w:szCs w:val="21"/>
        </w:rPr>
      </w:pPr>
      <w:r>
        <w:rPr>
          <w:rFonts w:ascii="宋体" w:hAnsi="宋体" w:hint="eastAsia"/>
          <w:spacing w:val="-4"/>
          <w:sz w:val="21"/>
          <w:szCs w:val="21"/>
        </w:rPr>
        <w:t xml:space="preserve">知悉人（公章）：     </w:t>
      </w:r>
    </w:p>
    <w:p w:rsidR="008A0C5A">
      <w:pPr>
        <w:pStyle w:val="NormalWeb"/>
        <w:wordWrap w:val="0"/>
        <w:autoSpaceDE w:val="0"/>
        <w:autoSpaceDN w:val="0"/>
        <w:spacing w:beforeAutospacing="0" w:afterAutospacing="0" w:line="400" w:lineRule="exact"/>
        <w:ind w:firstLine="420" w:firstLineChars="200"/>
        <w:jc w:val="right"/>
      </w:pPr>
      <w:r>
        <w:rPr>
          <w:rFonts w:ascii="宋体" w:hAnsi="宋体" w:hint="eastAsia"/>
          <w:spacing w:val="-4"/>
          <w:sz w:val="21"/>
          <w:szCs w:val="21"/>
        </w:rPr>
        <w:t xml:space="preserve">日期：     </w:t>
      </w:r>
    </w:p>
    <w:p w:rsidR="008A0C5A">
      <w:pPr>
        <w:pStyle w:val="BodyText"/>
      </w:pPr>
    </w:p>
    <w:p w:rsidR="008A0C5A">
      <w:pPr>
        <w:rPr>
          <w:rFonts w:ascii="黑体" w:eastAsia="黑体" w:hAnsi="宋体"/>
          <w:sz w:val="24"/>
          <w:szCs w:val="20"/>
        </w:rPr>
      </w:pPr>
      <w:r>
        <w:rPr>
          <w:rFonts w:ascii="黑体" w:eastAsia="黑体" w:hAnsi="宋体" w:hint="eastAsia"/>
          <w:sz w:val="24"/>
          <w:szCs w:val="20"/>
        </w:rPr>
        <w:t>（2）投标人认为需要加以说明的其他内容</w:t>
      </w:r>
    </w:p>
    <w:p w:rsidR="008A0C5A">
      <w:pPr>
        <w:rPr>
          <w:b/>
          <w:sz w:val="22"/>
        </w:rPr>
      </w:pPr>
    </w:p>
    <w:p w:rsidR="008A0C5A">
      <w:pPr>
        <w:rPr>
          <w:b/>
          <w:sz w:val="22"/>
        </w:rPr>
      </w:pPr>
      <w:r>
        <w:rPr>
          <w:rFonts w:hint="eastAsia"/>
          <w:b/>
          <w:sz w:val="22"/>
        </w:rPr>
        <w:br w:type="page"/>
      </w:r>
    </w:p>
    <w:p w:rsidR="008A0C5A">
      <w:pPr>
        <w:pStyle w:val="Heading2"/>
      </w:pPr>
      <w:r>
        <w:rPr>
          <w:rFonts w:hint="eastAsia"/>
        </w:rPr>
        <w:t>第五章  合同条款及格式</w:t>
      </w:r>
    </w:p>
    <w:p w:rsidR="008A0C5A">
      <w:pPr>
        <w:ind w:firstLine="412" w:firstLineChars="196"/>
      </w:pPr>
    </w:p>
    <w:p w:rsidR="008A0C5A">
      <w:pPr>
        <w:jc w:val="center"/>
      </w:pPr>
      <w:bookmarkStart w:id="78" w:name="_Hlk72574405"/>
      <w:bookmarkStart w:id="79" w:name="_Hlk72260917"/>
      <w:r>
        <w:rPr>
          <w:rFonts w:hint="eastAsia"/>
          <w:b/>
          <w:sz w:val="24"/>
        </w:rPr>
        <w:t>（仅供参考，具体以项目需求及采购结果为准）</w:t>
      </w:r>
      <w:bookmarkEnd w:id="78"/>
    </w:p>
    <w:p w:rsidR="008A0C5A">
      <w:pPr>
        <w:rPr>
          <w:rFonts w:ascii="宋体" w:hAnsi="宋体"/>
          <w:b/>
          <w:bCs/>
          <w:szCs w:val="21"/>
        </w:rPr>
      </w:pPr>
      <w:r>
        <w:rPr>
          <w:rFonts w:ascii="宋体" w:hAnsi="宋体" w:hint="eastAsia"/>
          <w:b/>
          <w:bCs/>
          <w:szCs w:val="21"/>
        </w:rPr>
        <w:t>甲方：</w:t>
      </w:r>
    </w:p>
    <w:p w:rsidR="008A0C5A">
      <w:pPr>
        <w:rPr>
          <w:rFonts w:ascii="宋体" w:hAnsi="宋体"/>
          <w:szCs w:val="21"/>
        </w:rPr>
      </w:pPr>
      <w:bookmarkStart w:id="80" w:name="_Hlk75014453"/>
      <w:r>
        <w:rPr>
          <w:rFonts w:ascii="宋体" w:hAnsi="宋体" w:hint="eastAsia"/>
          <w:szCs w:val="21"/>
        </w:rPr>
        <w:t>地址：</w:t>
      </w:r>
    </w:p>
    <w:p w:rsidR="008A0C5A">
      <w:pPr>
        <w:rPr>
          <w:rFonts w:ascii="宋体" w:hAnsi="宋体"/>
          <w:szCs w:val="21"/>
        </w:rPr>
      </w:pPr>
      <w:r>
        <w:rPr>
          <w:rFonts w:ascii="宋体" w:hAnsi="宋体" w:hint="eastAsia"/>
          <w:szCs w:val="21"/>
        </w:rPr>
        <w:t>联系人：</w:t>
      </w:r>
    </w:p>
    <w:p w:rsidR="008A0C5A">
      <w:pPr>
        <w:rPr>
          <w:rFonts w:ascii="宋体" w:hAnsi="宋体"/>
          <w:b/>
          <w:bCs/>
          <w:szCs w:val="21"/>
        </w:rPr>
      </w:pPr>
      <w:r>
        <w:rPr>
          <w:rFonts w:ascii="宋体" w:hAnsi="宋体" w:hint="eastAsia"/>
          <w:szCs w:val="21"/>
        </w:rPr>
        <w:t>联系电话：</w:t>
      </w:r>
      <w:bookmarkEnd w:id="80"/>
    </w:p>
    <w:p w:rsidR="008A0C5A">
      <w:pPr>
        <w:rPr>
          <w:rFonts w:ascii="宋体" w:hAnsi="宋体"/>
          <w:b/>
          <w:bCs/>
          <w:szCs w:val="21"/>
        </w:rPr>
      </w:pPr>
    </w:p>
    <w:p w:rsidR="008A0C5A">
      <w:pPr>
        <w:rPr>
          <w:rFonts w:ascii="宋体" w:hAnsi="宋体"/>
          <w:b/>
          <w:bCs/>
          <w:szCs w:val="21"/>
        </w:rPr>
      </w:pPr>
      <w:r>
        <w:rPr>
          <w:rFonts w:ascii="宋体" w:hAnsi="宋体" w:hint="eastAsia"/>
          <w:b/>
          <w:bCs/>
          <w:szCs w:val="21"/>
        </w:rPr>
        <w:t>乙方：</w:t>
      </w:r>
      <w:bookmarkEnd w:id="79"/>
    </w:p>
    <w:p w:rsidR="008A0C5A">
      <w:pPr>
        <w:rPr>
          <w:rFonts w:ascii="宋体" w:hAnsi="宋体"/>
          <w:szCs w:val="21"/>
        </w:rPr>
      </w:pPr>
      <w:r>
        <w:rPr>
          <w:rFonts w:ascii="宋体" w:hAnsi="宋体" w:hint="eastAsia"/>
          <w:szCs w:val="21"/>
        </w:rPr>
        <w:t>地址：</w:t>
      </w:r>
    </w:p>
    <w:p w:rsidR="008A0C5A">
      <w:pPr>
        <w:rPr>
          <w:rFonts w:ascii="宋体" w:hAnsi="宋体"/>
          <w:szCs w:val="21"/>
        </w:rPr>
      </w:pPr>
      <w:r>
        <w:rPr>
          <w:rFonts w:ascii="宋体" w:hAnsi="宋体" w:hint="eastAsia"/>
          <w:szCs w:val="21"/>
        </w:rPr>
        <w:t>联系人：</w:t>
      </w:r>
    </w:p>
    <w:p w:rsidR="008A0C5A">
      <w:pPr>
        <w:rPr>
          <w:rFonts w:ascii="宋体" w:hAnsi="宋体"/>
          <w:szCs w:val="21"/>
        </w:rPr>
      </w:pPr>
      <w:r>
        <w:rPr>
          <w:rFonts w:ascii="宋体" w:hAnsi="宋体" w:hint="eastAsia"/>
          <w:szCs w:val="21"/>
        </w:rPr>
        <w:t>联系电话：</w:t>
      </w:r>
    </w:p>
    <w:p w:rsidR="008A0C5A">
      <w:pPr>
        <w:rPr>
          <w:rFonts w:ascii="宋体" w:hAnsi="宋体"/>
          <w:szCs w:val="21"/>
        </w:rPr>
      </w:pPr>
    </w:p>
    <w:p w:rsidR="008A0C5A">
      <w:pPr>
        <w:spacing w:line="360" w:lineRule="auto"/>
        <w:ind w:firstLine="560"/>
        <w:jc w:val="left"/>
        <w:rPr>
          <w:szCs w:val="21"/>
        </w:rPr>
      </w:pPr>
      <w:bookmarkStart w:id="81"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81"/>
      <w:r>
        <w:rPr>
          <w:rFonts w:hint="eastAsia"/>
          <w:szCs w:val="21"/>
        </w:rPr>
        <w:t>按照《中华人民共和国民法典》（第三编</w:t>
      </w:r>
      <w:r>
        <w:rPr>
          <w:rFonts w:hint="eastAsia"/>
          <w:szCs w:val="21"/>
        </w:rPr>
        <w:t xml:space="preserve"> </w:t>
      </w:r>
      <w:r>
        <w:rPr>
          <w:rFonts w:hint="eastAsia"/>
          <w:szCs w:val="21"/>
        </w:rPr>
        <w:t>合同）和《深圳经济特区政府采购条例》，经深圳市（以下简称甲方）和单位（以下简称乙方）协商，达成以下合同条款：</w:t>
      </w:r>
    </w:p>
    <w:p w:rsidR="008A0C5A">
      <w:pPr>
        <w:spacing w:line="360" w:lineRule="auto"/>
        <w:ind w:firstLine="560"/>
        <w:jc w:val="left"/>
        <w:outlineLvl w:val="0"/>
        <w:rPr>
          <w:b/>
          <w:szCs w:val="21"/>
        </w:rPr>
      </w:pPr>
      <w:r>
        <w:rPr>
          <w:rFonts w:hint="eastAsia"/>
          <w:b/>
          <w:szCs w:val="21"/>
        </w:rPr>
        <w:t>第一条</w:t>
      </w:r>
      <w:r>
        <w:rPr>
          <w:rFonts w:hint="eastAsia"/>
          <w:b/>
          <w:szCs w:val="21"/>
        </w:rPr>
        <w:t xml:space="preserve">  </w:t>
      </w:r>
      <w:r>
        <w:rPr>
          <w:rFonts w:hint="eastAsia"/>
          <w:b/>
          <w:szCs w:val="21"/>
        </w:rPr>
        <w:t>合同标的</w:t>
      </w:r>
    </w:p>
    <w:p w:rsidR="008A0C5A">
      <w:pPr>
        <w:spacing w:line="360" w:lineRule="auto"/>
        <w:ind w:firstLine="560"/>
        <w:jc w:val="left"/>
        <w:rPr>
          <w:szCs w:val="21"/>
        </w:rPr>
      </w:pPr>
      <w:r>
        <w:rPr>
          <w:rFonts w:hint="eastAsia"/>
          <w:szCs w:val="21"/>
        </w:rPr>
        <w:t>乙方根据甲方需求提供下列货物：</w:t>
      </w:r>
    </w:p>
    <w:p w:rsidR="008A0C5A">
      <w:pPr>
        <w:spacing w:line="360" w:lineRule="auto"/>
        <w:ind w:firstLine="560"/>
        <w:jc w:val="left"/>
        <w:rPr>
          <w:szCs w:val="21"/>
        </w:rPr>
      </w:pPr>
      <w:r>
        <w:rPr>
          <w:rFonts w:hint="eastAsia"/>
          <w:szCs w:val="21"/>
        </w:rPr>
        <w:t>货物名称、规格及数量详见。</w:t>
      </w:r>
    </w:p>
    <w:p w:rsidR="008A0C5A">
      <w:pPr>
        <w:spacing w:line="360" w:lineRule="auto"/>
        <w:ind w:firstLine="560"/>
        <w:jc w:val="left"/>
        <w:outlineLvl w:val="0"/>
        <w:rPr>
          <w:b/>
          <w:szCs w:val="21"/>
        </w:rPr>
      </w:pPr>
      <w:r>
        <w:rPr>
          <w:rFonts w:hint="eastAsia"/>
          <w:b/>
          <w:szCs w:val="21"/>
        </w:rPr>
        <w:t>第二条</w:t>
      </w:r>
      <w:r>
        <w:rPr>
          <w:rFonts w:hint="eastAsia"/>
          <w:b/>
          <w:szCs w:val="21"/>
        </w:rPr>
        <w:t xml:space="preserve">  </w:t>
      </w:r>
      <w:r>
        <w:rPr>
          <w:rFonts w:hint="eastAsia"/>
          <w:b/>
          <w:szCs w:val="21"/>
        </w:rPr>
        <w:t>合同价款</w:t>
      </w:r>
    </w:p>
    <w:p w:rsidR="008A0C5A">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rsidR="008A0C5A">
      <w:pPr>
        <w:numPr>
          <w:ilvl w:val="0"/>
          <w:numId w:val="9"/>
        </w:numPr>
        <w:spacing w:line="360" w:lineRule="auto"/>
        <w:ind w:firstLine="560"/>
        <w:jc w:val="left"/>
        <w:outlineLvl w:val="0"/>
        <w:rPr>
          <w:b/>
          <w:szCs w:val="21"/>
        </w:rPr>
      </w:pPr>
      <w:r>
        <w:rPr>
          <w:rFonts w:hint="eastAsia"/>
          <w:b/>
          <w:szCs w:val="21"/>
        </w:rPr>
        <w:t>履行期限</w:t>
      </w:r>
    </w:p>
    <w:p w:rsidR="008A0C5A">
      <w:pPr>
        <w:spacing w:line="360" w:lineRule="auto"/>
        <w:ind w:firstLine="560"/>
        <w:jc w:val="left"/>
        <w:rPr>
          <w:b/>
          <w:szCs w:val="21"/>
        </w:rPr>
      </w:pPr>
      <w:r>
        <w:rPr>
          <w:rFonts w:hint="eastAsia"/>
          <w:bCs/>
          <w:szCs w:val="21"/>
        </w:rPr>
        <w:t>乙方应于本合同签订之日其日内将符合要求的产品向甲方交付（含安装调试），但乙方交付前应向书面通知甲方并征得甲方同意。</w:t>
      </w:r>
    </w:p>
    <w:p w:rsidR="008A0C5A">
      <w:pPr>
        <w:numPr>
          <w:ilvl w:val="0"/>
          <w:numId w:val="9"/>
        </w:numPr>
        <w:spacing w:line="360" w:lineRule="auto"/>
        <w:ind w:firstLine="560"/>
        <w:jc w:val="left"/>
        <w:outlineLvl w:val="0"/>
        <w:rPr>
          <w:b/>
          <w:szCs w:val="21"/>
        </w:rPr>
      </w:pPr>
      <w:r>
        <w:rPr>
          <w:rFonts w:hint="eastAsia"/>
          <w:b/>
          <w:szCs w:val="21"/>
        </w:rPr>
        <w:t>权利保证</w:t>
      </w:r>
    </w:p>
    <w:p w:rsidR="008A0C5A">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8A0C5A">
      <w:pPr>
        <w:spacing w:line="360" w:lineRule="auto"/>
        <w:ind w:firstLine="560"/>
        <w:jc w:val="left"/>
        <w:outlineLvl w:val="0"/>
        <w:rPr>
          <w:b/>
          <w:szCs w:val="21"/>
        </w:rPr>
      </w:pPr>
      <w:r>
        <w:rPr>
          <w:rFonts w:hint="eastAsia"/>
          <w:b/>
          <w:szCs w:val="21"/>
        </w:rPr>
        <w:t>第五条</w:t>
      </w:r>
      <w:r>
        <w:rPr>
          <w:rFonts w:hint="eastAsia"/>
          <w:b/>
          <w:szCs w:val="21"/>
        </w:rPr>
        <w:t xml:space="preserve">  </w:t>
      </w:r>
      <w:r>
        <w:rPr>
          <w:rFonts w:hint="eastAsia"/>
          <w:b/>
          <w:szCs w:val="21"/>
        </w:rPr>
        <w:t>质量保证</w:t>
      </w:r>
    </w:p>
    <w:p w:rsidR="008A0C5A">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8A0C5A">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8A0C5A">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8A0C5A">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交货和验收</w:t>
      </w:r>
    </w:p>
    <w:p w:rsidR="008A0C5A">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8A0C5A">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8A0C5A">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8A0C5A">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rsidR="008A0C5A">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rsidR="008A0C5A">
      <w:pPr>
        <w:spacing w:line="360" w:lineRule="auto"/>
        <w:ind w:firstLine="560"/>
        <w:jc w:val="left"/>
        <w:outlineLvl w:val="0"/>
        <w:rPr>
          <w:b/>
          <w:szCs w:val="21"/>
        </w:rPr>
      </w:pPr>
      <w:r>
        <w:rPr>
          <w:rFonts w:hint="eastAsia"/>
          <w:b/>
          <w:szCs w:val="21"/>
        </w:rPr>
        <w:t>第七条</w:t>
      </w:r>
      <w:r>
        <w:rPr>
          <w:rFonts w:hint="eastAsia"/>
          <w:b/>
          <w:szCs w:val="21"/>
        </w:rPr>
        <w:t xml:space="preserve">  </w:t>
      </w:r>
      <w:r>
        <w:rPr>
          <w:rFonts w:hint="eastAsia"/>
          <w:b/>
          <w:szCs w:val="21"/>
        </w:rPr>
        <w:t>保修及其他服务</w:t>
      </w:r>
    </w:p>
    <w:p w:rsidR="008A0C5A">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8A0C5A">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8A0C5A">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rsidR="008A0C5A">
      <w:pPr>
        <w:spacing w:line="360" w:lineRule="auto"/>
        <w:ind w:firstLine="560"/>
        <w:jc w:val="left"/>
        <w:outlineLvl w:val="0"/>
        <w:rPr>
          <w:b/>
          <w:szCs w:val="21"/>
        </w:rPr>
      </w:pPr>
      <w:r>
        <w:rPr>
          <w:rFonts w:hint="eastAsia"/>
          <w:b/>
          <w:szCs w:val="21"/>
        </w:rPr>
        <w:t>第八条</w:t>
      </w:r>
      <w:r>
        <w:rPr>
          <w:rFonts w:hint="eastAsia"/>
          <w:b/>
          <w:szCs w:val="21"/>
        </w:rPr>
        <w:t xml:space="preserve"> </w:t>
      </w:r>
      <w:r>
        <w:rPr>
          <w:rFonts w:hint="eastAsia"/>
          <w:b/>
          <w:szCs w:val="21"/>
        </w:rPr>
        <w:t>保密条款</w:t>
      </w:r>
    </w:p>
    <w:p w:rsidR="008A0C5A">
      <w:pPr>
        <w:spacing w:line="360" w:lineRule="auto"/>
        <w:ind w:firstLine="420" w:firstLineChars="200"/>
        <w:jc w:val="left"/>
        <w:rPr>
          <w:bCs/>
          <w:szCs w:val="21"/>
        </w:rPr>
      </w:pPr>
      <w:r>
        <w:rPr>
          <w:bCs/>
          <w:szCs w:val="21"/>
        </w:rPr>
        <w:t>1</w:t>
      </w:r>
      <w:r>
        <w:rPr>
          <w:rFonts w:hint="eastAsia"/>
          <w:bCs/>
          <w:szCs w:val="21"/>
        </w:rPr>
        <w:t>、乙方对在本合同履行中获取或者知悉甲方提供的资料、信息负有保密义务。</w:t>
      </w:r>
    </w:p>
    <w:p w:rsidR="008A0C5A">
      <w:pPr>
        <w:spacing w:line="360" w:lineRule="auto"/>
        <w:ind w:firstLine="560"/>
        <w:jc w:val="left"/>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rsidR="008A0C5A">
      <w:pPr>
        <w:spacing w:line="360" w:lineRule="auto"/>
        <w:ind w:firstLine="560"/>
        <w:jc w:val="left"/>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rsidR="008A0C5A">
      <w:pPr>
        <w:spacing w:line="360" w:lineRule="auto"/>
        <w:ind w:firstLine="560"/>
        <w:jc w:val="left"/>
        <w:outlineLvl w:val="0"/>
        <w:rPr>
          <w:b/>
          <w:szCs w:val="21"/>
        </w:rPr>
      </w:pPr>
      <w:r>
        <w:rPr>
          <w:rFonts w:hint="eastAsia"/>
          <w:b/>
          <w:szCs w:val="21"/>
        </w:rPr>
        <w:t>第九条</w:t>
      </w:r>
      <w:r>
        <w:rPr>
          <w:rFonts w:hint="eastAsia"/>
          <w:b/>
          <w:szCs w:val="21"/>
        </w:rPr>
        <w:t xml:space="preserve">  </w:t>
      </w:r>
      <w:r>
        <w:rPr>
          <w:rFonts w:hint="eastAsia"/>
          <w:b/>
          <w:szCs w:val="21"/>
        </w:rPr>
        <w:t>履约保证金</w:t>
      </w:r>
    </w:p>
    <w:p w:rsidR="008A0C5A">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8A0C5A">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8A0C5A">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8A0C5A">
      <w:pPr>
        <w:numPr>
          <w:ilvl w:val="255"/>
          <w:numId w:val="0"/>
        </w:numPr>
        <w:spacing w:line="360" w:lineRule="auto"/>
        <w:ind w:firstLine="420" w:firstLineChars="200"/>
        <w:jc w:val="left"/>
        <w:outlineLvl w:val="0"/>
        <w:rPr>
          <w:b/>
          <w:szCs w:val="21"/>
        </w:rPr>
      </w:pPr>
      <w:r>
        <w:rPr>
          <w:rFonts w:hint="eastAsia"/>
          <w:b/>
          <w:szCs w:val="21"/>
        </w:rPr>
        <w:t>第十条</w:t>
      </w:r>
      <w:r>
        <w:rPr>
          <w:rFonts w:hint="eastAsia"/>
          <w:b/>
          <w:szCs w:val="21"/>
        </w:rPr>
        <w:t xml:space="preserve">  </w:t>
      </w:r>
      <w:r>
        <w:rPr>
          <w:rFonts w:hint="eastAsia"/>
          <w:b/>
          <w:szCs w:val="21"/>
        </w:rPr>
        <w:t>货款支付</w:t>
      </w:r>
    </w:p>
    <w:p w:rsidR="008A0C5A">
      <w:pPr>
        <w:spacing w:line="360" w:lineRule="auto"/>
        <w:jc w:val="left"/>
        <w:rPr>
          <w:b/>
          <w:szCs w:val="21"/>
          <w:u w:val="single"/>
        </w:rPr>
      </w:pPr>
      <w:r>
        <w:rPr>
          <w:rFonts w:hint="eastAsia"/>
          <w:b/>
          <w:szCs w:val="21"/>
          <w:u w:val="single"/>
        </w:rPr>
        <w:t>（详见商务要求）</w:t>
      </w:r>
    </w:p>
    <w:p w:rsidR="008A0C5A">
      <w:pPr>
        <w:spacing w:line="360" w:lineRule="auto"/>
        <w:ind w:firstLine="560"/>
        <w:jc w:val="left"/>
        <w:rPr>
          <w:szCs w:val="21"/>
        </w:rPr>
      </w:pPr>
    </w:p>
    <w:p w:rsidR="008A0C5A">
      <w:pPr>
        <w:spacing w:line="360" w:lineRule="auto"/>
        <w:ind w:firstLine="420" w:firstLineChars="200"/>
        <w:jc w:val="left"/>
        <w:outlineLvl w:val="0"/>
        <w:rPr>
          <w:b/>
          <w:szCs w:val="21"/>
        </w:rPr>
      </w:pPr>
      <w:r>
        <w:rPr>
          <w:rFonts w:hint="eastAsia"/>
          <w:b/>
          <w:szCs w:val="21"/>
        </w:rPr>
        <w:t>第十一条</w:t>
      </w:r>
      <w:r>
        <w:rPr>
          <w:rFonts w:hint="eastAsia"/>
          <w:b/>
          <w:szCs w:val="21"/>
        </w:rPr>
        <w:t xml:space="preserve"> </w:t>
      </w:r>
      <w:r>
        <w:rPr>
          <w:rFonts w:hint="eastAsia"/>
          <w:b/>
          <w:szCs w:val="21"/>
        </w:rPr>
        <w:t>违约责任</w:t>
      </w:r>
      <w:r>
        <w:rPr>
          <w:rFonts w:hint="eastAsia"/>
          <w:b/>
          <w:szCs w:val="21"/>
          <w:u w:val="single"/>
        </w:rPr>
        <w:t>（详见商务要求）</w:t>
      </w:r>
    </w:p>
    <w:p w:rsidR="008A0C5A">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8A0C5A">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8A0C5A">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rsidR="008A0C5A">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8A0C5A">
      <w:pPr>
        <w:spacing w:line="360" w:lineRule="auto"/>
        <w:ind w:firstLine="560"/>
        <w:jc w:val="left"/>
        <w:rPr>
          <w:rFonts w:ascii="宋体" w:hAnsi="宋体"/>
          <w:szCs w:val="21"/>
        </w:rPr>
      </w:pPr>
      <w:r>
        <w:rPr>
          <w:rFonts w:ascii="宋体" w:hAnsi="宋体" w:hint="eastAsia"/>
          <w:szCs w:val="21"/>
        </w:rPr>
        <w:t>6.</w:t>
      </w:r>
      <w:bookmarkStart w:id="82"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82"/>
    </w:p>
    <w:p w:rsidR="008A0C5A">
      <w:pPr>
        <w:spacing w:line="360" w:lineRule="auto"/>
        <w:ind w:firstLine="560"/>
        <w:jc w:val="left"/>
        <w:rPr>
          <w:rFonts w:ascii="宋体" w:hAnsi="宋体"/>
          <w:szCs w:val="21"/>
        </w:rPr>
      </w:pPr>
      <w:r>
        <w:rPr>
          <w:rFonts w:ascii="宋体" w:hAnsi="宋体" w:hint="eastAsia"/>
          <w:szCs w:val="21"/>
        </w:rPr>
        <w:t>7、</w:t>
      </w:r>
      <w:bookmarkStart w:id="83"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83"/>
    </w:p>
    <w:p w:rsidR="008A0C5A">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rsidR="008A0C5A">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rsidR="008A0C5A">
      <w:pPr>
        <w:spacing w:line="360" w:lineRule="auto"/>
        <w:ind w:firstLine="560"/>
        <w:jc w:val="left"/>
        <w:outlineLvl w:val="0"/>
        <w:rPr>
          <w:b/>
          <w:szCs w:val="21"/>
        </w:rPr>
      </w:pPr>
      <w:r>
        <w:rPr>
          <w:rFonts w:hint="eastAsia"/>
          <w:b/>
          <w:szCs w:val="21"/>
        </w:rPr>
        <w:t>第十条</w:t>
      </w:r>
      <w:r>
        <w:rPr>
          <w:rFonts w:hint="eastAsia"/>
          <w:b/>
          <w:szCs w:val="21"/>
        </w:rPr>
        <w:t xml:space="preserve">    </w:t>
      </w:r>
      <w:r>
        <w:rPr>
          <w:rFonts w:hint="eastAsia"/>
          <w:b/>
          <w:szCs w:val="21"/>
        </w:rPr>
        <w:t>合同的变更和终止</w:t>
      </w:r>
    </w:p>
    <w:p w:rsidR="008A0C5A">
      <w:pPr>
        <w:spacing w:line="360" w:lineRule="auto"/>
        <w:ind w:firstLine="560"/>
        <w:jc w:val="left"/>
        <w:rPr>
          <w:rFonts w:ascii="宋体" w:hAnsi="宋体"/>
          <w:szCs w:val="21"/>
        </w:rPr>
      </w:pPr>
      <w:r>
        <w:rPr>
          <w:rFonts w:ascii="宋体" w:hAnsi="宋体" w:hint="eastAsia"/>
          <w:szCs w:val="21"/>
        </w:rPr>
        <w:t>除</w:t>
      </w:r>
      <w:bookmarkStart w:id="84" w:name="_Hlk75015119"/>
      <w:r>
        <w:rPr>
          <w:rFonts w:ascii="宋体" w:hAnsi="宋体" w:hint="eastAsia"/>
          <w:szCs w:val="21"/>
        </w:rPr>
        <w:t>《深圳经济特区政府采购条例》第40条、</w:t>
      </w:r>
      <w:bookmarkEnd w:id="84"/>
      <w:r>
        <w:rPr>
          <w:rFonts w:ascii="宋体" w:hAnsi="宋体" w:hint="eastAsia"/>
          <w:szCs w:val="21"/>
        </w:rPr>
        <w:t>《中华人民共和国政府采购法》第50条第二款规定或者主管部门另有政策规定的情形外，本合同一经签订，甲乙双方不得擅自变更、中止或终止合同。</w:t>
      </w:r>
    </w:p>
    <w:p w:rsidR="008A0C5A">
      <w:pPr>
        <w:spacing w:line="360" w:lineRule="auto"/>
        <w:ind w:firstLine="560"/>
        <w:jc w:val="left"/>
        <w:outlineLvl w:val="0"/>
        <w:rPr>
          <w:b/>
          <w:szCs w:val="21"/>
        </w:rPr>
      </w:pPr>
      <w:r>
        <w:rPr>
          <w:rFonts w:hint="eastAsia"/>
          <w:b/>
          <w:szCs w:val="21"/>
        </w:rPr>
        <w:t>第十一条</w:t>
      </w:r>
      <w:r>
        <w:rPr>
          <w:rFonts w:hint="eastAsia"/>
          <w:b/>
          <w:szCs w:val="21"/>
        </w:rPr>
        <w:t xml:space="preserve">   </w:t>
      </w:r>
      <w:r>
        <w:rPr>
          <w:rFonts w:hint="eastAsia"/>
          <w:b/>
          <w:szCs w:val="21"/>
        </w:rPr>
        <w:t>争议的解决</w:t>
      </w:r>
    </w:p>
    <w:p w:rsidR="008A0C5A">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8A0C5A">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8A0C5A">
      <w:pPr>
        <w:spacing w:line="360" w:lineRule="auto"/>
        <w:ind w:firstLine="560"/>
        <w:jc w:val="left"/>
        <w:outlineLvl w:val="0"/>
        <w:rPr>
          <w:b/>
          <w:szCs w:val="21"/>
        </w:rPr>
      </w:pPr>
      <w:r>
        <w:rPr>
          <w:rFonts w:hint="eastAsia"/>
          <w:b/>
          <w:szCs w:val="21"/>
        </w:rPr>
        <w:t>第十二条</w:t>
      </w:r>
      <w:r>
        <w:rPr>
          <w:rFonts w:hint="eastAsia"/>
          <w:b/>
          <w:szCs w:val="21"/>
        </w:rPr>
        <w:t xml:space="preserve">   </w:t>
      </w:r>
      <w:r>
        <w:rPr>
          <w:rFonts w:hint="eastAsia"/>
          <w:b/>
          <w:szCs w:val="21"/>
        </w:rPr>
        <w:t>合同生效及其他</w:t>
      </w:r>
    </w:p>
    <w:p w:rsidR="008A0C5A">
      <w:pPr>
        <w:spacing w:line="360" w:lineRule="auto"/>
        <w:ind w:firstLine="560"/>
        <w:jc w:val="left"/>
        <w:rPr>
          <w:rFonts w:ascii="宋体" w:hAnsi="宋体"/>
          <w:szCs w:val="21"/>
        </w:rPr>
      </w:pPr>
      <w:r>
        <w:rPr>
          <w:rFonts w:ascii="宋体" w:hAnsi="宋体" w:hint="eastAsia"/>
          <w:szCs w:val="21"/>
        </w:rPr>
        <w:t>1、下列文件均为本合同的组成部分：</w:t>
      </w:r>
    </w:p>
    <w:p w:rsidR="008A0C5A">
      <w:pPr>
        <w:spacing w:line="360" w:lineRule="auto"/>
        <w:ind w:firstLine="560"/>
        <w:jc w:val="left"/>
        <w:rPr>
          <w:rFonts w:ascii="宋体" w:hAnsi="宋体"/>
          <w:szCs w:val="21"/>
        </w:rPr>
      </w:pPr>
      <w:r>
        <w:rPr>
          <w:rFonts w:ascii="宋体" w:hAnsi="宋体" w:hint="eastAsia"/>
          <w:szCs w:val="21"/>
        </w:rPr>
        <w:t>（1）号招标文件、答疑及补充通知；</w:t>
      </w:r>
    </w:p>
    <w:p w:rsidR="008A0C5A">
      <w:pPr>
        <w:spacing w:line="360" w:lineRule="auto"/>
        <w:ind w:firstLine="560"/>
        <w:jc w:val="left"/>
        <w:rPr>
          <w:rFonts w:ascii="宋体" w:hAnsi="宋体"/>
          <w:szCs w:val="21"/>
        </w:rPr>
      </w:pPr>
      <w:r>
        <w:rPr>
          <w:rFonts w:ascii="宋体" w:hAnsi="宋体" w:hint="eastAsia"/>
          <w:szCs w:val="21"/>
        </w:rPr>
        <w:t>（2）乙方的投标文件；</w:t>
      </w:r>
    </w:p>
    <w:p w:rsidR="008A0C5A">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8A0C5A">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rsidR="008A0C5A">
      <w:pPr>
        <w:spacing w:line="360" w:lineRule="auto"/>
        <w:ind w:firstLine="560"/>
        <w:jc w:val="left"/>
        <w:rPr>
          <w:rFonts w:ascii="宋体" w:hAnsi="宋体"/>
          <w:szCs w:val="21"/>
        </w:rPr>
      </w:pPr>
    </w:p>
    <w:p w:rsidR="008A0C5A">
      <w:pPr>
        <w:spacing w:line="360" w:lineRule="auto"/>
        <w:ind w:firstLine="560"/>
        <w:jc w:val="left"/>
        <w:rPr>
          <w:rFonts w:ascii="宋体" w:hAnsi="宋体"/>
          <w:szCs w:val="21"/>
        </w:rPr>
      </w:pPr>
    </w:p>
    <w:p w:rsidR="008A0C5A">
      <w:pPr>
        <w:spacing w:line="360" w:lineRule="auto"/>
        <w:ind w:firstLine="560"/>
        <w:jc w:val="left"/>
        <w:rPr>
          <w:rFonts w:ascii="宋体" w:hAnsi="宋体"/>
          <w:szCs w:val="21"/>
        </w:rPr>
      </w:pPr>
      <w:r>
        <w:rPr>
          <w:rFonts w:ascii="宋体" w:hAnsi="宋体" w:hint="eastAsia"/>
          <w:szCs w:val="21"/>
        </w:rPr>
        <w:t>甲方（采购人）：   （盖章）       乙方（供应商）：    （盖章）</w:t>
      </w:r>
    </w:p>
    <w:p w:rsidR="008A0C5A">
      <w:pPr>
        <w:spacing w:line="360" w:lineRule="auto"/>
        <w:ind w:firstLine="560"/>
        <w:jc w:val="left"/>
        <w:rPr>
          <w:rFonts w:ascii="宋体" w:hAnsi="宋体"/>
          <w:szCs w:val="21"/>
        </w:rPr>
      </w:pPr>
      <w:r>
        <w:rPr>
          <w:rFonts w:ascii="宋体" w:hAnsi="宋体" w:hint="eastAsia"/>
          <w:szCs w:val="21"/>
        </w:rPr>
        <w:t xml:space="preserve">法定代表人：                     法定代表人： </w:t>
      </w:r>
    </w:p>
    <w:p w:rsidR="008A0C5A">
      <w:pPr>
        <w:spacing w:line="360" w:lineRule="auto"/>
        <w:ind w:firstLine="560"/>
        <w:jc w:val="left"/>
        <w:rPr>
          <w:rFonts w:ascii="宋体" w:hAnsi="宋体"/>
          <w:szCs w:val="21"/>
        </w:rPr>
      </w:pPr>
      <w:r>
        <w:rPr>
          <w:rFonts w:ascii="宋体" w:hAnsi="宋体" w:hint="eastAsia"/>
          <w:szCs w:val="21"/>
        </w:rPr>
        <w:t>委托代理人：                     委托代理人：</w:t>
      </w:r>
    </w:p>
    <w:p w:rsidR="008A0C5A">
      <w:pPr>
        <w:ind w:firstLine="525" w:firstLineChars="250"/>
        <w:rPr>
          <w:rFonts w:ascii="宋体" w:hAnsi="宋体"/>
          <w:b/>
          <w:szCs w:val="21"/>
        </w:rPr>
      </w:pPr>
      <w:r>
        <w:rPr>
          <w:rFonts w:ascii="宋体" w:hAnsi="宋体" w:hint="eastAsia"/>
          <w:szCs w:val="21"/>
        </w:rPr>
        <w:t>日期：   年     月    日         日期：   年     月    日</w:t>
      </w:r>
    </w:p>
    <w:p w:rsidR="008A0C5A"/>
    <w:p w:rsidR="008A0C5A">
      <w:pPr>
        <w:widowControl/>
        <w:jc w:val="left"/>
        <w:rPr>
          <w:rFonts w:ascii="宋体" w:hAnsi="宋体"/>
          <w:szCs w:val="21"/>
        </w:rPr>
      </w:pPr>
      <w:r>
        <w:rPr>
          <w:rFonts w:ascii="宋体" w:hAnsi="宋体"/>
          <w:szCs w:val="21"/>
        </w:rPr>
        <w:br w:type="page"/>
      </w:r>
    </w:p>
    <w:p w:rsidR="008A0C5A">
      <w:pPr>
        <w:pStyle w:val="Heading2"/>
        <w:spacing w:before="120" w:beforeLines="50" w:after="120" w:afterLines="50"/>
        <w:ind w:left="562"/>
        <w:rPr>
          <w:sz w:val="28"/>
          <w:szCs w:val="28"/>
        </w:rPr>
      </w:pPr>
      <w:r>
        <w:rPr>
          <w:rFonts w:hint="eastAsia"/>
          <w:sz w:val="28"/>
          <w:szCs w:val="28"/>
        </w:rPr>
        <w:t>第二册  通用条款（公开招标）</w:t>
      </w:r>
    </w:p>
    <w:p w:rsidR="008A0C5A">
      <w:pPr>
        <w:pStyle w:val="Heading2"/>
        <w:numPr>
          <w:ilvl w:val="0"/>
          <w:numId w:val="10"/>
        </w:numPr>
        <w:spacing w:before="120" w:beforeLines="50" w:after="120" w:afterLines="50"/>
        <w:ind w:left="562" w:hanging="562"/>
        <w:rPr>
          <w:sz w:val="28"/>
          <w:szCs w:val="28"/>
        </w:rPr>
      </w:pPr>
      <w:bookmarkStart w:id="85" w:name="_Hlk72399513"/>
      <w:r>
        <w:rPr>
          <w:rFonts w:hint="eastAsia"/>
          <w:sz w:val="28"/>
          <w:szCs w:val="28"/>
        </w:rPr>
        <w:t>总则</w:t>
      </w:r>
    </w:p>
    <w:p w:rsidR="008A0C5A">
      <w:pPr>
        <w:outlineLvl w:val="1"/>
        <w:rPr>
          <w:rFonts w:ascii="黑体" w:eastAsia="黑体" w:hAnsi="宋体"/>
          <w:sz w:val="24"/>
        </w:rPr>
      </w:pPr>
      <w:bookmarkEnd w:id="85"/>
      <w:r>
        <w:rPr>
          <w:rFonts w:ascii="黑体" w:eastAsia="黑体" w:hAnsi="宋体" w:hint="eastAsia"/>
          <w:sz w:val="24"/>
        </w:rPr>
        <w:t>1. 通用条款说明</w:t>
      </w:r>
    </w:p>
    <w:p w:rsidR="008A0C5A">
      <w:pPr>
        <w:ind w:firstLine="412" w:firstLineChars="196"/>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86" w:name="_Hlk72399729"/>
      <w:r>
        <w:rPr>
          <w:rFonts w:ascii="宋体" w:hAnsi="宋体" w:hint="eastAsia"/>
          <w:szCs w:val="21"/>
        </w:rPr>
        <w:t>如有需要，政府集中采购机构可以对通用条款的内容进行补充。</w:t>
      </w:r>
      <w:bookmarkEnd w:id="86"/>
    </w:p>
    <w:p w:rsidR="008A0C5A">
      <w:pPr>
        <w:ind w:firstLine="412" w:firstLineChars="196"/>
        <w:rPr>
          <w:rFonts w:ascii="宋体" w:hAnsi="宋体"/>
          <w:szCs w:val="21"/>
        </w:rPr>
      </w:pPr>
      <w:r>
        <w:rPr>
          <w:rFonts w:ascii="宋体" w:hAnsi="宋体" w:hint="eastAsia"/>
          <w:szCs w:val="21"/>
        </w:rPr>
        <w:t>1.2招标文件分为第一册“专用条款”和第二册“通用条款”。</w:t>
      </w:r>
    </w:p>
    <w:p w:rsidR="008A0C5A">
      <w:pPr>
        <w:ind w:firstLine="412" w:firstLineChars="196"/>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rsidR="008A0C5A">
      <w:pPr>
        <w:ind w:firstLine="412" w:firstLineChars="196"/>
        <w:rPr>
          <w:rFonts w:ascii="宋体" w:hAnsi="宋体"/>
          <w:szCs w:val="21"/>
        </w:rPr>
      </w:pPr>
      <w:r>
        <w:rPr>
          <w:rFonts w:ascii="宋体" w:hAnsi="宋体" w:hint="eastAsia"/>
          <w:szCs w:val="21"/>
        </w:rPr>
        <w:t>1.4“通用条款”是适用于政府采购公开招标项目的基础性条款，具有普遍性和通用性。</w:t>
      </w:r>
    </w:p>
    <w:p w:rsidR="008A0C5A">
      <w:pPr>
        <w:ind w:firstLine="412" w:firstLineChars="196"/>
        <w:rPr>
          <w:rFonts w:ascii="宋体" w:hAnsi="宋体"/>
          <w:szCs w:val="21"/>
        </w:rPr>
      </w:pPr>
      <w:r>
        <w:rPr>
          <w:rFonts w:ascii="宋体" w:hAnsi="宋体" w:hint="eastAsia"/>
          <w:szCs w:val="21"/>
        </w:rPr>
        <w:t>1.5 “专用条款”和“通用条款”表述不一致或有冲突时，以“专用条款”为准。</w:t>
      </w:r>
    </w:p>
    <w:p w:rsidR="008A0C5A">
      <w:pPr>
        <w:outlineLvl w:val="1"/>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8A0C5A">
      <w:pPr>
        <w:ind w:firstLine="412" w:firstLineChars="196"/>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rsidR="008A0C5A">
      <w:pPr>
        <w:outlineLvl w:val="1"/>
        <w:rPr>
          <w:rFonts w:ascii="黑体" w:eastAsia="黑体" w:hAnsi="宋体"/>
          <w:sz w:val="24"/>
        </w:rPr>
      </w:pPr>
      <w:r>
        <w:rPr>
          <w:rFonts w:ascii="黑体" w:eastAsia="黑体" w:hAnsi="宋体" w:hint="eastAsia"/>
          <w:sz w:val="24"/>
        </w:rPr>
        <w:t>3．定义</w:t>
      </w:r>
    </w:p>
    <w:p w:rsidR="008A0C5A">
      <w:pPr>
        <w:ind w:firstLine="420" w:firstLineChars="200"/>
        <w:rPr>
          <w:rFonts w:ascii="宋体" w:hAnsi="宋体"/>
          <w:szCs w:val="21"/>
        </w:rPr>
      </w:pPr>
      <w:r>
        <w:rPr>
          <w:rFonts w:ascii="宋体" w:hAnsi="宋体"/>
          <w:szCs w:val="21"/>
        </w:rPr>
        <w:t>招标文件中下列术语应解释为：</w:t>
      </w:r>
    </w:p>
    <w:p w:rsidR="008A0C5A">
      <w:pPr>
        <w:ind w:firstLine="412" w:firstLineChars="196"/>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rsidR="008A0C5A">
      <w:pPr>
        <w:ind w:firstLine="412" w:firstLineChars="196"/>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rsidR="008A0C5A">
      <w:pPr>
        <w:ind w:firstLine="412" w:firstLineChars="196"/>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rsidR="008A0C5A">
      <w:pPr>
        <w:ind w:firstLine="412" w:firstLineChars="196"/>
        <w:rPr>
          <w:rFonts w:ascii="宋体" w:hAnsi="宋体"/>
          <w:szCs w:val="21"/>
        </w:rPr>
      </w:pPr>
      <w:r>
        <w:rPr>
          <w:rFonts w:ascii="宋体" w:hAnsi="宋体" w:hint="eastAsia"/>
          <w:szCs w:val="21"/>
        </w:rPr>
        <w:t>3.4“中标候选人”即“候选中标供应商”</w:t>
      </w:r>
    </w:p>
    <w:p w:rsidR="008A0C5A">
      <w:pPr>
        <w:ind w:firstLine="412" w:firstLineChars="196"/>
        <w:rPr>
          <w:rFonts w:ascii="宋体" w:hAnsi="宋体"/>
          <w:szCs w:val="21"/>
        </w:rPr>
      </w:pPr>
      <w:r>
        <w:rPr>
          <w:rFonts w:ascii="宋体" w:hAnsi="宋体" w:hint="eastAsia"/>
          <w:szCs w:val="21"/>
        </w:rPr>
        <w:t>3.5“评审委员会”是依据《深圳经济特区政府采购条例》、《深圳经济特区政府采购条例实施细则》等有关规定组建的专门负责本次招标其评审工作的临时性机构；</w:t>
      </w:r>
    </w:p>
    <w:p w:rsidR="008A0C5A">
      <w:pPr>
        <w:ind w:firstLine="412" w:firstLineChars="196"/>
        <w:rPr>
          <w:rFonts w:ascii="宋体" w:hAnsi="宋体"/>
          <w:szCs w:val="21"/>
        </w:rPr>
      </w:pPr>
      <w:r>
        <w:rPr>
          <w:rFonts w:ascii="宋体" w:hAnsi="宋体" w:hint="eastAsia"/>
          <w:szCs w:val="21"/>
        </w:rPr>
        <w:t>3.6“日期”</w:t>
      </w:r>
      <w:r>
        <w:rPr>
          <w:rFonts w:ascii="宋体" w:hAnsi="宋体"/>
          <w:szCs w:val="21"/>
        </w:rPr>
        <w:t>指</w:t>
      </w:r>
      <w:r>
        <w:rPr>
          <w:rFonts w:ascii="宋体" w:hAnsi="宋体" w:hint="eastAsia"/>
          <w:szCs w:val="21"/>
        </w:rPr>
        <w:t>公历日；</w:t>
      </w:r>
    </w:p>
    <w:p w:rsidR="008A0C5A">
      <w:pPr>
        <w:ind w:firstLine="412" w:firstLineChars="196"/>
        <w:rPr>
          <w:rFonts w:ascii="宋体" w:hAnsi="宋体"/>
          <w:szCs w:val="21"/>
        </w:rPr>
      </w:pPr>
      <w:r>
        <w:rPr>
          <w:rFonts w:ascii="宋体" w:hAnsi="宋体" w:hint="eastAsia"/>
          <w:szCs w:val="21"/>
        </w:rPr>
        <w:t>3.7“合同”指由本次招标所产生的合同或合约文件；</w:t>
      </w:r>
    </w:p>
    <w:p w:rsidR="008A0C5A">
      <w:pPr>
        <w:suppressAutoHyphens/>
        <w:wordWrap w:val="0"/>
        <w:ind w:firstLine="412" w:firstLineChars="196"/>
        <w:rPr>
          <w:rFonts w:ascii="宋体" w:hAnsi="宋体"/>
          <w:szCs w:val="21"/>
        </w:rPr>
      </w:pPr>
      <w:r>
        <w:rPr>
          <w:rFonts w:ascii="宋体" w:hAnsi="宋体" w:hint="eastAsia"/>
          <w:szCs w:val="21"/>
        </w:rPr>
        <w:t>3.8“电子投标文件”指利用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w:t>
      </w:r>
      <w:r>
        <w:rPr>
          <w:rFonts w:ascii="宋体" w:hAnsi="宋体" w:hint="eastAsia"/>
        </w:rPr>
        <w:t>深圳智慧采购平台投标文件制作专用软件（以下简称：投标文件制作软件）制作并</w:t>
      </w:r>
      <w:r>
        <w:rPr>
          <w:rFonts w:ascii="宋体" w:hAnsi="宋体" w:hint="eastAsia"/>
          <w:szCs w:val="21"/>
        </w:rPr>
        <w:t>加密的投标文件,适用于网上投标；（投标文件制作软件可从</w:t>
      </w:r>
      <w:r>
        <w:rPr>
          <w:rFonts w:hint="eastAsia"/>
        </w:rPr>
        <w:t>“</w:t>
      </w:r>
      <w:r>
        <w:rPr>
          <w:rFonts w:ascii="宋体" w:hAnsi="宋体" w:hint="eastAsia"/>
        </w:rPr>
        <w:t>下载地址：</w:t>
      </w:r>
      <w:r>
        <w:rPr>
          <w:rFonts w:hint="eastAsia"/>
        </w:rPr>
        <w:t>http://zfcg.szggzy.com:8081/cgxy/013002/20210923/173e0b2c-7a4c-4246-a0c7-e0ea75d84dd6.html</w:t>
      </w:r>
      <w:r>
        <w:rPr>
          <w:rFonts w:hint="eastAsia"/>
        </w:rPr>
        <w:t>”</w:t>
      </w:r>
      <w:r>
        <w:rPr>
          <w:rFonts w:ascii="宋体" w:hAnsi="宋体" w:hint="eastAsia"/>
          <w:szCs w:val="21"/>
        </w:rPr>
        <w:t>下载）；</w:t>
      </w:r>
    </w:p>
    <w:p w:rsidR="008A0C5A">
      <w:pPr>
        <w:ind w:firstLine="412" w:firstLineChars="196"/>
        <w:rPr>
          <w:rFonts w:ascii="宋体" w:hAnsi="宋体"/>
          <w:szCs w:val="21"/>
        </w:rPr>
      </w:pPr>
      <w:r>
        <w:rPr>
          <w:rFonts w:ascii="宋体" w:hAnsi="宋体" w:hint="eastAsia"/>
          <w:szCs w:val="21"/>
        </w:rPr>
        <w:t>3.9“网上投标”指通过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rsidR="008A0C5A">
      <w:pPr>
        <w:ind w:firstLine="412" w:firstLineChars="196"/>
        <w:rPr>
          <w:rFonts w:ascii="宋体" w:hAnsi="宋体"/>
          <w:szCs w:val="21"/>
        </w:rPr>
      </w:pPr>
      <w:r>
        <w:rPr>
          <w:rFonts w:ascii="宋体" w:hAnsi="宋体" w:hint="eastAsia"/>
          <w:szCs w:val="21"/>
        </w:rPr>
        <w:t>3.10招标文件中的标题或题名仅起引导作用，而不应视为对招标文件内容的理解和解释。</w:t>
      </w:r>
    </w:p>
    <w:p w:rsidR="008A0C5A">
      <w:pPr>
        <w:outlineLvl w:val="1"/>
        <w:rPr>
          <w:rFonts w:ascii="黑体" w:eastAsia="黑体" w:hAnsi="宋体"/>
          <w:sz w:val="24"/>
        </w:rPr>
      </w:pPr>
      <w:r>
        <w:rPr>
          <w:rFonts w:ascii="黑体" w:eastAsia="黑体" w:hAnsi="宋体" w:hint="eastAsia"/>
          <w:sz w:val="24"/>
        </w:rPr>
        <w:t xml:space="preserve">4. </w:t>
      </w:r>
      <w:bookmarkStart w:id="87" w:name="_Hlk72398643"/>
      <w:r>
        <w:rPr>
          <w:rFonts w:ascii="黑体" w:eastAsia="黑体" w:hAnsi="宋体" w:hint="eastAsia"/>
          <w:sz w:val="24"/>
        </w:rPr>
        <w:t>政府采购供应商责任</w:t>
      </w:r>
    </w:p>
    <w:p w:rsidR="008A0C5A">
      <w:pPr>
        <w:ind w:firstLine="412" w:firstLineChars="196"/>
        <w:rPr>
          <w:rFonts w:ascii="宋体" w:hAnsi="宋体"/>
          <w:szCs w:val="21"/>
        </w:rPr>
      </w:pPr>
      <w:r>
        <w:rPr>
          <w:rFonts w:ascii="宋体" w:hAnsi="宋体" w:hint="eastAsia"/>
          <w:szCs w:val="21"/>
        </w:rPr>
        <w:t>4.1欢迎诚信、有实力和有社会责任心的供应商参与政府采购事业。</w:t>
      </w:r>
    </w:p>
    <w:p w:rsidR="008A0C5A">
      <w:pPr>
        <w:ind w:firstLine="412" w:firstLineChars="196"/>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8A0C5A">
      <w:pPr>
        <w:outlineLvl w:val="1"/>
        <w:rPr>
          <w:rFonts w:ascii="黑体" w:eastAsia="黑体" w:hAnsi="宋体"/>
          <w:sz w:val="24"/>
        </w:rPr>
      </w:pPr>
      <w:r>
        <w:rPr>
          <w:rFonts w:ascii="黑体" w:eastAsia="黑体" w:hAnsi="宋体" w:hint="eastAsia"/>
          <w:sz w:val="24"/>
        </w:rPr>
        <w:t>5．投标人参加政府采购的条件</w:t>
      </w:r>
    </w:p>
    <w:p w:rsidR="008A0C5A">
      <w:pPr>
        <w:ind w:firstLine="412" w:firstLineChars="196"/>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r>
        <w:fldChar w:fldCharType="begin"/>
      </w:r>
      <w:r>
        <w:instrText xml:space="preserve"> HYPERLINK "C:\\Users\\xiuziwong\\Desktop\\模板\\供应商注册及信息变更指引" </w:instrText>
      </w:r>
      <w:r>
        <w:fldChar w:fldCharType="separate"/>
      </w:r>
      <w:r>
        <w:rPr>
          <w:rStyle w:val="Hyperlink"/>
          <w:rFonts w:ascii="宋体" w:hAnsi="宋体"/>
          <w:szCs w:val="21"/>
        </w:rPr>
        <w:t>供应商注册及信息变更指引</w:t>
      </w:r>
      <w:r>
        <w:fldChar w:fldCharType="end"/>
      </w:r>
      <w:r>
        <w:rPr>
          <w:rFonts w:ascii="宋体" w:hAnsi="宋体" w:hint="eastAsia"/>
          <w:szCs w:val="21"/>
        </w:rPr>
        <w:t>》详见</w:t>
      </w:r>
      <w:r>
        <w:rPr>
          <w:rFonts w:hint="eastAsia"/>
        </w:rPr>
        <w:t>http://zfcg.szggzy.com:8081/</w:t>
      </w:r>
      <w:r>
        <w:rPr>
          <w:rFonts w:ascii="宋体" w:hAnsi="宋体" w:hint="eastAsia"/>
          <w:szCs w:val="21"/>
        </w:rPr>
        <w:t>。</w:t>
      </w:r>
    </w:p>
    <w:p w:rsidR="008A0C5A">
      <w:pPr>
        <w:ind w:firstLine="412" w:firstLineChars="196"/>
        <w:rPr>
          <w:rFonts w:ascii="宋体" w:hAnsi="宋体"/>
          <w:szCs w:val="21"/>
        </w:rPr>
      </w:pPr>
      <w:r>
        <w:rPr>
          <w:rFonts w:ascii="宋体" w:hAnsi="宋体" w:hint="eastAsia"/>
          <w:szCs w:val="21"/>
        </w:rPr>
        <w:t>5.2投标人资格要求</w:t>
      </w:r>
    </w:p>
    <w:p w:rsidR="008A0C5A">
      <w:pPr>
        <w:ind w:firstLine="412" w:firstLineChars="196"/>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rsidR="008A0C5A">
      <w:pPr>
        <w:ind w:firstLine="412" w:firstLineChars="196"/>
        <w:rPr>
          <w:rFonts w:ascii="宋体" w:hAnsi="宋体"/>
          <w:szCs w:val="21"/>
        </w:rPr>
      </w:pPr>
      <w:r>
        <w:rPr>
          <w:rFonts w:ascii="宋体" w:hAnsi="宋体" w:hint="eastAsia"/>
          <w:szCs w:val="21"/>
        </w:rPr>
        <w:t>5.3联合体投标</w:t>
      </w:r>
    </w:p>
    <w:p w:rsidR="008A0C5A">
      <w:pPr>
        <w:ind w:firstLine="412" w:firstLineChars="196"/>
        <w:rPr>
          <w:rFonts w:ascii="宋体" w:hAnsi="宋体"/>
          <w:szCs w:val="21"/>
        </w:rPr>
      </w:pPr>
      <w:r>
        <w:rPr>
          <w:rFonts w:ascii="宋体" w:hAnsi="宋体" w:hint="eastAsia"/>
          <w:szCs w:val="21"/>
        </w:rPr>
        <w:t>5.3.1　以下有关联合体投标的条款仅适用于允许投标人组成联合体投标的项目。</w:t>
      </w:r>
    </w:p>
    <w:p w:rsidR="008A0C5A">
      <w:pPr>
        <w:ind w:firstLine="412" w:firstLineChars="196"/>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rsidR="008A0C5A">
      <w:pPr>
        <w:ind w:firstLine="412" w:firstLineChars="196"/>
        <w:rPr>
          <w:rFonts w:ascii="宋体" w:hAnsi="宋体"/>
        </w:rPr>
      </w:pPr>
      <w:r>
        <w:rPr>
          <w:rFonts w:ascii="宋体" w:hAnsi="宋体" w:hint="eastAsia"/>
        </w:rPr>
        <w:t>（1）投标联合体各方参加政府采购活动应当具备下列条件：</w:t>
      </w:r>
    </w:p>
    <w:p w:rsidR="008A0C5A">
      <w:pPr>
        <w:ind w:left="420" w:firstLine="412" w:leftChars="200" w:firstLineChars="196"/>
        <w:rPr>
          <w:rFonts w:ascii="宋体" w:hAnsi="宋体"/>
        </w:rPr>
      </w:pPr>
      <w:r>
        <w:rPr>
          <w:rFonts w:ascii="宋体" w:hAnsi="宋体" w:hint="eastAsia"/>
        </w:rPr>
        <w:t>1、具有独立承担民事责任的能力；</w:t>
      </w:r>
    </w:p>
    <w:p w:rsidR="008A0C5A">
      <w:pPr>
        <w:ind w:left="420" w:firstLine="412" w:firstLineChars="196"/>
        <w:rPr>
          <w:rFonts w:ascii="宋体" w:hAnsi="宋体"/>
        </w:rPr>
      </w:pPr>
      <w:r>
        <w:rPr>
          <w:rFonts w:ascii="宋体" w:hAnsi="宋体" w:hint="eastAsia"/>
        </w:rPr>
        <w:t>2、有良好的商业信誉和健全的财务会计制度；</w:t>
      </w:r>
    </w:p>
    <w:p w:rsidR="008A0C5A">
      <w:pPr>
        <w:ind w:left="420" w:firstLine="412" w:leftChars="200" w:firstLineChars="196"/>
        <w:rPr>
          <w:rFonts w:ascii="宋体" w:hAnsi="宋体"/>
        </w:rPr>
      </w:pPr>
      <w:r>
        <w:rPr>
          <w:rFonts w:ascii="宋体" w:hAnsi="宋体" w:hint="eastAsia"/>
        </w:rPr>
        <w:t>3、具有履行合同所必需的设备和专业技术能力；</w:t>
      </w:r>
    </w:p>
    <w:p w:rsidR="008A0C5A">
      <w:pPr>
        <w:ind w:left="420" w:firstLine="412" w:leftChars="200" w:firstLineChars="196"/>
        <w:rPr>
          <w:rFonts w:ascii="宋体" w:hAnsi="宋体"/>
        </w:rPr>
      </w:pPr>
      <w:r>
        <w:rPr>
          <w:rFonts w:ascii="宋体" w:hAnsi="宋体" w:hint="eastAsia"/>
        </w:rPr>
        <w:t>4、有依法缴纳税收和社会保障资金的良好记录；</w:t>
      </w:r>
    </w:p>
    <w:p w:rsidR="008A0C5A">
      <w:pPr>
        <w:ind w:left="420" w:firstLine="412" w:leftChars="200" w:firstLineChars="196"/>
        <w:rPr>
          <w:rFonts w:ascii="宋体" w:hAnsi="宋体"/>
        </w:rPr>
      </w:pPr>
      <w:r>
        <w:rPr>
          <w:rFonts w:ascii="宋体" w:hAnsi="宋体" w:hint="eastAsia"/>
        </w:rPr>
        <w:t>5、参加政府采购活动前三年内，在经营活动中没有重大违法记录；</w:t>
      </w:r>
    </w:p>
    <w:p w:rsidR="008A0C5A">
      <w:pPr>
        <w:ind w:left="420" w:firstLine="412" w:leftChars="200" w:firstLineChars="196"/>
        <w:rPr>
          <w:rFonts w:ascii="宋体" w:hAnsi="宋体"/>
        </w:rPr>
      </w:pPr>
      <w:r>
        <w:rPr>
          <w:rFonts w:ascii="宋体" w:hAnsi="宋体" w:hint="eastAsia"/>
        </w:rPr>
        <w:t>6、法律、行政法规规定的其他条件。</w:t>
      </w:r>
    </w:p>
    <w:p w:rsidR="008A0C5A">
      <w:pPr>
        <w:ind w:firstLine="412" w:firstLineChars="196"/>
        <w:rPr>
          <w:rFonts w:ascii="宋体" w:hAnsi="宋体"/>
        </w:rPr>
      </w:pPr>
      <w:r>
        <w:rPr>
          <w:rFonts w:ascii="宋体" w:hAnsi="宋体" w:hint="eastAsia"/>
        </w:rPr>
        <w:t>（2）在投标截止前，投标联合体各方均应注册成政府集中采购机构供应商；</w:t>
      </w:r>
    </w:p>
    <w:p w:rsidR="008A0C5A">
      <w:pPr>
        <w:ind w:firstLine="412" w:firstLineChars="196"/>
        <w:rPr>
          <w:rFonts w:ascii="宋体" w:hAnsi="宋体"/>
        </w:rPr>
      </w:pPr>
      <w:r>
        <w:rPr>
          <w:rFonts w:ascii="宋体" w:hAnsi="宋体" w:hint="eastAsia"/>
        </w:rPr>
        <w:t>（3）联合体中有同类资质的供应商按照联合体分工承担相同工作的，应当按照资质等级较低的供应商确定资质等级；</w:t>
      </w:r>
    </w:p>
    <w:p w:rsidR="008A0C5A">
      <w:pPr>
        <w:ind w:firstLine="412" w:firstLineChars="196"/>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rsidR="008A0C5A">
      <w:pPr>
        <w:ind w:firstLine="412" w:firstLineChars="196"/>
        <w:rPr>
          <w:rFonts w:ascii="宋体" w:hAnsi="宋体"/>
        </w:rPr>
      </w:pPr>
      <w:r>
        <w:rPr>
          <w:rFonts w:ascii="宋体" w:hAnsi="宋体" w:hint="eastAsia"/>
        </w:rPr>
        <w:t>（5）投标人的投标文件及中标后签署的合同协议对联合体各方均具法律约束力；</w:t>
      </w:r>
    </w:p>
    <w:p w:rsidR="008A0C5A">
      <w:pPr>
        <w:ind w:firstLine="412" w:firstLineChars="196"/>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rsidR="008A0C5A">
      <w:pPr>
        <w:ind w:firstLine="412" w:firstLineChars="196"/>
        <w:rPr>
          <w:rFonts w:ascii="宋体" w:hAnsi="宋体"/>
        </w:rPr>
      </w:pPr>
      <w:r>
        <w:rPr>
          <w:rFonts w:ascii="宋体" w:hAnsi="宋体" w:hint="eastAsia"/>
        </w:rPr>
        <w:t>（7）联合体中标后，联合体各方应当共同与采购人签订合同，就中标项目向采购人承担连带责任；</w:t>
      </w:r>
    </w:p>
    <w:p w:rsidR="008A0C5A">
      <w:pPr>
        <w:ind w:firstLine="412" w:firstLineChars="196"/>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rsidR="008A0C5A">
      <w:pPr>
        <w:ind w:firstLine="412" w:firstLineChars="196"/>
        <w:rPr>
          <w:rFonts w:ascii="宋体" w:hAnsi="宋体"/>
          <w:szCs w:val="21"/>
        </w:rPr>
      </w:pPr>
      <w:r>
        <w:rPr>
          <w:rFonts w:ascii="宋体" w:hAnsi="宋体" w:hint="eastAsia"/>
        </w:rPr>
        <w:t>（9）本通用条款中“投标人”一词亦指联合体各方，专用条款另有规定或说明的除外。</w:t>
      </w:r>
    </w:p>
    <w:p w:rsidR="008A0C5A">
      <w:pPr>
        <w:outlineLvl w:val="1"/>
        <w:rPr>
          <w:rFonts w:ascii="黑体" w:eastAsia="黑体" w:hAnsi="宋体"/>
          <w:sz w:val="24"/>
        </w:rPr>
      </w:pPr>
      <w:r>
        <w:rPr>
          <w:rFonts w:ascii="黑体" w:eastAsia="黑体" w:hAnsi="宋体" w:hint="eastAsia"/>
          <w:sz w:val="24"/>
        </w:rPr>
        <w:t>6．政策导向</w:t>
      </w:r>
    </w:p>
    <w:p w:rsidR="008A0C5A">
      <w:pPr>
        <w:ind w:firstLine="412" w:firstLineChars="196"/>
        <w:rPr>
          <w:rFonts w:ascii="宋体" w:hAnsi="宋体"/>
        </w:rPr>
      </w:pPr>
      <w:r>
        <w:rPr>
          <w:rFonts w:ascii="宋体" w:hAnsi="宋体" w:hint="eastAsia"/>
        </w:rPr>
        <w:t>6.1政府采购扶持贫困地区、中小企业、监狱企业和残疾人福利性单位发展，支持节能减排、环境保护。</w:t>
      </w:r>
    </w:p>
    <w:p w:rsidR="008A0C5A">
      <w:pPr>
        <w:ind w:firstLine="405"/>
        <w:rPr>
          <w:shd w:val="clear" w:color="auto" w:fill="FFFFFF"/>
        </w:rPr>
      </w:pPr>
      <w:r>
        <w:rPr>
          <w:rFonts w:ascii="宋体" w:hAnsi="宋体" w:hint="eastAsia"/>
        </w:rPr>
        <w:t>6.2本项目落实深圳市政府采购供应商诚信管理政策要求。</w:t>
      </w:r>
    </w:p>
    <w:p w:rsidR="008A0C5A">
      <w:pPr>
        <w:outlineLvl w:val="1"/>
        <w:rPr>
          <w:rFonts w:ascii="黑体" w:eastAsia="黑体" w:hAnsi="宋体"/>
          <w:sz w:val="24"/>
        </w:rPr>
      </w:pPr>
      <w:r>
        <w:rPr>
          <w:rFonts w:ascii="黑体" w:eastAsia="黑体" w:hAnsi="宋体" w:hint="eastAsia"/>
          <w:sz w:val="24"/>
        </w:rPr>
        <w:t>7. 本项目若涉及采购货物，则合格的货物及相应服务应满足以下要求：</w:t>
      </w:r>
    </w:p>
    <w:p w:rsidR="008A0C5A">
      <w:pPr>
        <w:ind w:firstLine="412" w:firstLineChars="196"/>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8A0C5A">
      <w:pPr>
        <w:ind w:firstLine="412" w:firstLineChars="196"/>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8A0C5A">
      <w:pPr>
        <w:ind w:firstLine="412" w:firstLineChars="196"/>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8A0C5A">
      <w:pPr>
        <w:ind w:firstLine="412" w:firstLineChars="196"/>
        <w:rPr>
          <w:rFonts w:ascii="宋体" w:hAnsi="宋体"/>
        </w:rPr>
      </w:pPr>
      <w:r>
        <w:rPr>
          <w:rFonts w:ascii="宋体" w:hAnsi="宋体" w:hint="eastAsia"/>
        </w:rPr>
        <w:t>7</w:t>
      </w:r>
      <w:r>
        <w:rPr>
          <w:rFonts w:ascii="宋体" w:hAnsi="宋体"/>
        </w:rPr>
        <w:t>.</w:t>
      </w:r>
      <w:r>
        <w:rPr>
          <w:rFonts w:ascii="宋体" w:hAnsi="宋体" w:hint="eastAsia"/>
        </w:rPr>
        <w:t>4投标人</w:t>
      </w:r>
      <w:bookmarkStart w:id="88"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8"/>
    </w:p>
    <w:p w:rsidR="008A0C5A">
      <w:pPr>
        <w:ind w:firstLine="412" w:firstLineChars="196"/>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8A0C5A">
      <w:pPr>
        <w:ind w:firstLine="412" w:firstLineChars="196"/>
        <w:rPr>
          <w:rFonts w:ascii="宋体" w:hAnsi="宋体"/>
        </w:rPr>
      </w:pPr>
      <w:r>
        <w:rPr>
          <w:rFonts w:ascii="宋体" w:hAnsi="宋体" w:hint="eastAsia"/>
        </w:rPr>
        <w:t>7.6  工期要求：投标人在投标时对其所投项目应提交交货进度、交货计划等，在合同规定的时间内完成项目实施工作。</w:t>
      </w:r>
    </w:p>
    <w:p w:rsidR="008A0C5A">
      <w:pPr>
        <w:ind w:firstLine="412" w:firstLineChars="196"/>
        <w:rPr>
          <w:rFonts w:ascii="宋体" w:hAnsi="宋体"/>
        </w:rPr>
      </w:pPr>
      <w:r>
        <w:rPr>
          <w:rFonts w:ascii="宋体" w:hAnsi="宋体" w:hint="eastAsia"/>
        </w:rPr>
        <w:t>7.7  投标人必须承担的设备运输、安装调试、验收检测和提供设备操作说明书、图纸等其他相关及类似的义务。</w:t>
      </w:r>
    </w:p>
    <w:p w:rsidR="008A0C5A">
      <w:pPr>
        <w:outlineLvl w:val="1"/>
        <w:rPr>
          <w:rFonts w:ascii="黑体" w:eastAsia="黑体" w:hAnsi="宋体"/>
          <w:sz w:val="24"/>
        </w:rPr>
      </w:pPr>
      <w:r>
        <w:rPr>
          <w:rFonts w:ascii="黑体" w:eastAsia="黑体" w:hAnsi="宋体" w:hint="eastAsia"/>
          <w:sz w:val="24"/>
        </w:rPr>
        <w:t>8．投标费用</w:t>
      </w:r>
    </w:p>
    <w:p w:rsidR="008A0C5A">
      <w:pPr>
        <w:ind w:firstLine="412" w:firstLineChars="196"/>
        <w:rPr>
          <w:rFonts w:ascii="宋体" w:hAnsi="宋体"/>
          <w:szCs w:val="21"/>
        </w:rPr>
      </w:pPr>
      <w:r>
        <w:rPr>
          <w:rFonts w:ascii="宋体" w:hAnsi="宋体" w:hint="eastAsia"/>
          <w:szCs w:val="21"/>
        </w:rPr>
        <w:t>不论投标结果如何，投标人应承担其编制投标文件与递交投标文件所涉及的一切费用。</w:t>
      </w:r>
    </w:p>
    <w:p w:rsidR="008A0C5A">
      <w:pPr>
        <w:outlineLvl w:val="1"/>
        <w:rPr>
          <w:rFonts w:ascii="黑体" w:eastAsia="黑体" w:hAnsi="宋体"/>
          <w:sz w:val="24"/>
        </w:rPr>
      </w:pPr>
      <w:r>
        <w:rPr>
          <w:rFonts w:ascii="黑体" w:eastAsia="黑体" w:hAnsi="宋体" w:hint="eastAsia"/>
          <w:sz w:val="24"/>
        </w:rPr>
        <w:t>9．踏勘现场</w:t>
      </w:r>
    </w:p>
    <w:p w:rsidR="008A0C5A">
      <w:pPr>
        <w:ind w:firstLine="412" w:firstLineChars="196"/>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8A0C5A">
      <w:pPr>
        <w:ind w:firstLine="412" w:firstLineChars="196"/>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8A0C5A">
      <w:pPr>
        <w:ind w:firstLine="412" w:firstLineChars="196"/>
        <w:rPr>
          <w:rFonts w:ascii="宋体" w:hAnsi="宋体"/>
        </w:rPr>
      </w:pPr>
      <w:r>
        <w:rPr>
          <w:rFonts w:ascii="宋体" w:hAnsi="宋体" w:hint="eastAsia"/>
        </w:rPr>
        <w:t>9.3采购人应当通过政府集中采购机构向投标人提供有关现场的书面资料和数据。</w:t>
      </w:r>
    </w:p>
    <w:p w:rsidR="008A0C5A">
      <w:pPr>
        <w:ind w:firstLine="412" w:firstLineChars="196"/>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rsidR="008A0C5A">
      <w:pPr>
        <w:ind w:firstLine="412" w:firstLineChars="196"/>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rsidR="008A0C5A">
      <w:pPr>
        <w:outlineLvl w:val="1"/>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rsidR="008A0C5A">
      <w:pPr>
        <w:ind w:firstLine="412"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8A0C5A">
      <w:pPr>
        <w:ind w:firstLine="412" w:firstLineChars="196"/>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rsidR="008A0C5A">
      <w:pPr>
        <w:ind w:firstLine="412"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p w:rsidR="008A0C5A">
      <w:pPr>
        <w:pStyle w:val="Heading2"/>
        <w:numPr>
          <w:ilvl w:val="0"/>
          <w:numId w:val="10"/>
        </w:numPr>
        <w:spacing w:before="120" w:beforeLines="50" w:after="120" w:afterLines="50"/>
        <w:ind w:left="562" w:hanging="562"/>
        <w:rPr>
          <w:sz w:val="28"/>
          <w:szCs w:val="28"/>
        </w:rPr>
      </w:pPr>
      <w:bookmarkEnd w:id="87"/>
      <w:r>
        <w:rPr>
          <w:rFonts w:hint="eastAsia"/>
          <w:sz w:val="28"/>
          <w:szCs w:val="28"/>
        </w:rPr>
        <w:t>招标文件</w:t>
      </w:r>
    </w:p>
    <w:p w:rsidR="008A0C5A">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89" w:name="_Hlk72399819"/>
      <w:r>
        <w:rPr>
          <w:rFonts w:ascii="黑体" w:eastAsia="黑体" w:hAnsi="宋体" w:hint="eastAsia"/>
          <w:sz w:val="24"/>
        </w:rPr>
        <w:t>招标文件的编制与组成</w:t>
      </w:r>
    </w:p>
    <w:p w:rsidR="008A0C5A">
      <w:pPr>
        <w:snapToGrid w:val="0"/>
        <w:ind w:firstLine="420" w:firstLineChars="20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rsidR="008A0C5A">
      <w:pPr>
        <w:ind w:firstLine="412" w:firstLineChars="196"/>
        <w:rPr>
          <w:rFonts w:ascii="宋体" w:hAnsi="宋体"/>
          <w:szCs w:val="21"/>
        </w:rPr>
      </w:pPr>
      <w:r>
        <w:rPr>
          <w:rFonts w:ascii="宋体" w:hAnsi="宋体" w:hint="eastAsia"/>
          <w:szCs w:val="21"/>
        </w:rPr>
        <w:t>招标文件包括下列内容：</w:t>
      </w:r>
    </w:p>
    <w:p w:rsidR="008A0C5A">
      <w:pPr>
        <w:ind w:left="420" w:firstLine="412" w:leftChars="200" w:firstLineChars="196"/>
        <w:rPr>
          <w:rFonts w:ascii="宋体" w:hAnsi="宋体"/>
          <w:b/>
          <w:szCs w:val="21"/>
        </w:rPr>
      </w:pPr>
      <w:r>
        <w:rPr>
          <w:rFonts w:ascii="宋体" w:hAnsi="宋体" w:hint="eastAsia"/>
          <w:b/>
          <w:szCs w:val="21"/>
        </w:rPr>
        <w:t>第一册  专用条款</w:t>
      </w:r>
    </w:p>
    <w:p w:rsidR="008A0C5A">
      <w:pPr>
        <w:ind w:left="1079" w:leftChars="514"/>
        <w:rPr>
          <w:rFonts w:ascii="宋体" w:hAnsi="宋体"/>
          <w:b/>
          <w:szCs w:val="21"/>
        </w:rPr>
      </w:pPr>
      <w:r>
        <w:rPr>
          <w:rFonts w:ascii="宋体" w:hAnsi="宋体" w:hint="eastAsia"/>
          <w:b/>
          <w:szCs w:val="21"/>
        </w:rPr>
        <w:t>关键信息</w:t>
      </w:r>
    </w:p>
    <w:p w:rsidR="008A0C5A">
      <w:pPr>
        <w:ind w:left="630" w:firstLine="412" w:leftChars="300" w:firstLineChars="196"/>
        <w:outlineLvl w:val="0"/>
        <w:rPr>
          <w:rFonts w:ascii="宋体" w:hAnsi="宋体"/>
          <w:szCs w:val="21"/>
        </w:rPr>
      </w:pPr>
      <w:r>
        <w:rPr>
          <w:rFonts w:ascii="宋体" w:hAnsi="宋体" w:hint="eastAsia"/>
          <w:szCs w:val="21"/>
        </w:rPr>
        <w:t>第一章  招标公告</w:t>
      </w:r>
    </w:p>
    <w:p w:rsidR="008A0C5A">
      <w:pPr>
        <w:ind w:left="630" w:firstLine="412" w:leftChars="300" w:firstLineChars="196"/>
        <w:outlineLvl w:val="0"/>
        <w:rPr>
          <w:rFonts w:ascii="宋体" w:hAnsi="宋体"/>
          <w:szCs w:val="21"/>
        </w:rPr>
      </w:pPr>
      <w:r>
        <w:rPr>
          <w:rFonts w:ascii="宋体" w:hAnsi="宋体" w:hint="eastAsia"/>
          <w:szCs w:val="21"/>
        </w:rPr>
        <w:t>第二章  对通用条款的补充内容及其他关键信息</w:t>
      </w:r>
    </w:p>
    <w:p w:rsidR="008A0C5A">
      <w:pPr>
        <w:ind w:left="630" w:firstLine="412" w:leftChars="300" w:firstLineChars="196"/>
        <w:outlineLvl w:val="0"/>
        <w:rPr>
          <w:rFonts w:ascii="宋体" w:hAnsi="宋体"/>
          <w:szCs w:val="21"/>
        </w:rPr>
      </w:pPr>
      <w:r>
        <w:rPr>
          <w:rFonts w:ascii="宋体" w:hAnsi="宋体" w:hint="eastAsia"/>
          <w:szCs w:val="21"/>
        </w:rPr>
        <w:t>第三章  用户需求书</w:t>
      </w:r>
    </w:p>
    <w:p w:rsidR="008A0C5A">
      <w:pPr>
        <w:ind w:left="630" w:firstLine="412" w:leftChars="300" w:firstLineChars="196"/>
        <w:outlineLvl w:val="0"/>
        <w:rPr>
          <w:rFonts w:ascii="宋体" w:hAnsi="宋体"/>
          <w:szCs w:val="21"/>
        </w:rPr>
      </w:pPr>
      <w:r>
        <w:rPr>
          <w:rFonts w:hint="eastAsia"/>
        </w:rPr>
        <w:t>第四章</w:t>
      </w:r>
      <w:r>
        <w:rPr>
          <w:rFonts w:hint="eastAsia"/>
        </w:rPr>
        <w:t xml:space="preserve"> </w:t>
      </w:r>
      <w:r>
        <w:rPr>
          <w:rFonts w:hint="eastAsia"/>
        </w:rPr>
        <w:t>投标文件格式及附件</w:t>
      </w:r>
    </w:p>
    <w:p w:rsidR="008A0C5A">
      <w:pPr>
        <w:ind w:left="630" w:firstLine="412" w:leftChars="300" w:firstLineChars="196"/>
        <w:outlineLvl w:val="0"/>
        <w:rPr>
          <w:rFonts w:ascii="宋体" w:hAnsi="宋体"/>
          <w:szCs w:val="21"/>
        </w:rPr>
      </w:pPr>
      <w:r>
        <w:rPr>
          <w:rFonts w:ascii="宋体" w:hAnsi="宋体" w:hint="eastAsia"/>
          <w:szCs w:val="21"/>
        </w:rPr>
        <w:t>第五章  合同条款及格式</w:t>
      </w:r>
    </w:p>
    <w:p w:rsidR="008A0C5A">
      <w:pPr>
        <w:ind w:left="420" w:firstLine="412" w:leftChars="200" w:firstLineChars="196"/>
        <w:outlineLvl w:val="0"/>
        <w:rPr>
          <w:rFonts w:ascii="宋体" w:hAnsi="宋体"/>
          <w:b/>
          <w:szCs w:val="21"/>
        </w:rPr>
      </w:pPr>
      <w:r>
        <w:rPr>
          <w:rFonts w:ascii="宋体" w:hAnsi="宋体" w:hint="eastAsia"/>
          <w:b/>
          <w:szCs w:val="21"/>
        </w:rPr>
        <w:t>第二册  通用条款</w:t>
      </w:r>
    </w:p>
    <w:p w:rsidR="008A0C5A">
      <w:pPr>
        <w:ind w:left="630" w:firstLine="412" w:leftChars="300" w:firstLineChars="196"/>
        <w:outlineLvl w:val="0"/>
        <w:rPr>
          <w:rFonts w:ascii="宋体" w:hAnsi="宋体"/>
          <w:szCs w:val="21"/>
        </w:rPr>
      </w:pPr>
      <w:r>
        <w:rPr>
          <w:rFonts w:ascii="宋体" w:hAnsi="宋体" w:hint="eastAsia"/>
          <w:szCs w:val="21"/>
        </w:rPr>
        <w:t>第一章  总则</w:t>
      </w:r>
    </w:p>
    <w:p w:rsidR="008A0C5A">
      <w:pPr>
        <w:ind w:left="630" w:firstLine="412" w:leftChars="300" w:firstLineChars="196"/>
        <w:outlineLvl w:val="0"/>
        <w:rPr>
          <w:rFonts w:ascii="宋体" w:hAnsi="宋体"/>
          <w:szCs w:val="21"/>
        </w:rPr>
      </w:pPr>
      <w:r>
        <w:rPr>
          <w:rFonts w:ascii="宋体" w:hAnsi="宋体" w:hint="eastAsia"/>
          <w:szCs w:val="21"/>
        </w:rPr>
        <w:t>第二章  招标文件</w:t>
      </w:r>
    </w:p>
    <w:p w:rsidR="008A0C5A">
      <w:pPr>
        <w:ind w:left="630" w:firstLine="412" w:leftChars="300" w:firstLineChars="196"/>
        <w:outlineLvl w:val="0"/>
        <w:rPr>
          <w:rFonts w:ascii="宋体" w:hAnsi="宋体"/>
          <w:szCs w:val="21"/>
        </w:rPr>
      </w:pPr>
      <w:r>
        <w:rPr>
          <w:rFonts w:ascii="宋体" w:hAnsi="宋体" w:hint="eastAsia"/>
          <w:szCs w:val="21"/>
        </w:rPr>
        <w:t>第三章  投标文件的编制</w:t>
      </w:r>
    </w:p>
    <w:p w:rsidR="008A0C5A">
      <w:pPr>
        <w:ind w:left="630" w:firstLine="412" w:leftChars="300" w:firstLineChars="196"/>
        <w:outlineLvl w:val="0"/>
        <w:rPr>
          <w:rFonts w:ascii="宋体" w:hAnsi="宋体"/>
          <w:szCs w:val="21"/>
        </w:rPr>
      </w:pPr>
      <w:r>
        <w:rPr>
          <w:rFonts w:ascii="宋体" w:hAnsi="宋体" w:hint="eastAsia"/>
          <w:szCs w:val="21"/>
        </w:rPr>
        <w:t>第四章  投标文件的递交</w:t>
      </w:r>
    </w:p>
    <w:p w:rsidR="008A0C5A">
      <w:pPr>
        <w:ind w:left="630" w:firstLine="412" w:leftChars="300" w:firstLineChars="196"/>
        <w:outlineLvl w:val="0"/>
        <w:rPr>
          <w:rFonts w:ascii="宋体" w:hAnsi="宋体"/>
          <w:szCs w:val="21"/>
        </w:rPr>
      </w:pPr>
      <w:r>
        <w:rPr>
          <w:rFonts w:ascii="宋体" w:hAnsi="宋体" w:hint="eastAsia"/>
          <w:szCs w:val="21"/>
        </w:rPr>
        <w:t>第五章  开标</w:t>
      </w:r>
    </w:p>
    <w:p w:rsidR="008A0C5A">
      <w:pPr>
        <w:ind w:left="630" w:firstLine="412" w:leftChars="300" w:firstLineChars="196"/>
        <w:outlineLvl w:val="0"/>
        <w:rPr>
          <w:rFonts w:ascii="宋体" w:hAnsi="宋体"/>
          <w:szCs w:val="21"/>
        </w:rPr>
      </w:pPr>
      <w:r>
        <w:rPr>
          <w:rFonts w:ascii="宋体" w:hAnsi="宋体" w:hint="eastAsia"/>
          <w:szCs w:val="21"/>
        </w:rPr>
        <w:t>第六章  评审要求</w:t>
      </w:r>
    </w:p>
    <w:p w:rsidR="008A0C5A">
      <w:pPr>
        <w:ind w:left="630" w:firstLine="412" w:leftChars="300" w:firstLineChars="196"/>
        <w:outlineLvl w:val="0"/>
        <w:rPr>
          <w:rFonts w:ascii="宋体" w:hAnsi="宋体"/>
          <w:szCs w:val="21"/>
        </w:rPr>
      </w:pPr>
      <w:r>
        <w:rPr>
          <w:rFonts w:ascii="宋体" w:hAnsi="宋体" w:hint="eastAsia"/>
          <w:szCs w:val="21"/>
        </w:rPr>
        <w:t>第七章  评审程序及评审方法</w:t>
      </w:r>
    </w:p>
    <w:p w:rsidR="008A0C5A">
      <w:pPr>
        <w:ind w:left="630" w:firstLine="412" w:leftChars="300" w:firstLineChars="196"/>
        <w:outlineLvl w:val="0"/>
        <w:rPr>
          <w:rFonts w:ascii="宋体" w:hAnsi="宋体"/>
          <w:szCs w:val="21"/>
        </w:rPr>
      </w:pPr>
      <w:r>
        <w:rPr>
          <w:rFonts w:ascii="宋体" w:hAnsi="宋体" w:hint="eastAsia"/>
          <w:szCs w:val="21"/>
        </w:rPr>
        <w:t>第八章  定标及公示</w:t>
      </w:r>
    </w:p>
    <w:p w:rsidR="008A0C5A">
      <w:pPr>
        <w:ind w:left="630" w:firstLine="412" w:leftChars="300" w:firstLineChars="196"/>
        <w:outlineLvl w:val="0"/>
        <w:rPr>
          <w:rFonts w:ascii="宋体" w:hAnsi="宋体"/>
          <w:szCs w:val="21"/>
        </w:rPr>
      </w:pPr>
      <w:r>
        <w:rPr>
          <w:rFonts w:ascii="宋体" w:hAnsi="宋体" w:hint="eastAsia"/>
          <w:szCs w:val="21"/>
        </w:rPr>
        <w:t>第九章  公开招标失败的后续处理</w:t>
      </w:r>
    </w:p>
    <w:p w:rsidR="008A0C5A">
      <w:pPr>
        <w:ind w:left="630" w:firstLine="412" w:leftChars="300" w:firstLineChars="196"/>
        <w:outlineLvl w:val="0"/>
        <w:rPr>
          <w:rFonts w:ascii="宋体" w:hAnsi="宋体"/>
          <w:szCs w:val="21"/>
        </w:rPr>
      </w:pPr>
      <w:r>
        <w:rPr>
          <w:rFonts w:ascii="宋体" w:hAnsi="宋体" w:hint="eastAsia"/>
          <w:szCs w:val="21"/>
        </w:rPr>
        <w:t>第十章  合同的授予与备案</w:t>
      </w:r>
    </w:p>
    <w:p w:rsidR="008A0C5A">
      <w:pPr>
        <w:ind w:left="630" w:firstLine="412" w:leftChars="300" w:firstLineChars="196"/>
        <w:outlineLvl w:val="0"/>
        <w:rPr>
          <w:rFonts w:ascii="宋体" w:hAnsi="宋体"/>
          <w:szCs w:val="21"/>
        </w:rPr>
      </w:pPr>
      <w:r>
        <w:rPr>
          <w:rFonts w:ascii="宋体" w:hAnsi="宋体" w:hint="eastAsia"/>
          <w:szCs w:val="21"/>
        </w:rPr>
        <w:t>第十一章  质疑处理</w:t>
      </w:r>
    </w:p>
    <w:p w:rsidR="008A0C5A">
      <w:pPr>
        <w:ind w:firstLine="412"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8A0C5A">
      <w:pPr>
        <w:ind w:firstLine="412"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w:t>
      </w:r>
      <w:r>
        <w:rPr>
          <w:rFonts w:ascii="宋体" w:hAnsi="宋体" w:hint="eastAsia"/>
        </w:rPr>
        <w:t>构对投标人由此而做出的推论、理解和结论概不负责。</w:t>
      </w:r>
    </w:p>
    <w:p w:rsidR="008A0C5A">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rsidR="008A0C5A">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rsidR="008A0C5A">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rsidR="008A0C5A">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rsidR="008A0C5A">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8A0C5A">
      <w:pPr>
        <w:ind w:firstLine="412" w:firstLineChars="196"/>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rsidR="008A0C5A">
      <w:pPr>
        <w:ind w:firstLine="412" w:firstLineChars="196"/>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rsidR="008A0C5A">
      <w:pPr>
        <w:ind w:firstLine="412" w:firstLineChars="196"/>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8A0C5A">
      <w:pPr>
        <w:ind w:firstLine="412" w:firstLineChars="196"/>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9"/>
    </w:p>
    <w:p w:rsidR="008A0C5A">
      <w:pPr>
        <w:pStyle w:val="Heading2"/>
        <w:numPr>
          <w:ilvl w:val="0"/>
          <w:numId w:val="10"/>
        </w:numPr>
        <w:spacing w:before="120" w:beforeLines="50" w:after="120" w:afterLines="50"/>
        <w:ind w:left="562" w:hanging="562"/>
        <w:rPr>
          <w:sz w:val="28"/>
          <w:szCs w:val="28"/>
        </w:rPr>
      </w:pPr>
      <w:r>
        <w:rPr>
          <w:rFonts w:hint="eastAsia"/>
          <w:sz w:val="28"/>
          <w:szCs w:val="28"/>
        </w:rPr>
        <w:t>投标文件的编制</w:t>
      </w:r>
    </w:p>
    <w:p w:rsidR="008A0C5A">
      <w:pPr>
        <w:rPr>
          <w:rFonts w:ascii="黑体" w:eastAsia="黑体" w:hAnsi="宋体"/>
          <w:sz w:val="24"/>
        </w:rPr>
      </w:pPr>
      <w:r>
        <w:rPr>
          <w:rFonts w:ascii="黑体" w:eastAsia="黑体" w:hAnsi="宋体" w:hint="eastAsia"/>
          <w:sz w:val="24"/>
        </w:rPr>
        <w:t>14．</w:t>
      </w:r>
      <w:bookmarkStart w:id="90" w:name="_Hlk72400236"/>
      <w:r>
        <w:rPr>
          <w:rFonts w:ascii="黑体" w:eastAsia="黑体" w:hAnsi="宋体" w:hint="eastAsia"/>
          <w:sz w:val="24"/>
        </w:rPr>
        <w:t>投标文件的语言及度量单位</w:t>
      </w:r>
    </w:p>
    <w:p w:rsidR="008A0C5A">
      <w:pPr>
        <w:ind w:firstLine="412" w:firstLineChars="196"/>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8A0C5A">
      <w:pPr>
        <w:ind w:firstLine="412" w:firstLineChars="196"/>
        <w:rPr>
          <w:rFonts w:ascii="宋体" w:hAnsi="宋体"/>
          <w:szCs w:val="21"/>
        </w:rPr>
      </w:pPr>
      <w:r>
        <w:rPr>
          <w:rFonts w:ascii="宋体" w:hAnsi="宋体" w:hint="eastAsia"/>
          <w:szCs w:val="21"/>
        </w:rPr>
        <w:t>14.2 除技术规范另有规定外，投标文件使用的度量单位，均采用中华人民共和国法定计量单位。</w:t>
      </w:r>
    </w:p>
    <w:p w:rsidR="008A0C5A">
      <w:pPr>
        <w:rPr>
          <w:rFonts w:ascii="黑体" w:eastAsia="黑体" w:hAnsi="宋体"/>
          <w:sz w:val="24"/>
        </w:rPr>
      </w:pPr>
      <w:bookmarkEnd w:id="90"/>
      <w:r>
        <w:rPr>
          <w:rFonts w:ascii="黑体" w:eastAsia="黑体" w:hAnsi="宋体" w:hint="eastAsia"/>
          <w:sz w:val="24"/>
        </w:rPr>
        <w:t>15．</w:t>
      </w:r>
      <w:bookmarkStart w:id="91" w:name="_Hlk72401567"/>
      <w:r>
        <w:rPr>
          <w:rFonts w:ascii="黑体" w:eastAsia="黑体" w:hAnsi="宋体" w:hint="eastAsia"/>
          <w:sz w:val="24"/>
        </w:rPr>
        <w:t>投标文件的组成</w:t>
      </w:r>
    </w:p>
    <w:p w:rsidR="008A0C5A">
      <w:pPr>
        <w:ind w:firstLine="412" w:firstLineChars="196"/>
        <w:rPr>
          <w:rFonts w:ascii="宋体" w:hAnsi="宋体"/>
          <w:szCs w:val="21"/>
        </w:rPr>
      </w:pPr>
      <w:r>
        <w:rPr>
          <w:rFonts w:ascii="宋体" w:hAnsi="宋体" w:hint="eastAsia"/>
          <w:szCs w:val="21"/>
        </w:rPr>
        <w:t>具体内容在招标文件专用条款中进行规定。</w:t>
      </w:r>
    </w:p>
    <w:p w:rsidR="008A0C5A">
      <w:pPr>
        <w:rPr>
          <w:rFonts w:ascii="黑体" w:eastAsia="黑体" w:hAnsi="宋体"/>
          <w:sz w:val="24"/>
        </w:rPr>
      </w:pPr>
      <w:r>
        <w:rPr>
          <w:rFonts w:ascii="黑体" w:eastAsia="黑体" w:hAnsi="宋体"/>
          <w:sz w:val="24"/>
        </w:rPr>
        <w:t>16．投标文件格式</w:t>
      </w:r>
    </w:p>
    <w:p w:rsidR="008A0C5A">
      <w:pPr>
        <w:ind w:firstLine="412" w:firstLineChars="196"/>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rsidR="008A0C5A">
      <w:pPr>
        <w:rPr>
          <w:rFonts w:ascii="黑体" w:eastAsia="黑体" w:hAnsi="宋体"/>
          <w:sz w:val="24"/>
        </w:rPr>
      </w:pPr>
      <w:r>
        <w:rPr>
          <w:rFonts w:ascii="黑体" w:eastAsia="黑体" w:hAnsi="宋体" w:hint="eastAsia"/>
          <w:sz w:val="24"/>
        </w:rPr>
        <w:t>17．投标货币</w:t>
      </w:r>
    </w:p>
    <w:p w:rsidR="008A0C5A">
      <w:pPr>
        <w:ind w:firstLine="412" w:firstLineChars="196"/>
        <w:rPr>
          <w:rFonts w:ascii="宋体" w:hAnsi="宋体"/>
          <w:szCs w:val="21"/>
        </w:rPr>
      </w:pPr>
      <w:r>
        <w:rPr>
          <w:rFonts w:ascii="宋体" w:hAnsi="宋体" w:hint="eastAsia"/>
          <w:szCs w:val="21"/>
        </w:rPr>
        <w:t>本项目的投标报价应以人民币计。</w:t>
      </w:r>
    </w:p>
    <w:p w:rsidR="008A0C5A">
      <w:pPr>
        <w:rPr>
          <w:rFonts w:ascii="黑体" w:eastAsia="黑体" w:hAnsi="宋体"/>
          <w:sz w:val="24"/>
        </w:rPr>
      </w:pPr>
      <w:bookmarkEnd w:id="91"/>
      <w:r>
        <w:rPr>
          <w:rFonts w:ascii="黑体" w:eastAsia="黑体" w:hAnsi="宋体" w:hint="eastAsia"/>
          <w:sz w:val="24"/>
        </w:rPr>
        <w:t>18．</w:t>
      </w:r>
      <w:bookmarkStart w:id="92" w:name="_Hlk72401735"/>
      <w:r>
        <w:rPr>
          <w:rFonts w:ascii="黑体" w:eastAsia="黑体" w:hAnsi="宋体" w:hint="eastAsia"/>
          <w:sz w:val="24"/>
        </w:rPr>
        <w:t>证明投标文件投标技术方案的合格性和符合招标文件规定的文件要求</w:t>
      </w:r>
    </w:p>
    <w:p w:rsidR="008A0C5A">
      <w:pPr>
        <w:ind w:firstLine="412" w:firstLineChars="196"/>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rsidR="008A0C5A">
      <w:pPr>
        <w:ind w:firstLine="412"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8A0C5A">
      <w:pPr>
        <w:ind w:firstLine="412" w:firstLineChars="196"/>
        <w:rPr>
          <w:rFonts w:ascii="宋体" w:hAnsi="宋体"/>
          <w:szCs w:val="21"/>
        </w:rPr>
      </w:pPr>
      <w:r>
        <w:rPr>
          <w:rFonts w:ascii="宋体" w:hAnsi="宋体" w:hint="eastAsia"/>
          <w:szCs w:val="21"/>
        </w:rPr>
        <w:t>18.2.1主要技术指标和性能的详细说明。</w:t>
      </w:r>
    </w:p>
    <w:p w:rsidR="008A0C5A">
      <w:pPr>
        <w:ind w:firstLine="412" w:firstLineChars="196"/>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8A0C5A">
      <w:pPr>
        <w:ind w:firstLine="412" w:firstLineChars="196"/>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8A0C5A">
      <w:pPr>
        <w:ind w:firstLine="412" w:firstLineChars="196"/>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rsidR="008A0C5A">
      <w:pPr>
        <w:ind w:firstLine="412" w:firstLineChars="196"/>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8A0C5A">
      <w:pPr>
        <w:ind w:firstLine="412" w:firstLineChars="196"/>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8A0C5A">
      <w:pPr>
        <w:ind w:firstLine="412"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8A0C5A">
      <w:pPr>
        <w:ind w:firstLine="412" w:firstLineChars="196"/>
        <w:rPr>
          <w:rFonts w:ascii="宋体" w:hAnsi="宋体"/>
          <w:szCs w:val="21"/>
        </w:rPr>
      </w:pPr>
      <w:r>
        <w:rPr>
          <w:rFonts w:ascii="宋体" w:hAnsi="宋体" w:hint="eastAsia"/>
          <w:szCs w:val="21"/>
        </w:rPr>
        <w:t>18.5除非另有规定或说明，投标人对同一项目投标时，不得同时提供两套或两套以上的投标方案。</w:t>
      </w:r>
    </w:p>
    <w:p w:rsidR="008A0C5A">
      <w:pPr>
        <w:rPr>
          <w:rFonts w:ascii="黑体" w:eastAsia="黑体" w:hAnsi="宋体"/>
          <w:sz w:val="24"/>
        </w:rPr>
      </w:pPr>
      <w:bookmarkEnd w:id="92"/>
      <w:r>
        <w:rPr>
          <w:rFonts w:ascii="黑体" w:eastAsia="黑体" w:hAnsi="宋体" w:hint="eastAsia"/>
          <w:sz w:val="24"/>
        </w:rPr>
        <w:t>19．</w:t>
      </w:r>
      <w:bookmarkStart w:id="93" w:name="_Hlk72402034"/>
      <w:r>
        <w:rPr>
          <w:rFonts w:ascii="黑体" w:eastAsia="黑体" w:hAnsi="宋体" w:hint="eastAsia"/>
          <w:sz w:val="24"/>
        </w:rPr>
        <w:t>投标文件其他证明文件的要求</w:t>
      </w:r>
    </w:p>
    <w:p w:rsidR="008A0C5A">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94" w:name="_Hlk71407299"/>
    </w:p>
    <w:p w:rsidR="008A0C5A">
      <w:pPr>
        <w:ind w:firstLine="412" w:firstLineChars="196"/>
        <w:rPr>
          <w:rFonts w:ascii="宋体" w:hAnsi="宋体"/>
          <w:szCs w:val="21"/>
        </w:rPr>
      </w:pPr>
      <w:bookmarkEnd w:id="94"/>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8A0C5A">
      <w:pPr>
        <w:rPr>
          <w:rFonts w:ascii="黑体" w:eastAsia="黑体" w:hAnsi="宋体"/>
          <w:sz w:val="24"/>
        </w:rPr>
      </w:pPr>
      <w:r>
        <w:rPr>
          <w:rFonts w:ascii="黑体" w:eastAsia="黑体" w:hAnsi="宋体" w:hint="eastAsia"/>
          <w:sz w:val="24"/>
        </w:rPr>
        <w:t>20．投标有效期</w:t>
      </w:r>
    </w:p>
    <w:p w:rsidR="008A0C5A">
      <w:pPr>
        <w:ind w:firstLine="412" w:firstLineChars="196"/>
        <w:rPr>
          <w:rFonts w:ascii="宋体" w:hAnsi="宋体"/>
          <w:szCs w:val="21"/>
        </w:rPr>
      </w:pPr>
      <w:bookmarkStart w:id="95" w:name="_Hlk72402214"/>
      <w:bookmarkEnd w:id="93"/>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rsidR="008A0C5A">
      <w:pPr>
        <w:ind w:firstLine="412" w:firstLineChars="196"/>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8A0C5A">
      <w:pPr>
        <w:ind w:firstLine="412" w:firstLineChars="196"/>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p w:rsidR="008A0C5A">
      <w:pPr>
        <w:rPr>
          <w:rFonts w:ascii="黑体" w:eastAsia="黑体" w:hAnsi="宋体"/>
          <w:sz w:val="24"/>
        </w:rPr>
      </w:pPr>
      <w:bookmarkEnd w:id="95"/>
      <w:r>
        <w:rPr>
          <w:rFonts w:ascii="黑体" w:eastAsia="黑体" w:hAnsi="宋体" w:hint="eastAsia"/>
          <w:sz w:val="24"/>
        </w:rPr>
        <w:t>21．</w:t>
      </w:r>
      <w:bookmarkStart w:id="96" w:name="_Hlk72402325"/>
      <w:r>
        <w:rPr>
          <w:rFonts w:ascii="黑体" w:eastAsia="黑体" w:hAnsi="宋体" w:hint="eastAsia"/>
          <w:sz w:val="24"/>
        </w:rPr>
        <w:t xml:space="preserve">关于投标保证金 </w:t>
      </w:r>
    </w:p>
    <w:p w:rsidR="008A0C5A">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rPr>
          <w:rFonts w:hint="eastAsia"/>
        </w:rPr>
        <w:t>[</w:t>
      </w:r>
      <w:r>
        <w:t>2019]42</w:t>
      </w:r>
      <w:r>
        <w:rPr>
          <w:rFonts w:hint="eastAsia"/>
        </w:rPr>
        <w:t>号）文的规定，本项目不收取投标保证金。</w:t>
      </w:r>
    </w:p>
    <w:p w:rsidR="008A0C5A">
      <w:pPr>
        <w:rPr>
          <w:rFonts w:ascii="黑体" w:eastAsia="黑体" w:hAnsi="宋体"/>
          <w:sz w:val="24"/>
        </w:rPr>
      </w:pPr>
      <w:r>
        <w:rPr>
          <w:rFonts w:ascii="黑体" w:eastAsia="黑体" w:hAnsi="宋体" w:hint="eastAsia"/>
          <w:sz w:val="24"/>
        </w:rPr>
        <w:t>22．投标人的替代方案</w:t>
      </w:r>
    </w:p>
    <w:p w:rsidR="008A0C5A">
      <w:pPr>
        <w:ind w:firstLine="412" w:firstLineChars="196"/>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rsidR="008A0C5A">
      <w:pPr>
        <w:ind w:firstLine="412" w:firstLineChars="196"/>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w:t>
      </w:r>
      <w:r>
        <w:rPr>
          <w:rFonts w:ascii="宋体" w:hAnsi="宋体" w:hint="eastAsia"/>
          <w:szCs w:val="21"/>
        </w:rPr>
        <w:t>项目方案及有关的其它详细资料。</w:t>
      </w:r>
    </w:p>
    <w:p w:rsidR="008A0C5A">
      <w:pPr>
        <w:rPr>
          <w:rFonts w:ascii="黑体" w:eastAsia="黑体" w:hAnsi="宋体"/>
          <w:sz w:val="24"/>
        </w:rPr>
      </w:pPr>
      <w:bookmarkEnd w:id="96"/>
      <w:r>
        <w:rPr>
          <w:rFonts w:ascii="黑体" w:eastAsia="黑体" w:hAnsi="宋体" w:hint="eastAsia"/>
          <w:sz w:val="24"/>
        </w:rPr>
        <w:t>23．</w:t>
      </w:r>
      <w:bookmarkStart w:id="97"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8A0C5A">
      <w:pPr>
        <w:ind w:firstLine="412" w:firstLineChars="196"/>
        <w:rPr>
          <w:rFonts w:ascii="宋体" w:hAnsi="宋体"/>
        </w:rPr>
      </w:pPr>
      <w:r>
        <w:rPr>
          <w:rFonts w:ascii="宋体" w:hAnsi="宋体" w:hint="eastAsia"/>
        </w:rPr>
        <w:t>23.1投标人应准备所投项目的电子投标文件一份。此电子投标文件须由投标人根据政府集中采购机构提供的后缀名为.szczf的电子招标文件，下载并使用相应的深圳智慧采购平台投标文件制作专用软件打开招标文件（.szczf格式）【下载地址：</w:t>
      </w:r>
      <w:r>
        <w:rPr>
          <w:rFonts w:hint="eastAsia"/>
        </w:rPr>
        <w:t>http://zfcg.szggzy.com:8081/cgxy/013002/20210923/173e0b2c-7a4c-4246-a0c7-e0ea75d84dd6.html</w:t>
      </w:r>
      <w:r>
        <w:rPr>
          <w:rFonts w:ascii="宋体" w:hAnsi="宋体" w:hint="eastAsia"/>
        </w:rPr>
        <w:t>】。</w:t>
      </w:r>
    </w:p>
    <w:p w:rsidR="008A0C5A">
      <w:pPr>
        <w:ind w:firstLine="412" w:firstLineChars="196"/>
        <w:rPr>
          <w:rFonts w:ascii="宋体" w:hAnsi="宋体"/>
        </w:rPr>
      </w:pPr>
      <w:r>
        <w:rPr>
          <w:rFonts w:ascii="宋体" w:hAnsi="宋体" w:hint="eastAsia"/>
        </w:rPr>
        <w:t>23.2投标人在使用《投标文件制作软件》编制投标书时须注意：</w:t>
      </w:r>
    </w:p>
    <w:p w:rsidR="008A0C5A">
      <w:pPr>
        <w:ind w:firstLine="412" w:firstLineChars="196"/>
        <w:rPr>
          <w:rFonts w:ascii="宋体" w:hAnsi="宋体"/>
        </w:rPr>
      </w:pPr>
      <w:r>
        <w:rPr>
          <w:rFonts w:ascii="宋体" w:hAnsi="宋体" w:hint="eastAsia"/>
        </w:rPr>
        <w:t>23.2.1导入《投标文件制作软件》的招标文件项目编号、包号应与以此制作的投标文件项目编号、包号一致。例如，不能将甲项目A包的招标书导入《投标文件制作软件》，制作乙项目B包的投标书。</w:t>
      </w:r>
    </w:p>
    <w:p w:rsidR="008A0C5A">
      <w:pPr>
        <w:ind w:firstLine="412" w:firstLineChars="196"/>
        <w:rPr>
          <w:rFonts w:ascii="宋体" w:hAnsi="宋体"/>
        </w:rPr>
      </w:pPr>
      <w:r>
        <w:rPr>
          <w:rFonts w:ascii="宋体" w:hAnsi="宋体" w:hint="eastAsia"/>
        </w:rPr>
        <w:t>23.2.2不能用非本公司的电子密钥加密本公司的投标文件，或者用其它公司的登录用户上传本公司的投标文件。</w:t>
      </w:r>
    </w:p>
    <w:p w:rsidR="008A0C5A">
      <w:pPr>
        <w:ind w:firstLine="412" w:firstLineChars="196"/>
        <w:rPr>
          <w:rFonts w:ascii="宋体" w:hAnsi="宋体"/>
        </w:rPr>
      </w:pPr>
      <w:r>
        <w:rPr>
          <w:rFonts w:ascii="宋体" w:hAnsi="宋体" w:hint="eastAsia"/>
        </w:rPr>
        <w:t>23.2.3要求用《投标文件制作软件》编制投标书的包，不能用其它方式编制投标书。编制投标文件时，电脑须连通互联网。</w:t>
      </w:r>
    </w:p>
    <w:p w:rsidR="008A0C5A">
      <w:pPr>
        <w:ind w:firstLine="412" w:firstLineChars="196"/>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rsidR="008A0C5A">
      <w:pPr>
        <w:ind w:firstLine="412" w:firstLineChars="196"/>
        <w:rPr>
          <w:rFonts w:ascii="宋体" w:hAnsi="宋体"/>
        </w:rPr>
      </w:pPr>
      <w:r>
        <w:rPr>
          <w:rFonts w:ascii="宋体" w:hAnsi="宋体" w:hint="eastAsia"/>
        </w:rPr>
        <w:t>23.2.5完整填写“投标关键信息”，如下图所示：</w:t>
      </w:r>
    </w:p>
    <w:p w:rsidR="008A0C5A">
      <w:pPr>
        <w:ind w:firstLine="412" w:firstLineChars="196"/>
        <w:rPr>
          <w:rFonts w:ascii="宋体" w:hAnsi="宋体"/>
        </w:rPr>
      </w:pPr>
      <w:r>
        <w:rPr>
          <w:rFonts w:ascii="宋体" w:hAnsi="宋体"/>
          <w:noProof/>
        </w:rPr>
        <w:drawing>
          <wp:inline distT="0" distB="0" distL="0" distR="0">
            <wp:extent cx="5278755" cy="2721610"/>
            <wp:effectExtent l="0" t="0" r="0" b="2540"/>
            <wp:docPr id="6"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应用程序&#10;&#10;描述已自动生成"/>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rsidR="008A0C5A">
      <w:pPr>
        <w:ind w:firstLine="412" w:firstLineChars="196"/>
        <w:rPr>
          <w:rFonts w:ascii="宋体" w:hAnsi="宋体"/>
          <w:b/>
        </w:rPr>
      </w:pPr>
      <w:r>
        <w:rPr>
          <w:rFonts w:ascii="宋体" w:hAnsi="宋体" w:hint="eastAsia"/>
          <w:b/>
        </w:rPr>
        <w:t>备注：上述“开标一览表”中的“投标报价”将作为价格分计算依据；其它信息仅是对投标文件相关内容的概括性表述，不作为评审依据。</w:t>
      </w:r>
    </w:p>
    <w:p w:rsidR="008A0C5A">
      <w:pPr>
        <w:ind w:firstLine="412" w:firstLineChars="196"/>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rsidR="008A0C5A">
      <w:pPr>
        <w:ind w:firstLine="412" w:firstLineChars="196"/>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rsidR="008A0C5A">
      <w:pPr>
        <w:ind w:firstLine="412" w:firstLineChars="196"/>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rsidR="008A0C5A">
      <w:pPr>
        <w:ind w:firstLine="412" w:firstLineChars="196"/>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rsidR="008A0C5A">
      <w:pPr>
        <w:ind w:firstLine="412" w:firstLineChars="196"/>
        <w:rPr>
          <w:rFonts w:ascii="宋体" w:hAnsi="宋体"/>
        </w:rPr>
      </w:pPr>
      <w:r>
        <w:rPr>
          <w:rFonts w:ascii="宋体" w:hAnsi="宋体" w:hint="eastAsia"/>
        </w:rPr>
        <w:t>23.3电报、电话、传真形式的投标概不接受。</w:t>
      </w:r>
    </w:p>
    <w:p w:rsidR="008A0C5A">
      <w:pPr>
        <w:ind w:firstLine="412" w:firstLineChars="196"/>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rsidR="008A0C5A">
      <w:pPr>
        <w:ind w:firstLine="412" w:firstLineChars="196"/>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97"/>
    </w:p>
    <w:p w:rsidR="008A0C5A">
      <w:pPr>
        <w:pStyle w:val="Heading2"/>
        <w:numPr>
          <w:ilvl w:val="0"/>
          <w:numId w:val="10"/>
        </w:numPr>
        <w:spacing w:before="120" w:beforeLines="50" w:after="120" w:afterLines="50"/>
        <w:ind w:left="562" w:hanging="562"/>
        <w:rPr>
          <w:sz w:val="28"/>
          <w:szCs w:val="28"/>
        </w:rPr>
      </w:pPr>
      <w:r>
        <w:rPr>
          <w:rFonts w:hint="eastAsia"/>
          <w:sz w:val="28"/>
          <w:szCs w:val="28"/>
        </w:rPr>
        <w:t>投标文件的递交</w:t>
      </w:r>
      <w:bookmarkStart w:id="98" w:name="_Hlk72405459"/>
    </w:p>
    <w:p w:rsidR="008A0C5A">
      <w:pPr>
        <w:rPr>
          <w:rFonts w:ascii="黑体" w:eastAsia="黑体" w:hAnsi="宋体"/>
          <w:sz w:val="24"/>
        </w:rPr>
      </w:pPr>
      <w:r>
        <w:rPr>
          <w:rFonts w:ascii="黑体" w:eastAsia="黑体" w:hAnsi="宋体" w:hint="eastAsia"/>
          <w:sz w:val="24"/>
        </w:rPr>
        <w:t>24．投标书的保密</w:t>
      </w:r>
    </w:p>
    <w:p w:rsidR="008A0C5A">
      <w:pPr>
        <w:ind w:firstLine="412" w:firstLineChars="196"/>
        <w:rPr>
          <w:rFonts w:ascii="宋体" w:hAnsi="宋体"/>
        </w:rPr>
      </w:pPr>
      <w:r>
        <w:rPr>
          <w:rFonts w:ascii="宋体" w:hAnsi="宋体" w:hint="eastAsia"/>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rsidR="008A0C5A">
      <w:pPr>
        <w:ind w:firstLine="412" w:firstLineChars="196"/>
        <w:rPr>
          <w:rFonts w:ascii="宋体" w:hAnsi="宋体"/>
        </w:rPr>
      </w:pPr>
      <w:r>
        <w:rPr>
          <w:rFonts w:ascii="宋体" w:hAnsi="宋体"/>
          <w:noProof/>
        </w:rPr>
        <w:drawing>
          <wp:inline distT="0" distB="0" distL="0" distR="0">
            <wp:extent cx="5278755" cy="2721610"/>
            <wp:effectExtent l="0" t="0" r="0" b="254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rsidR="008A0C5A">
      <w:pPr>
        <w:ind w:firstLine="412" w:firstLineChars="196"/>
        <w:rPr>
          <w:rFonts w:ascii="宋体" w:hAnsi="宋体"/>
        </w:rPr>
      </w:pPr>
      <w:r>
        <w:rPr>
          <w:rFonts w:ascii="宋体" w:hAnsi="宋体" w:hint="eastAsia"/>
        </w:rPr>
        <w:t>在投标文件制作软件点击【生成标书】按钮进入【填写开标一览表界面】界面，在该界面填写完开标一览表信息后点击【确定】，进入投标文件生成环节。</w:t>
      </w:r>
      <w:r>
        <w:rPr>
          <w:rFonts w:ascii="宋体" w:hAnsi="宋体"/>
          <w:noProof/>
        </w:rPr>
        <w:drawing>
          <wp:inline distT="0" distB="0" distL="0" distR="0">
            <wp:extent cx="5278755" cy="2732405"/>
            <wp:effectExtent l="0" t="0" r="0" b="0"/>
            <wp:docPr id="8"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描述已自动生成"/>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rsidR="008A0C5A">
      <w:pPr>
        <w:ind w:firstLine="412" w:firstLineChars="196"/>
        <w:rPr>
          <w:rFonts w:ascii="宋体" w:hAnsi="宋体"/>
        </w:rPr>
      </w:pPr>
      <w:r>
        <w:rPr>
          <w:rFonts w:ascii="宋体" w:hAnsi="宋体" w:hint="eastAsia"/>
        </w:rPr>
        <w:t>投标文件制作软件会在投标文件生成过程中，提示用户输入密码，输入密码后对投标文件自动进行加密。</w:t>
      </w:r>
    </w:p>
    <w:p w:rsidR="008A0C5A">
      <w:pPr>
        <w:ind w:firstLine="420" w:firstLineChars="200"/>
        <w:rPr>
          <w:rFonts w:ascii="宋体" w:hAnsi="宋体"/>
          <w:b/>
        </w:rPr>
      </w:pPr>
      <w:r>
        <w:rPr>
          <w:rFonts w:ascii="宋体" w:hAnsi="宋体" w:hint="eastAsia"/>
          <w:b/>
        </w:rPr>
        <w:t>24.2若采购项目出现延期情况：</w:t>
      </w:r>
    </w:p>
    <w:p w:rsidR="008A0C5A">
      <w:pPr>
        <w:ind w:firstLine="420" w:firstLineChars="200"/>
        <w:rPr>
          <w:rFonts w:ascii="黑体" w:eastAsia="黑体" w:hAnsi="宋体"/>
          <w:b/>
          <w:sz w:val="24"/>
        </w:rPr>
      </w:pPr>
      <w:r>
        <w:rPr>
          <w:rFonts w:ascii="宋体" w:hAnsi="宋体" w:hint="eastAsia"/>
          <w:b/>
        </w:rPr>
        <w:t>如果供下载的招标文件（后缀名为.</w:t>
      </w:r>
      <w:r>
        <w:rPr>
          <w:rFonts w:ascii="宋体" w:hAnsi="宋体"/>
          <w:b/>
        </w:rPr>
        <w:t>szczf</w:t>
      </w:r>
      <w:r>
        <w:rPr>
          <w:rFonts w:ascii="宋体" w:hAnsi="宋体" w:hint="eastAsia"/>
          <w:b/>
        </w:rPr>
        <w:t>）有更新，投标人必须重新下载招标文件、重新制作投标文件、重新加密投标文件、重新上传投标文件；如果供下载的招标文件（后缀名为.</w:t>
      </w:r>
      <w:r>
        <w:rPr>
          <w:rFonts w:ascii="宋体" w:hAnsi="宋体"/>
          <w:b/>
        </w:rPr>
        <w:t>szczf</w:t>
      </w:r>
      <w:r>
        <w:rPr>
          <w:rFonts w:ascii="宋体" w:hAnsi="宋体" w:hint="eastAsia"/>
          <w:b/>
        </w:rPr>
        <w:t>）没有更新，投标人必须重新加密投标文件、重新上传投标文件（是否重新制作投标文件根据项目实际情况定）。否则，投标人自行承担投标文件无法解密导致投标无效的后果。</w:t>
      </w:r>
    </w:p>
    <w:p w:rsidR="008A0C5A">
      <w:pPr>
        <w:rPr>
          <w:rFonts w:ascii="黑体" w:eastAsia="黑体" w:hAnsi="宋体"/>
          <w:sz w:val="24"/>
        </w:rPr>
      </w:pPr>
      <w:r>
        <w:rPr>
          <w:rFonts w:ascii="黑体" w:eastAsia="黑体" w:hAnsi="宋体" w:hint="eastAsia"/>
          <w:sz w:val="24"/>
        </w:rPr>
        <w:t>25．上传投标文件及投标截止日期</w:t>
      </w:r>
    </w:p>
    <w:p w:rsidR="008A0C5A">
      <w:pPr>
        <w:ind w:firstLine="412" w:firstLineChars="196"/>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深圳政府采购智慧平台用户网上办事子系统（http://zfcg.szggzy.com:8081/TPBidder/memberLogin）”，用“【我的项目】→【项目流程】→【递交投标(应答)文件】”功能点上传投标文件。如上传过程中遇到问题，可拨打技术支持电话，联系方式：0755-88653300，转6。</w:t>
      </w:r>
    </w:p>
    <w:p w:rsidR="008A0C5A">
      <w:pPr>
        <w:ind w:firstLine="412" w:firstLineChars="196"/>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rsidR="008A0C5A">
      <w:pPr>
        <w:ind w:firstLine="412" w:firstLineChars="196"/>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p w:rsidR="008A0C5A">
      <w:pPr>
        <w:ind w:firstLine="412" w:firstLineChars="196"/>
        <w:rPr>
          <w:rFonts w:ascii="宋体" w:hAnsi="宋体"/>
        </w:rPr>
      </w:pPr>
      <w:r>
        <w:rPr>
          <w:rFonts w:ascii="宋体" w:hAnsi="宋体" w:hint="eastAsia"/>
        </w:rPr>
        <w:t>25.4.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rsidR="008A0C5A">
      <w:pPr>
        <w:rPr>
          <w:rFonts w:ascii="黑体" w:eastAsia="黑体" w:hAnsi="宋体"/>
          <w:sz w:val="24"/>
        </w:rPr>
      </w:pPr>
      <w:bookmarkEnd w:id="98"/>
      <w:r>
        <w:rPr>
          <w:rFonts w:ascii="黑体" w:eastAsia="黑体" w:hAnsi="宋体" w:hint="eastAsia"/>
          <w:sz w:val="24"/>
        </w:rPr>
        <w:t>26. 样品、演示、方案讲解</w:t>
      </w:r>
    </w:p>
    <w:p w:rsidR="008A0C5A">
      <w:pPr>
        <w:ind w:firstLine="412" w:firstLineChars="196"/>
        <w:rPr>
          <w:rFonts w:ascii="宋体" w:hAnsi="宋体"/>
          <w:szCs w:val="21"/>
        </w:rPr>
      </w:pPr>
      <w:r>
        <w:rPr>
          <w:rFonts w:ascii="宋体" w:hAnsi="宋体" w:hint="eastAsia"/>
          <w:szCs w:val="21"/>
        </w:rPr>
        <w:t>26.1 样品、演示、方案讲解等事项在招标文件专用条款中进行规定。</w:t>
      </w:r>
    </w:p>
    <w:p w:rsidR="008A0C5A">
      <w:pPr>
        <w:rPr>
          <w:rFonts w:ascii="黑体" w:eastAsia="黑体" w:hAnsi="宋体"/>
          <w:sz w:val="24"/>
        </w:rPr>
      </w:pPr>
      <w:bookmarkStart w:id="99"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8A0C5A">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rsidR="008A0C5A">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8A0C5A">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rsidR="008A0C5A">
      <w:pPr>
        <w:ind w:firstLine="412" w:firstLineChars="196"/>
        <w:rPr>
          <w:rFonts w:ascii="宋体" w:hAnsi="宋体"/>
          <w:szCs w:val="21"/>
        </w:rPr>
      </w:pPr>
      <w:r>
        <w:rPr>
          <w:rFonts w:ascii="宋体" w:hAnsi="宋体" w:hint="eastAsia"/>
          <w:szCs w:val="21"/>
        </w:rPr>
        <w:t>27.4政府集中采购机构不退还投标文件，专用条款另有规定的除外。</w:t>
      </w:r>
    </w:p>
    <w:p w:rsidR="008A0C5A">
      <w:pPr>
        <w:pStyle w:val="Heading2"/>
        <w:numPr>
          <w:ilvl w:val="0"/>
          <w:numId w:val="10"/>
        </w:numPr>
        <w:spacing w:before="120" w:beforeLines="50" w:after="120" w:afterLines="50"/>
        <w:ind w:left="562" w:hanging="562"/>
        <w:rPr>
          <w:sz w:val="28"/>
          <w:szCs w:val="28"/>
        </w:rPr>
      </w:pPr>
      <w:bookmarkEnd w:id="99"/>
      <w:r>
        <w:rPr>
          <w:rFonts w:hint="eastAsia"/>
          <w:sz w:val="28"/>
          <w:szCs w:val="28"/>
        </w:rPr>
        <w:t>开标</w:t>
      </w:r>
    </w:p>
    <w:p w:rsidR="008A0C5A">
      <w:pPr>
        <w:rPr>
          <w:rFonts w:ascii="黑体" w:eastAsia="黑体" w:hAnsi="宋体"/>
          <w:sz w:val="24"/>
        </w:rPr>
      </w:pPr>
      <w:r>
        <w:rPr>
          <w:rFonts w:ascii="黑体" w:eastAsia="黑体" w:hAnsi="宋体" w:hint="eastAsia"/>
          <w:sz w:val="24"/>
        </w:rPr>
        <w:t>28．开标</w:t>
      </w:r>
    </w:p>
    <w:p w:rsidR="008A0C5A">
      <w:pPr>
        <w:ind w:firstLine="420" w:firstLineChars="200"/>
        <w:rPr>
          <w:rFonts w:ascii="宋体" w:hAnsi="宋体"/>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rPr>
        <w:t>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rsidR="008A0C5A">
      <w:pPr>
        <w:ind w:firstLine="359" w:firstLineChars="171"/>
        <w:rPr>
          <w:rFonts w:ascii="宋体" w:hAnsi="宋体"/>
          <w:szCs w:val="21"/>
        </w:rPr>
      </w:pPr>
      <w:r>
        <w:rPr>
          <w:rFonts w:ascii="宋体" w:hAnsi="宋体" w:hint="eastAsia"/>
          <w:szCs w:val="21"/>
        </w:rPr>
        <w:t>2</w:t>
      </w:r>
      <w:r>
        <w:rPr>
          <w:rFonts w:ascii="宋体" w:hAnsi="宋体"/>
          <w:szCs w:val="21"/>
        </w:rPr>
        <w:t xml:space="preserve">8.2 </w:t>
      </w:r>
      <w:r>
        <w:rPr>
          <w:rFonts w:ascii="宋体" w:hAnsi="宋体" w:hint="eastAsia"/>
          <w:szCs w:val="21"/>
        </w:rPr>
        <w:t>政府集中采购机构将在满足开标条件（</w:t>
      </w:r>
      <w:r>
        <w:rPr>
          <w:rFonts w:ascii="宋体" w:hAnsi="宋体" w:cs="宋体" w:hint="eastAsia"/>
          <w:color w:val="333333"/>
          <w:sz w:val="20"/>
          <w:szCs w:val="20"/>
          <w:shd w:val="clear" w:color="auto" w:fill="FFFFFF"/>
        </w:rPr>
        <w:t>①</w:t>
      </w:r>
      <w:r>
        <w:rPr>
          <w:rFonts w:ascii="宋体" w:hAnsi="宋体" w:hint="eastAsia"/>
          <w:szCs w:val="21"/>
        </w:rPr>
        <w:t>解密时间结束，解密后的投标供应商数量满足开标要求或</w:t>
      </w:r>
      <w:r>
        <w:rPr>
          <w:rFonts w:ascii="宋体" w:hAnsi="宋体" w:cs="宋体" w:hint="eastAsia"/>
          <w:color w:val="333333"/>
          <w:sz w:val="20"/>
          <w:szCs w:val="20"/>
          <w:shd w:val="clear" w:color="auto" w:fill="FFFFFF"/>
        </w:rPr>
        <w:t>②</w:t>
      </w:r>
      <w:r>
        <w:rPr>
          <w:rFonts w:ascii="宋体" w:hAnsi="宋体" w:hint="eastAsia"/>
          <w:szCs w:val="21"/>
        </w:rPr>
        <w:t>解密时间结束前所有投标供应商均完成投标文件解密）后，对投标文件进行开标，并在网上公布开标结果。</w:t>
      </w:r>
    </w:p>
    <w:p w:rsidR="008A0C5A">
      <w:pPr>
        <w:pStyle w:val="Heading2"/>
        <w:numPr>
          <w:ilvl w:val="0"/>
          <w:numId w:val="10"/>
        </w:numPr>
        <w:spacing w:before="120" w:beforeLines="50" w:after="120" w:afterLines="50"/>
        <w:ind w:left="562" w:hanging="562"/>
        <w:rPr>
          <w:sz w:val="28"/>
          <w:szCs w:val="28"/>
        </w:rPr>
      </w:pPr>
      <w:r>
        <w:rPr>
          <w:rFonts w:hint="eastAsia"/>
          <w:sz w:val="28"/>
          <w:szCs w:val="28"/>
        </w:rPr>
        <w:t>评审要求</w:t>
      </w:r>
    </w:p>
    <w:p w:rsidR="008A0C5A">
      <w:pPr>
        <w:rPr>
          <w:rFonts w:ascii="黑体" w:eastAsia="黑体" w:hAnsi="宋体"/>
          <w:sz w:val="24"/>
        </w:rPr>
      </w:pPr>
      <w:r>
        <w:rPr>
          <w:rFonts w:ascii="黑体" w:eastAsia="黑体" w:hAnsi="宋体" w:hint="eastAsia"/>
          <w:sz w:val="24"/>
        </w:rPr>
        <w:t>29．评审委员会组成</w:t>
      </w:r>
    </w:p>
    <w:p w:rsidR="008A0C5A">
      <w:pPr>
        <w:ind w:firstLine="412" w:firstLineChars="196"/>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rsidR="008A0C5A">
      <w:pPr>
        <w:ind w:firstLine="412" w:firstLineChars="196"/>
        <w:rPr>
          <w:rFonts w:ascii="宋体" w:hAnsi="宋体"/>
        </w:rPr>
      </w:pPr>
      <w:bookmarkStart w:id="100"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100"/>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从深圳市政府采购评审专家库中随机抽取。采购人代表须持采购人出具的《评审授权书》参加评审，。</w:t>
      </w:r>
    </w:p>
    <w:p w:rsidR="008A0C5A">
      <w:pPr>
        <w:ind w:firstLine="412" w:firstLineChars="196"/>
        <w:rPr>
          <w:rFonts w:ascii="宋体" w:hAnsi="宋体"/>
        </w:rPr>
      </w:pPr>
      <w:r>
        <w:rPr>
          <w:rFonts w:ascii="宋体" w:hAnsi="宋体" w:hint="eastAsia"/>
        </w:rPr>
        <w:t>29.2评审定标应当遵循公平、公正、科学、择优的原则。</w:t>
      </w:r>
    </w:p>
    <w:p w:rsidR="008A0C5A">
      <w:pPr>
        <w:ind w:firstLine="412" w:firstLineChars="196"/>
        <w:rPr>
          <w:rFonts w:ascii="宋体" w:hAnsi="宋体"/>
        </w:rPr>
      </w:pPr>
      <w:r>
        <w:rPr>
          <w:rFonts w:ascii="宋体" w:hAnsi="宋体" w:hint="eastAsia"/>
        </w:rPr>
        <w:t>29.3评审活动依法进行，任何单位和个人不得非法干预评标过程和结果。</w:t>
      </w:r>
    </w:p>
    <w:p w:rsidR="008A0C5A">
      <w:pPr>
        <w:ind w:firstLine="412" w:firstLineChars="196"/>
        <w:rPr>
          <w:rFonts w:ascii="宋体" w:hAnsi="宋体"/>
        </w:rPr>
      </w:pPr>
      <w:r>
        <w:rPr>
          <w:rFonts w:ascii="宋体" w:hAnsi="宋体" w:hint="eastAsia"/>
        </w:rPr>
        <w:t>29.4评审过程中不允许违背评标程序或采用招标文件未载明的评标方法或评标因素进行评标。</w:t>
      </w:r>
    </w:p>
    <w:p w:rsidR="008A0C5A">
      <w:pPr>
        <w:ind w:firstLine="412" w:firstLineChars="196"/>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rsidR="008A0C5A">
      <w:pPr>
        <w:rPr>
          <w:rFonts w:ascii="黑体" w:eastAsia="黑体" w:hAnsi="宋体"/>
          <w:sz w:val="24"/>
        </w:rPr>
      </w:pPr>
      <w:r>
        <w:rPr>
          <w:rFonts w:ascii="黑体" w:eastAsia="黑体" w:hAnsi="宋体" w:hint="eastAsia"/>
          <w:sz w:val="24"/>
        </w:rPr>
        <w:t>30．向评审委员会提供的资料</w:t>
      </w:r>
    </w:p>
    <w:p w:rsidR="008A0C5A">
      <w:pPr>
        <w:ind w:firstLine="412" w:firstLineChars="196"/>
        <w:rPr>
          <w:rFonts w:ascii="宋体" w:hAnsi="宋体"/>
        </w:rPr>
      </w:pPr>
      <w:r>
        <w:rPr>
          <w:rFonts w:ascii="宋体" w:hAnsi="宋体" w:hint="eastAsia"/>
        </w:rPr>
        <w:t>30.1公开发布的招标文件，包括图纸、服务清单、答疑文件等；</w:t>
      </w:r>
    </w:p>
    <w:p w:rsidR="008A0C5A">
      <w:pPr>
        <w:ind w:firstLine="412" w:firstLineChars="196"/>
        <w:rPr>
          <w:rFonts w:ascii="宋体" w:hAnsi="宋体"/>
        </w:rPr>
      </w:pPr>
      <w:r>
        <w:rPr>
          <w:rFonts w:ascii="宋体" w:hAnsi="宋体" w:hint="eastAsia"/>
        </w:rPr>
        <w:t>30.2其他评标必须的资料。</w:t>
      </w:r>
    </w:p>
    <w:p w:rsidR="008A0C5A">
      <w:pPr>
        <w:ind w:firstLine="412" w:firstLineChars="196"/>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rsidR="008A0C5A">
      <w:pPr>
        <w:ind w:firstLine="412" w:firstLineChars="196"/>
        <w:rPr>
          <w:rFonts w:ascii="宋体" w:hAnsi="宋体"/>
        </w:rPr>
      </w:pPr>
      <w:r>
        <w:rPr>
          <w:rFonts w:ascii="宋体" w:hAnsi="宋体" w:hint="eastAsia"/>
        </w:rPr>
        <w:t>（1）招标的目的；</w:t>
      </w:r>
    </w:p>
    <w:p w:rsidR="008A0C5A">
      <w:pPr>
        <w:ind w:firstLine="412" w:firstLineChars="196"/>
        <w:rPr>
          <w:rFonts w:ascii="宋体" w:hAnsi="宋体"/>
        </w:rPr>
      </w:pPr>
      <w:r>
        <w:rPr>
          <w:rFonts w:ascii="宋体" w:hAnsi="宋体" w:hint="eastAsia"/>
        </w:rPr>
        <w:t>（2）招标项目需求的范围和性质；</w:t>
      </w:r>
    </w:p>
    <w:p w:rsidR="008A0C5A">
      <w:pPr>
        <w:ind w:firstLine="412" w:firstLineChars="196"/>
        <w:rPr>
          <w:rFonts w:ascii="宋体" w:hAnsi="宋体"/>
        </w:rPr>
      </w:pPr>
      <w:r>
        <w:rPr>
          <w:rFonts w:ascii="宋体" w:hAnsi="宋体" w:hint="eastAsia"/>
        </w:rPr>
        <w:t>（3）招标文件规定的投标人的资格、预算金额、商务条款；</w:t>
      </w:r>
    </w:p>
    <w:p w:rsidR="008A0C5A">
      <w:pPr>
        <w:ind w:firstLine="412" w:firstLineChars="196"/>
        <w:rPr>
          <w:rFonts w:ascii="宋体" w:hAnsi="宋体"/>
        </w:rPr>
      </w:pPr>
      <w:r>
        <w:rPr>
          <w:rFonts w:ascii="宋体" w:hAnsi="宋体" w:hint="eastAsia"/>
        </w:rPr>
        <w:t>（4）招标文件规定的评标程序、评标方法和评标因素；</w:t>
      </w:r>
    </w:p>
    <w:p w:rsidR="008A0C5A">
      <w:pPr>
        <w:ind w:firstLine="412" w:firstLineChars="196"/>
        <w:rPr>
          <w:rFonts w:ascii="宋体" w:hAnsi="宋体"/>
        </w:rPr>
      </w:pPr>
      <w:r>
        <w:rPr>
          <w:rFonts w:ascii="宋体" w:hAnsi="宋体" w:hint="eastAsia"/>
        </w:rPr>
        <w:t>（5）招标文件所列示的资格性审查表及符合性审查表。</w:t>
      </w:r>
    </w:p>
    <w:p w:rsidR="008A0C5A">
      <w:pPr>
        <w:rPr>
          <w:rFonts w:ascii="黑体" w:eastAsia="黑体" w:hAnsi="宋体"/>
          <w:sz w:val="24"/>
        </w:rPr>
      </w:pPr>
      <w:r>
        <w:rPr>
          <w:rFonts w:ascii="黑体" w:eastAsia="黑体" w:hAnsi="宋体" w:hint="eastAsia"/>
          <w:sz w:val="24"/>
        </w:rPr>
        <w:t>31．独立评审</w:t>
      </w:r>
    </w:p>
    <w:p w:rsidR="008A0C5A">
      <w:pPr>
        <w:ind w:firstLine="412" w:firstLineChars="196"/>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rsidR="008A0C5A">
      <w:pPr>
        <w:pStyle w:val="Heading2"/>
        <w:numPr>
          <w:ilvl w:val="0"/>
          <w:numId w:val="10"/>
        </w:numPr>
        <w:spacing w:before="120" w:beforeLines="50" w:after="120" w:afterLines="50"/>
        <w:ind w:left="562" w:hanging="562"/>
        <w:rPr>
          <w:sz w:val="28"/>
          <w:szCs w:val="28"/>
        </w:rPr>
      </w:pPr>
      <w:r>
        <w:rPr>
          <w:rFonts w:hint="eastAsia"/>
          <w:sz w:val="28"/>
          <w:szCs w:val="28"/>
        </w:rPr>
        <w:t>评审程序及评审方法</w:t>
      </w:r>
    </w:p>
    <w:p w:rsidR="008A0C5A">
      <w:pPr>
        <w:rPr>
          <w:rFonts w:ascii="黑体" w:eastAsia="黑体" w:hAnsi="宋体"/>
          <w:sz w:val="24"/>
        </w:rPr>
      </w:pPr>
      <w:r>
        <w:rPr>
          <w:rFonts w:ascii="黑体" w:eastAsia="黑体" w:hAnsi="宋体" w:hint="eastAsia"/>
          <w:sz w:val="24"/>
        </w:rPr>
        <w:t>32．投标文件初审</w:t>
      </w:r>
    </w:p>
    <w:p w:rsidR="008A0C5A">
      <w:pPr>
        <w:ind w:firstLine="412" w:firstLineChars="196"/>
        <w:rPr>
          <w:rFonts w:ascii="宋体" w:hAnsi="宋体"/>
        </w:rPr>
      </w:pPr>
      <w:r>
        <w:rPr>
          <w:rFonts w:ascii="宋体" w:hAnsi="宋体" w:hint="eastAsia"/>
        </w:rPr>
        <w:t>32.1投标文件初审包括资格性审查和符合性审查。</w:t>
      </w:r>
    </w:p>
    <w:p w:rsidR="008A0C5A">
      <w:pPr>
        <w:ind w:firstLine="412" w:firstLineChars="196"/>
        <w:rPr>
          <w:rFonts w:ascii="宋体" w:hAnsi="宋体"/>
        </w:rPr>
      </w:pPr>
      <w:r>
        <w:rPr>
          <w:rFonts w:ascii="宋体" w:hAnsi="宋体" w:hint="eastAsia"/>
        </w:rPr>
        <w:t>资格性审查：依据法律法规和招标文件的规定，对投标文件中的资格证明等进行审查，以确定投标供应商是否具备投标资格。</w:t>
      </w:r>
    </w:p>
    <w:p w:rsidR="008A0C5A">
      <w:pPr>
        <w:ind w:firstLine="412" w:firstLineChars="196"/>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rsidR="008A0C5A">
      <w:pPr>
        <w:ind w:firstLine="412" w:firstLineChars="196"/>
        <w:rPr>
          <w:rFonts w:ascii="宋体" w:hAnsi="宋体"/>
        </w:rPr>
      </w:pPr>
      <w:r>
        <w:rPr>
          <w:rFonts w:ascii="宋体" w:hAnsi="宋体" w:hint="eastAsia"/>
        </w:rPr>
        <w:t>32.2 投标文件初审内容请详见《资格性审查表》和《符合性审查表》部分。投标人若有一条审查不通过则按投标无效处理。</w:t>
      </w:r>
    </w:p>
    <w:p w:rsidR="008A0C5A">
      <w:pPr>
        <w:ind w:firstLine="412" w:firstLineChars="196"/>
        <w:rPr>
          <w:rFonts w:ascii="宋体" w:hAnsi="宋体"/>
          <w:bCs/>
        </w:rPr>
      </w:pPr>
      <w:r>
        <w:rPr>
          <w:rFonts w:ascii="宋体" w:hAnsi="宋体" w:hint="eastAsia"/>
          <w:bCs/>
        </w:rPr>
        <w:t>32.3 投标文件初审中关于供应商家数的计算:</w:t>
      </w:r>
    </w:p>
    <w:p w:rsidR="008A0C5A">
      <w:pPr>
        <w:ind w:firstLine="412" w:firstLineChars="196"/>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8A0C5A">
      <w:pPr>
        <w:ind w:firstLine="412" w:firstLineChars="196"/>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rsidR="008A0C5A">
      <w:pPr>
        <w:ind w:firstLine="412" w:firstLineChars="196"/>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rsidR="008A0C5A">
      <w:pPr>
        <w:ind w:firstLine="412" w:firstLineChars="196"/>
        <w:rPr>
          <w:rFonts w:ascii="宋体" w:hAnsi="宋体"/>
        </w:rPr>
      </w:pPr>
      <w:r>
        <w:rPr>
          <w:rFonts w:ascii="宋体" w:hAnsi="宋体" w:hint="eastAsia"/>
        </w:rPr>
        <w:t>32.4投标人投标文件作无效处理的情形，具体包括但不限于以下：</w:t>
      </w:r>
    </w:p>
    <w:p w:rsidR="008A0C5A">
      <w:pPr>
        <w:ind w:firstLine="412" w:firstLineChars="196"/>
      </w:pPr>
      <w:r>
        <w:rPr>
          <w:rFonts w:ascii="宋体" w:hAnsi="宋体" w:hint="eastAsia"/>
        </w:rPr>
        <w:t>32.4.1</w:t>
      </w:r>
      <w:r>
        <w:rPr>
          <w:rFonts w:hint="eastAsia"/>
        </w:rPr>
        <w:t>不同投标人的投标文件由同一单位或者同一个人编制，或者由同一个人分阶段参与编制；</w:t>
      </w:r>
    </w:p>
    <w:p w:rsidR="008A0C5A">
      <w:pPr>
        <w:ind w:firstLine="412" w:firstLineChars="196"/>
      </w:pPr>
      <w:r>
        <w:rPr>
          <w:rFonts w:ascii="宋体" w:hAnsi="宋体"/>
        </w:rPr>
        <w:t>32.4.</w:t>
      </w:r>
      <w:r>
        <w:rPr>
          <w:rFonts w:ascii="宋体" w:hAnsi="宋体" w:hint="eastAsia"/>
        </w:rPr>
        <w:t>2</w:t>
      </w:r>
      <w:r>
        <w:rPr>
          <w:rFonts w:hint="eastAsia"/>
        </w:rPr>
        <w:t>不同投标人委托同一单位或者个人办理投标事宜；</w:t>
      </w:r>
    </w:p>
    <w:p w:rsidR="008A0C5A">
      <w:pPr>
        <w:ind w:firstLine="412" w:firstLineChars="196"/>
        <w:rPr>
          <w:rFonts w:ascii="宋体" w:hAnsi="宋体"/>
        </w:rPr>
      </w:pPr>
      <w:r>
        <w:rPr>
          <w:rFonts w:ascii="宋体" w:hAnsi="宋体" w:hint="eastAsia"/>
        </w:rPr>
        <w:t>32.4.3不同投标人的投标文件载明的项目管理成员或者联系人员为同一人；</w:t>
      </w:r>
    </w:p>
    <w:p w:rsidR="008A0C5A">
      <w:pPr>
        <w:ind w:firstLine="412" w:firstLineChars="196"/>
        <w:rPr>
          <w:rFonts w:ascii="宋体" w:hAnsi="宋体"/>
        </w:rPr>
      </w:pPr>
      <w:r>
        <w:rPr>
          <w:rFonts w:ascii="宋体" w:hAnsi="宋体" w:hint="eastAsia"/>
        </w:rPr>
        <w:t>32.4.4不同投标人的投标文件异常一致或者投标报价呈规律性差异；</w:t>
      </w:r>
    </w:p>
    <w:p w:rsidR="008A0C5A">
      <w:pPr>
        <w:ind w:firstLine="412" w:firstLineChars="196"/>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rsidR="008A0C5A">
      <w:pPr>
        <w:ind w:firstLine="412" w:firstLineChars="196"/>
        <w:rPr>
          <w:rFonts w:ascii="宋体" w:hAnsi="宋体"/>
        </w:rPr>
      </w:pPr>
      <w:r>
        <w:rPr>
          <w:rFonts w:ascii="宋体" w:hAnsi="宋体" w:hint="eastAsia"/>
        </w:rPr>
        <w:t>32.4.6投标供应商之间相互约定给予未中标的供应商利益补偿；</w:t>
      </w:r>
    </w:p>
    <w:p w:rsidR="008A0C5A">
      <w:pPr>
        <w:ind w:firstLine="412" w:firstLineChars="196"/>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rsidR="008A0C5A">
      <w:pPr>
        <w:ind w:firstLine="412" w:firstLineChars="196"/>
        <w:rPr>
          <w:rFonts w:ascii="宋体" w:hAnsi="宋体"/>
        </w:rPr>
      </w:pPr>
      <w:r>
        <w:rPr>
          <w:rFonts w:ascii="宋体" w:hAnsi="宋体" w:hint="eastAsia"/>
        </w:rPr>
        <w:t>32.4.8不同投标供应商的投标文件内容存在非正常一致；</w:t>
      </w:r>
    </w:p>
    <w:p w:rsidR="008A0C5A">
      <w:pPr>
        <w:ind w:firstLine="412" w:firstLineChars="196"/>
        <w:rPr>
          <w:rFonts w:ascii="宋体" w:hAnsi="宋体"/>
        </w:rPr>
      </w:pPr>
      <w:r>
        <w:rPr>
          <w:rFonts w:ascii="宋体" w:hAnsi="宋体" w:hint="eastAsia"/>
        </w:rPr>
        <w:t>32.4.9在同一单位工作人员为两家以上（含两家）供应商进行同一项投标活动；</w:t>
      </w:r>
    </w:p>
    <w:p w:rsidR="008A0C5A">
      <w:pPr>
        <w:ind w:firstLine="412" w:firstLineChars="196"/>
        <w:rPr>
          <w:rFonts w:ascii="宋体" w:hAnsi="宋体"/>
        </w:rPr>
      </w:pPr>
      <w:r>
        <w:rPr>
          <w:rFonts w:ascii="宋体" w:hAnsi="宋体" w:hint="eastAsia"/>
        </w:rPr>
        <w:t>32.4.10主管部门依照法律、法规认定的其他情形。</w:t>
      </w:r>
    </w:p>
    <w:p w:rsidR="008A0C5A">
      <w:pPr>
        <w:ind w:firstLine="412" w:firstLineChars="196"/>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rsidR="008A0C5A">
      <w:pPr>
        <w:ind w:firstLine="412" w:firstLineChars="196"/>
        <w:rPr>
          <w:rFonts w:ascii="宋体" w:hAnsi="宋体"/>
        </w:rPr>
      </w:pPr>
      <w:r>
        <w:rPr>
          <w:rFonts w:ascii="宋体" w:hAnsi="宋体" w:hint="eastAsia"/>
        </w:rPr>
        <w:t>32.6 不同投标人的“文件制作时间”“文件制作机器码”“文件创建标识码”“IP”“上传时间”等信息异常一致的，不得作为投标无效的理由。如出现上述异常情况，应报主管部门处理。</w:t>
      </w:r>
    </w:p>
    <w:p w:rsidR="008A0C5A">
      <w:pPr>
        <w:rPr>
          <w:rFonts w:ascii="黑体" w:eastAsia="黑体" w:hAnsi="宋体"/>
          <w:sz w:val="24"/>
        </w:rPr>
      </w:pPr>
      <w:r>
        <w:rPr>
          <w:rFonts w:ascii="黑体" w:eastAsia="黑体" w:hAnsi="宋体" w:hint="eastAsia"/>
          <w:sz w:val="24"/>
        </w:rPr>
        <w:t>33．澄清有关问题</w:t>
      </w:r>
    </w:p>
    <w:p w:rsidR="008A0C5A">
      <w:pPr>
        <w:ind w:firstLine="412" w:firstLineChars="196"/>
        <w:rPr>
          <w:rFonts w:ascii="宋体" w:hAnsi="宋体"/>
        </w:rPr>
      </w:pPr>
      <w:bookmarkStart w:id="101"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101"/>
    </w:p>
    <w:p w:rsidR="008A0C5A">
      <w:pPr>
        <w:ind w:firstLine="412" w:firstLineChars="196"/>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rsidR="008A0C5A">
      <w:pPr>
        <w:ind w:firstLine="412" w:firstLineChars="196"/>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rsidR="008A0C5A">
      <w:pPr>
        <w:ind w:firstLine="412" w:firstLineChars="196"/>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8A0C5A">
      <w:pPr>
        <w:ind w:firstLine="412" w:firstLineChars="196"/>
        <w:rPr>
          <w:rFonts w:ascii="宋体" w:hAnsi="宋体"/>
          <w:szCs w:val="21"/>
        </w:rPr>
      </w:pPr>
      <w:r>
        <w:rPr>
          <w:rFonts w:ascii="宋体" w:hAnsi="宋体" w:hint="eastAsia"/>
          <w:szCs w:val="21"/>
        </w:rPr>
        <w:t>根据本通用条款第34条，凡属于评审委员会在评审中发现的算术错误进行核实的修改不在此列。</w:t>
      </w:r>
    </w:p>
    <w:p w:rsidR="008A0C5A">
      <w:pPr>
        <w:rPr>
          <w:rFonts w:ascii="黑体" w:eastAsia="黑体" w:hAnsi="宋体"/>
          <w:sz w:val="24"/>
        </w:rPr>
      </w:pPr>
      <w:bookmarkStart w:id="102" w:name="_Toc73521669"/>
      <w:bookmarkStart w:id="103" w:name="_Toc73518151"/>
      <w:bookmarkStart w:id="104" w:name="_Toc73517673"/>
      <w:bookmarkStart w:id="105" w:name="_Toc100052400"/>
      <w:bookmarkStart w:id="106" w:name="_Toc73521581"/>
      <w:r>
        <w:rPr>
          <w:rFonts w:ascii="黑体" w:eastAsia="黑体" w:hAnsi="宋体" w:hint="eastAsia"/>
          <w:sz w:val="24"/>
        </w:rPr>
        <w:t>34．错误的修正</w:t>
      </w:r>
      <w:bookmarkEnd w:id="102"/>
      <w:bookmarkEnd w:id="103"/>
      <w:bookmarkEnd w:id="104"/>
      <w:bookmarkEnd w:id="105"/>
      <w:bookmarkEnd w:id="106"/>
    </w:p>
    <w:p w:rsidR="008A0C5A">
      <w:pPr>
        <w:ind w:firstLine="412" w:firstLineChars="196"/>
        <w:rPr>
          <w:rFonts w:ascii="宋体" w:hAnsi="宋体"/>
          <w:szCs w:val="21"/>
        </w:rPr>
      </w:pPr>
      <w:r>
        <w:rPr>
          <w:rFonts w:ascii="宋体" w:hAnsi="宋体" w:hint="eastAsia"/>
          <w:szCs w:val="21"/>
        </w:rPr>
        <w:t>投标文件报价出现前后不一致的，除专用条款另有规定外，按照下列规定修正：</w:t>
      </w:r>
    </w:p>
    <w:p w:rsidR="008A0C5A">
      <w:pPr>
        <w:ind w:firstLine="412" w:firstLineChars="196"/>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rsidR="008A0C5A">
      <w:pPr>
        <w:ind w:firstLine="412" w:firstLineChars="196"/>
        <w:rPr>
          <w:rFonts w:ascii="宋体" w:hAnsi="宋体"/>
          <w:szCs w:val="21"/>
        </w:rPr>
      </w:pPr>
      <w:r>
        <w:rPr>
          <w:rFonts w:ascii="宋体" w:hAnsi="宋体" w:hint="eastAsia"/>
          <w:szCs w:val="21"/>
        </w:rPr>
        <w:t>34.2大写金额和小写金额不一致的，以大写金额为准；</w:t>
      </w:r>
    </w:p>
    <w:p w:rsidR="008A0C5A">
      <w:pPr>
        <w:ind w:firstLine="412" w:firstLineChars="196"/>
        <w:rPr>
          <w:rFonts w:ascii="宋体" w:hAnsi="宋体"/>
          <w:szCs w:val="21"/>
        </w:rPr>
      </w:pPr>
      <w:r>
        <w:rPr>
          <w:rFonts w:ascii="宋体" w:hAnsi="宋体" w:hint="eastAsia"/>
          <w:szCs w:val="21"/>
        </w:rPr>
        <w:t>34.3单价金额小数点或者百分比有明显错位，以开标一览表的总价为准，并修改单价；</w:t>
      </w:r>
    </w:p>
    <w:p w:rsidR="008A0C5A">
      <w:pPr>
        <w:ind w:firstLine="412" w:firstLineChars="196"/>
        <w:rPr>
          <w:rFonts w:ascii="宋体" w:hAnsi="宋体"/>
          <w:szCs w:val="21"/>
        </w:rPr>
      </w:pPr>
      <w:r>
        <w:rPr>
          <w:rFonts w:ascii="宋体" w:hAnsi="宋体" w:hint="eastAsia"/>
          <w:szCs w:val="21"/>
        </w:rPr>
        <w:t>34.4总价金额与按单价汇总金额不一致的，以单价金额计算结果为准。</w:t>
      </w:r>
    </w:p>
    <w:p w:rsidR="008A0C5A">
      <w:pPr>
        <w:ind w:firstLine="412" w:firstLineChars="196"/>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8A0C5A">
      <w:pPr>
        <w:rPr>
          <w:rFonts w:ascii="黑体" w:eastAsia="黑体" w:hAnsi="宋体"/>
          <w:sz w:val="24"/>
        </w:rPr>
      </w:pPr>
      <w:r>
        <w:rPr>
          <w:rFonts w:ascii="黑体" w:eastAsia="黑体" w:hAnsi="宋体" w:hint="eastAsia"/>
          <w:sz w:val="24"/>
        </w:rPr>
        <w:t>35．投标文件的比较与评价</w:t>
      </w:r>
    </w:p>
    <w:p w:rsidR="008A0C5A">
      <w:pPr>
        <w:ind w:firstLine="412" w:firstLineChars="196"/>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8A0C5A">
      <w:pPr>
        <w:ind w:firstLine="412" w:firstLineChars="196"/>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rsidR="008A0C5A">
      <w:pPr>
        <w:rPr>
          <w:rFonts w:ascii="黑体" w:eastAsia="黑体" w:hAnsi="宋体"/>
          <w:sz w:val="24"/>
        </w:rPr>
      </w:pPr>
      <w:r>
        <w:rPr>
          <w:rFonts w:ascii="黑体" w:eastAsia="黑体" w:hAnsi="宋体" w:hint="eastAsia"/>
          <w:sz w:val="24"/>
        </w:rPr>
        <w:t>36. 实地考察或资料查验</w:t>
      </w:r>
    </w:p>
    <w:p w:rsidR="008A0C5A">
      <w:pPr>
        <w:ind w:firstLine="412" w:firstLineChars="196"/>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rsidR="008A0C5A">
      <w:pPr>
        <w:rPr>
          <w:rFonts w:ascii="黑体" w:eastAsia="黑体" w:hAnsi="宋体"/>
          <w:sz w:val="24"/>
        </w:rPr>
      </w:pPr>
      <w:r>
        <w:rPr>
          <w:rFonts w:ascii="黑体" w:eastAsia="黑体" w:hAnsi="宋体" w:hint="eastAsia"/>
          <w:sz w:val="24"/>
        </w:rPr>
        <w:t>37．评审方法</w:t>
      </w:r>
    </w:p>
    <w:p w:rsidR="008A0C5A">
      <w:pPr>
        <w:ind w:firstLine="412" w:firstLineChars="196"/>
        <w:rPr>
          <w:rFonts w:ascii="宋体" w:hAnsi="宋体"/>
          <w:b/>
          <w:bCs/>
          <w:szCs w:val="21"/>
        </w:rPr>
      </w:pPr>
      <w:r>
        <w:rPr>
          <w:rFonts w:ascii="宋体" w:hAnsi="宋体" w:hint="eastAsia"/>
          <w:b/>
          <w:bCs/>
          <w:szCs w:val="21"/>
        </w:rPr>
        <w:t>37.1.1最低价法</w:t>
      </w:r>
    </w:p>
    <w:p w:rsidR="008A0C5A">
      <w:pPr>
        <w:ind w:firstLine="412" w:firstLineChars="196"/>
        <w:rPr>
          <w:rFonts w:ascii="ˎ̥" w:hAnsi="ˎ̥" w:hint="eastAsia"/>
        </w:rPr>
      </w:pPr>
      <w:bookmarkStart w:id="107"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rsidR="008A0C5A">
      <w:pPr>
        <w:ind w:firstLine="412" w:firstLineChars="196"/>
        <w:rPr>
          <w:rFonts w:ascii="宋体" w:hAnsi="宋体"/>
          <w:b/>
          <w:bCs/>
          <w:szCs w:val="21"/>
        </w:rPr>
      </w:pPr>
      <w:r>
        <w:rPr>
          <w:rFonts w:ascii="宋体" w:hAnsi="宋体" w:hint="eastAsia"/>
          <w:b/>
          <w:bCs/>
          <w:szCs w:val="21"/>
        </w:rPr>
        <w:t>37.1.2综合评分法</w:t>
      </w:r>
    </w:p>
    <w:p w:rsidR="008A0C5A">
      <w:pPr>
        <w:ind w:firstLine="412" w:firstLineChars="196"/>
        <w:rPr>
          <w:rFonts w:ascii="ˎ̥" w:hAnsi="ˎ̥" w:hint="eastAsia"/>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107"/>
    </w:p>
    <w:p w:rsidR="008A0C5A">
      <w:pPr>
        <w:ind w:firstLine="412" w:firstLineChars="196"/>
        <w:rPr>
          <w:rFonts w:ascii="宋体" w:hAnsi="宋体"/>
          <w:b/>
          <w:bCs/>
          <w:szCs w:val="21"/>
        </w:rPr>
      </w:pPr>
      <w:r>
        <w:rPr>
          <w:rFonts w:ascii="宋体" w:hAnsi="宋体" w:hint="eastAsia"/>
          <w:b/>
          <w:bCs/>
          <w:szCs w:val="21"/>
        </w:rPr>
        <w:t>37.2 本项目采用的评审方法见本项目招标文件第一册“专用条款”的相关内容。</w:t>
      </w:r>
    </w:p>
    <w:p w:rsidR="008A0C5A">
      <w:pPr>
        <w:ind w:firstLine="412" w:firstLineChars="196"/>
        <w:rPr>
          <w:rFonts w:ascii="宋体" w:hAnsi="宋体"/>
          <w:b/>
          <w:bCs/>
          <w:szCs w:val="21"/>
        </w:rPr>
      </w:pPr>
      <w:r>
        <w:rPr>
          <w:rFonts w:ascii="宋体" w:hAnsi="宋体" w:hint="eastAsia"/>
          <w:b/>
          <w:bCs/>
          <w:szCs w:val="21"/>
        </w:rPr>
        <w:t>37.3重新评审的情形</w:t>
      </w:r>
    </w:p>
    <w:p w:rsidR="008A0C5A">
      <w:pPr>
        <w:ind w:firstLine="412" w:firstLineChars="196"/>
        <w:rPr>
          <w:rFonts w:ascii="宋体" w:hAnsi="宋体"/>
          <w:b/>
          <w:bCs/>
          <w:szCs w:val="21"/>
        </w:rPr>
      </w:pPr>
      <w:r>
        <w:rPr>
          <w:rFonts w:ascii="宋体" w:hAnsi="宋体" w:cs="宋体" w:hint="eastAsia"/>
          <w:kern w:val="0"/>
          <w:szCs w:val="21"/>
        </w:rPr>
        <w:t>评审结果汇总完成后，除下列情形外，任何人不得修改评审结果：</w:t>
      </w:r>
    </w:p>
    <w:p w:rsidR="008A0C5A">
      <w:pPr>
        <w:ind w:firstLine="412" w:firstLineChars="196"/>
        <w:rPr>
          <w:rFonts w:ascii="宋体" w:hAnsi="宋体" w:cs="宋体"/>
          <w:kern w:val="0"/>
          <w:szCs w:val="21"/>
        </w:rPr>
      </w:pPr>
      <w:r>
        <w:rPr>
          <w:rFonts w:ascii="宋体" w:hAnsi="宋体" w:cs="宋体" w:hint="eastAsia"/>
          <w:kern w:val="0"/>
          <w:szCs w:val="21"/>
        </w:rPr>
        <w:t>37.3.1分值汇总计算错误的；</w:t>
      </w:r>
    </w:p>
    <w:p w:rsidR="008A0C5A">
      <w:pPr>
        <w:ind w:firstLine="412" w:firstLineChars="196"/>
        <w:rPr>
          <w:rFonts w:ascii="宋体" w:hAnsi="宋体" w:cs="宋体"/>
          <w:kern w:val="0"/>
          <w:szCs w:val="21"/>
        </w:rPr>
      </w:pPr>
      <w:r>
        <w:rPr>
          <w:rFonts w:ascii="宋体" w:hAnsi="宋体" w:cs="宋体" w:hint="eastAsia"/>
          <w:kern w:val="0"/>
          <w:szCs w:val="21"/>
        </w:rPr>
        <w:t>37.3.2分项评分超出评分标准范围的；</w:t>
      </w:r>
    </w:p>
    <w:p w:rsidR="008A0C5A">
      <w:pPr>
        <w:ind w:firstLine="412" w:firstLineChars="196"/>
        <w:rPr>
          <w:rFonts w:ascii="宋体" w:hAnsi="宋体" w:cs="宋体"/>
          <w:kern w:val="0"/>
          <w:szCs w:val="21"/>
        </w:rPr>
      </w:pPr>
      <w:r>
        <w:rPr>
          <w:rFonts w:ascii="宋体" w:hAnsi="宋体" w:cs="宋体" w:hint="eastAsia"/>
          <w:kern w:val="0"/>
          <w:szCs w:val="21"/>
        </w:rPr>
        <w:t>37.3.3评审委员会成员对客观评审因素评分不一致的；</w:t>
      </w:r>
    </w:p>
    <w:p w:rsidR="008A0C5A">
      <w:pPr>
        <w:ind w:firstLine="412" w:firstLineChars="196"/>
        <w:rPr>
          <w:rFonts w:ascii="宋体" w:hAnsi="宋体" w:cs="宋体"/>
          <w:kern w:val="0"/>
          <w:szCs w:val="21"/>
        </w:rPr>
      </w:pPr>
      <w:r>
        <w:rPr>
          <w:rFonts w:ascii="宋体" w:hAnsi="宋体" w:cs="宋体" w:hint="eastAsia"/>
          <w:kern w:val="0"/>
          <w:szCs w:val="21"/>
        </w:rPr>
        <w:t>37.3.4经评审委员会认定评分畸高、畸低的。</w:t>
      </w:r>
    </w:p>
    <w:p w:rsidR="008A0C5A">
      <w:pPr>
        <w:ind w:firstLine="412" w:firstLineChars="196"/>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8A0C5A">
      <w:pPr>
        <w:ind w:firstLine="412" w:firstLineChars="196"/>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rsidR="008A0C5A">
      <w:pPr>
        <w:ind w:firstLine="412" w:firstLineChars="196"/>
        <w:rPr>
          <w:rFonts w:ascii="宋体" w:hAnsi="宋体"/>
          <w:b/>
          <w:bCs/>
          <w:szCs w:val="21"/>
        </w:rPr>
      </w:pPr>
      <w:r>
        <w:rPr>
          <w:rFonts w:ascii="宋体" w:hAnsi="宋体" w:hint="eastAsia"/>
          <w:b/>
          <w:bCs/>
          <w:szCs w:val="21"/>
        </w:rPr>
        <w:t xml:space="preserve"> 37.4重新组建评审委员会的情形</w:t>
      </w:r>
    </w:p>
    <w:p w:rsidR="008A0C5A">
      <w:pPr>
        <w:ind w:firstLine="412" w:firstLineChars="196"/>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rsidR="008A0C5A">
      <w:pPr>
        <w:ind w:firstLine="412" w:firstLineChars="196"/>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rsidR="008A0C5A">
      <w:pPr>
        <w:ind w:firstLine="412" w:firstLineChars="196"/>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rsidR="008A0C5A">
      <w:pPr>
        <w:ind w:firstLine="412" w:firstLineChars="196"/>
        <w:rPr>
          <w:rFonts w:ascii="宋体" w:hAnsi="宋体" w:cs="宋体"/>
          <w:kern w:val="0"/>
          <w:szCs w:val="21"/>
        </w:rPr>
      </w:pPr>
      <w:r>
        <w:rPr>
          <w:rFonts w:ascii="宋体" w:hAnsi="宋体" w:cs="宋体" w:hint="eastAsia"/>
          <w:kern w:val="0"/>
          <w:szCs w:val="21"/>
        </w:rPr>
        <w:t>37.4.3评审委员会及其成员独立评标受到非法干预的；</w:t>
      </w:r>
    </w:p>
    <w:p w:rsidR="008A0C5A">
      <w:pPr>
        <w:ind w:firstLine="412" w:firstLineChars="196"/>
        <w:rPr>
          <w:rFonts w:ascii="宋体" w:hAnsi="宋体" w:cs="宋体"/>
          <w:kern w:val="0"/>
          <w:szCs w:val="21"/>
        </w:rPr>
      </w:pPr>
      <w:r>
        <w:rPr>
          <w:rFonts w:ascii="宋体" w:hAnsi="宋体" w:cs="宋体" w:hint="eastAsia"/>
          <w:kern w:val="0"/>
          <w:szCs w:val="21"/>
        </w:rPr>
        <w:t>37.4.4有政府采购法实施条例第七十五条规定的违法行为的。</w:t>
      </w:r>
    </w:p>
    <w:p w:rsidR="008A0C5A">
      <w:pPr>
        <w:ind w:firstLine="412" w:firstLineChars="196"/>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rsidR="008A0C5A">
      <w:pPr>
        <w:pStyle w:val="Heading2"/>
        <w:numPr>
          <w:ilvl w:val="0"/>
          <w:numId w:val="10"/>
        </w:numPr>
        <w:spacing w:before="120" w:beforeLines="50" w:after="120" w:afterLines="50"/>
        <w:ind w:left="562" w:hanging="562"/>
        <w:rPr>
          <w:sz w:val="28"/>
          <w:szCs w:val="28"/>
        </w:rPr>
      </w:pPr>
      <w:r>
        <w:rPr>
          <w:rFonts w:hint="eastAsia"/>
          <w:sz w:val="28"/>
          <w:szCs w:val="28"/>
        </w:rPr>
        <w:t>定标及公示</w:t>
      </w:r>
    </w:p>
    <w:p w:rsidR="008A0C5A">
      <w:pPr>
        <w:rPr>
          <w:rFonts w:ascii="黑体" w:eastAsia="黑体" w:hAnsi="宋体"/>
          <w:sz w:val="24"/>
        </w:rPr>
      </w:pPr>
      <w:r>
        <w:rPr>
          <w:rFonts w:ascii="黑体" w:eastAsia="黑体" w:hAnsi="宋体" w:hint="eastAsia"/>
          <w:sz w:val="24"/>
        </w:rPr>
        <w:t>38．定标方法</w:t>
      </w:r>
    </w:p>
    <w:p w:rsidR="008A0C5A">
      <w:pPr>
        <w:ind w:firstLine="412" w:firstLineChars="196"/>
        <w:rPr>
          <w:rFonts w:ascii="宋体" w:hAnsi="宋体"/>
          <w:szCs w:val="21"/>
        </w:rPr>
      </w:pPr>
      <w:bookmarkStart w:id="108" w:name="_Hlk73782795"/>
      <w:r>
        <w:rPr>
          <w:rFonts w:ascii="宋体" w:hAnsi="宋体" w:hint="eastAsia"/>
          <w:szCs w:val="21"/>
        </w:rPr>
        <w:t>38.1非评定分离项目定标方法</w:t>
      </w:r>
    </w:p>
    <w:p w:rsidR="008A0C5A">
      <w:pPr>
        <w:ind w:firstLine="412" w:firstLineChars="196"/>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rsidR="008A0C5A">
      <w:pPr>
        <w:ind w:firstLine="412" w:firstLineChars="196"/>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09"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09"/>
      <w:r>
        <w:rPr>
          <w:rFonts w:ascii="ˎ̥" w:hAnsi="ˎ̥"/>
        </w:rPr>
        <w:t>）。</w:t>
      </w:r>
    </w:p>
    <w:p w:rsidR="008A0C5A">
      <w:pPr>
        <w:ind w:firstLine="412" w:firstLineChars="196"/>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rsidR="008A0C5A">
      <w:pPr>
        <w:ind w:firstLine="412" w:firstLineChars="196"/>
        <w:rPr>
          <w:rFonts w:ascii="宋体" w:hAnsi="宋体"/>
          <w:szCs w:val="21"/>
        </w:rPr>
      </w:pPr>
      <w:r>
        <w:rPr>
          <w:rFonts w:ascii="宋体" w:hAnsi="宋体" w:hint="eastAsia"/>
          <w:szCs w:val="21"/>
        </w:rPr>
        <w:t>38.2评定分离项目定标方法</w:t>
      </w:r>
    </w:p>
    <w:p w:rsidR="008A0C5A">
      <w:pPr>
        <w:ind w:firstLine="412" w:firstLineChars="196"/>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8A0C5A">
      <w:pPr>
        <w:ind w:firstLine="412" w:firstLineChars="196"/>
      </w:pPr>
      <w:r>
        <w:rPr>
          <w:rFonts w:ascii="宋体" w:hAnsi="宋体"/>
          <w:szCs w:val="21"/>
        </w:rPr>
        <w:t xml:space="preserve">38.2.2 </w:t>
      </w:r>
      <w:bookmarkStart w:id="110"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rsidR="008A0C5A">
      <w:pPr>
        <w:ind w:firstLine="412" w:firstLineChars="196"/>
        <w:rPr>
          <w:rFonts w:ascii="宋体" w:hAnsi="宋体"/>
          <w:szCs w:val="21"/>
        </w:rPr>
      </w:pPr>
      <w:r>
        <w:rPr>
          <w:rFonts w:ascii="宋体" w:hAnsi="宋体" w:hint="eastAsia"/>
          <w:szCs w:val="21"/>
        </w:rPr>
        <w:t>38.2.3</w:t>
      </w:r>
      <w:bookmarkStart w:id="111"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10"/>
      <w:bookmarkEnd w:id="111"/>
    </w:p>
    <w:p w:rsidR="008A0C5A">
      <w:pPr>
        <w:ind w:firstLine="412" w:firstLineChars="196"/>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w:t>
      </w:r>
      <w:r>
        <w:rPr>
          <w:rFonts w:hint="eastAsia"/>
        </w:rPr>
        <w:t>2</w:t>
      </w:r>
      <w:r>
        <w:t>020</w:t>
      </w:r>
      <w:r>
        <w:rPr>
          <w:rFonts w:hint="eastAsia"/>
        </w:rPr>
        <w:t>】</w:t>
      </w:r>
      <w:r>
        <w:rPr>
          <w:rFonts w:hint="eastAsia"/>
        </w:rPr>
        <w:t>1</w:t>
      </w:r>
      <w:r>
        <w:rPr>
          <w:rFonts w:hint="eastAsia"/>
        </w:rPr>
        <w:t>号）执行。</w:t>
      </w:r>
    </w:p>
    <w:p w:rsidR="008A0C5A">
      <w:pPr>
        <w:ind w:firstLine="412" w:firstLineChars="196"/>
        <w:rPr>
          <w:rFonts w:ascii="宋体" w:hAnsi="宋体"/>
          <w:szCs w:val="21"/>
        </w:rPr>
      </w:pPr>
      <w:r>
        <w:rPr>
          <w:rFonts w:ascii="宋体" w:hAnsi="宋体" w:hint="eastAsia"/>
          <w:szCs w:val="21"/>
        </w:rPr>
        <w:t>说明：采购人及投标供应商应按照上述方法提前做好相关准备。</w:t>
      </w:r>
    </w:p>
    <w:p w:rsidR="008A0C5A">
      <w:pPr>
        <w:ind w:firstLine="412" w:firstLineChars="196"/>
        <w:rPr>
          <w:rFonts w:ascii="宋体" w:hAnsi="宋体"/>
          <w:szCs w:val="21"/>
        </w:rPr>
      </w:pPr>
      <w:r>
        <w:rPr>
          <w:rFonts w:ascii="宋体" w:hAnsi="宋体" w:hint="eastAsia"/>
          <w:szCs w:val="21"/>
        </w:rPr>
        <w:t>38.3专用条款另有规定的，按专用条款相关要求定标。</w:t>
      </w:r>
      <w:bookmarkEnd w:id="108"/>
    </w:p>
    <w:p w:rsidR="008A0C5A">
      <w:pPr>
        <w:rPr>
          <w:rFonts w:ascii="黑体" w:eastAsia="黑体" w:hAnsi="宋体"/>
          <w:sz w:val="24"/>
        </w:rPr>
      </w:pPr>
      <w:r>
        <w:rPr>
          <w:rFonts w:ascii="黑体" w:eastAsia="黑体" w:hAnsi="宋体" w:hint="eastAsia"/>
          <w:sz w:val="24"/>
        </w:rPr>
        <w:t>39．编写评审报告</w:t>
      </w:r>
    </w:p>
    <w:p w:rsidR="008A0C5A">
      <w:pPr>
        <w:ind w:firstLine="412" w:firstLineChars="196"/>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w:t>
      </w:r>
      <w:r>
        <w:rPr>
          <w:rFonts w:ascii="宋体" w:hAnsi="宋体" w:hint="eastAsia"/>
          <w:szCs w:val="21"/>
        </w:rPr>
        <w:t>理由的，视为同意评审结论。评审委员会应当对此作出书面说明并记录存档。</w:t>
      </w:r>
    </w:p>
    <w:p w:rsidR="008A0C5A">
      <w:pPr>
        <w:rPr>
          <w:rFonts w:ascii="黑体" w:eastAsia="黑体" w:hAnsi="宋体"/>
          <w:sz w:val="24"/>
        </w:rPr>
      </w:pPr>
      <w:r>
        <w:rPr>
          <w:rFonts w:ascii="黑体" w:eastAsia="黑体" w:hAnsi="宋体" w:hint="eastAsia"/>
          <w:sz w:val="24"/>
        </w:rPr>
        <w:t>40．中标公告</w:t>
      </w:r>
    </w:p>
    <w:p w:rsidR="008A0C5A">
      <w:pPr>
        <w:ind w:firstLine="412" w:firstLineChars="196"/>
        <w:rPr>
          <w:rFonts w:ascii="宋体" w:hAnsi="宋体"/>
          <w:szCs w:val="21"/>
        </w:rPr>
      </w:pPr>
      <w:r>
        <w:rPr>
          <w:rFonts w:ascii="宋体" w:hAnsi="宋体" w:hint="eastAsia"/>
          <w:szCs w:val="21"/>
        </w:rPr>
        <w:t>40.1</w:t>
      </w:r>
      <w:bookmarkStart w:id="112" w:name="_Hlk72438709"/>
      <w:r>
        <w:rPr>
          <w:rFonts w:ascii="宋体" w:hAnsi="宋体" w:hint="eastAsia"/>
          <w:szCs w:val="21"/>
        </w:rPr>
        <w:t>为体现“公开、公平、公正”的原则，评审结束后经采购人确认（确定）评审结果，政府集中采购机构将在“深圳政府采购智慧平台（http://zfcg.szggzy.com:8081/）”上发布中标结果公告。</w:t>
      </w:r>
      <w:bookmarkStart w:id="113" w:name="_Hlk72438751"/>
      <w:bookmarkEnd w:id="112"/>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p w:rsidR="008A0C5A">
      <w:pPr>
        <w:ind w:firstLine="412" w:firstLineChars="196"/>
        <w:rPr>
          <w:rFonts w:ascii="宋体" w:hAnsi="宋体"/>
          <w:szCs w:val="21"/>
        </w:rPr>
      </w:pPr>
      <w:bookmarkEnd w:id="113"/>
      <w:r>
        <w:rPr>
          <w:rFonts w:ascii="宋体" w:hAnsi="宋体" w:hint="eastAsia"/>
          <w:szCs w:val="21"/>
        </w:rPr>
        <w:t>40.2质疑、投诉供应商应保证质疑、投诉内容的真实性和可靠性，并承担相应的法律责任。</w:t>
      </w:r>
    </w:p>
    <w:p w:rsidR="008A0C5A">
      <w:pPr>
        <w:rPr>
          <w:rFonts w:ascii="黑体" w:eastAsia="黑体" w:hAnsi="宋体"/>
          <w:sz w:val="24"/>
        </w:rPr>
      </w:pPr>
      <w:r>
        <w:rPr>
          <w:rFonts w:ascii="黑体" w:eastAsia="黑体" w:hAnsi="宋体" w:hint="eastAsia"/>
          <w:sz w:val="24"/>
        </w:rPr>
        <w:t>41．中标通知书</w:t>
      </w:r>
    </w:p>
    <w:p w:rsidR="008A0C5A">
      <w:pPr>
        <w:ind w:firstLine="412" w:firstLineChars="196"/>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14" w:name="_Hlk72438863"/>
      <w:r>
        <w:rPr>
          <w:rFonts w:ascii="宋体" w:hAnsi="宋体" w:hint="eastAsia"/>
          <w:szCs w:val="21"/>
        </w:rPr>
        <w:t>中标公告公布以后无异常的情况下,中标供应商和采购人可自行在“深圳政府采购智慧平台（http://zfcg.szggzy.com:8081/）”上打印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0755-88653300，转6</w:t>
      </w:r>
      <w:r>
        <w:rPr>
          <w:rFonts w:ascii="宋体" w:hAnsi="宋体" w:hint="eastAsia"/>
          <w:szCs w:val="21"/>
        </w:rPr>
        <w:t>）。</w:t>
      </w:r>
      <w:bookmarkEnd w:id="114"/>
    </w:p>
    <w:p w:rsidR="008A0C5A">
      <w:pPr>
        <w:ind w:firstLine="412" w:firstLineChars="196"/>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8A0C5A">
      <w:pPr>
        <w:ind w:firstLine="412" w:firstLineChars="196"/>
        <w:rPr>
          <w:rFonts w:ascii="宋体" w:hAnsi="宋体"/>
          <w:szCs w:val="21"/>
        </w:rPr>
      </w:pPr>
      <w:bookmarkStart w:id="115" w:name="_Hlk71407340"/>
      <w:r>
        <w:rPr>
          <w:rFonts w:ascii="宋体" w:hAnsi="宋体" w:hint="eastAsia"/>
          <w:szCs w:val="21"/>
        </w:rPr>
        <w:t>41.3因质疑投诉或其它原因导致项目结果变更或采购终止的，政府集中采购机构有权吊销中标通知书。</w:t>
      </w:r>
    </w:p>
    <w:p w:rsidR="008A0C5A">
      <w:pPr>
        <w:pStyle w:val="Heading2"/>
        <w:numPr>
          <w:ilvl w:val="0"/>
          <w:numId w:val="10"/>
        </w:numPr>
        <w:spacing w:before="120" w:beforeLines="50" w:after="120" w:afterLines="50"/>
        <w:ind w:left="562" w:hanging="562"/>
        <w:rPr>
          <w:sz w:val="28"/>
          <w:szCs w:val="28"/>
        </w:rPr>
      </w:pPr>
      <w:bookmarkEnd w:id="115"/>
      <w:r>
        <w:rPr>
          <w:rFonts w:hint="eastAsia"/>
          <w:sz w:val="28"/>
          <w:szCs w:val="28"/>
        </w:rPr>
        <w:t>公开招标失败的后续处理</w:t>
      </w:r>
    </w:p>
    <w:p w:rsidR="008A0C5A">
      <w:pPr>
        <w:rPr>
          <w:rFonts w:ascii="黑体" w:eastAsia="黑体" w:hAnsi="宋体"/>
          <w:sz w:val="24"/>
        </w:rPr>
      </w:pPr>
      <w:r>
        <w:rPr>
          <w:rFonts w:ascii="黑体" w:eastAsia="黑体" w:hAnsi="宋体" w:hint="eastAsia"/>
          <w:sz w:val="24"/>
        </w:rPr>
        <w:t>42．公开招标失败的处理</w:t>
      </w:r>
    </w:p>
    <w:p w:rsidR="008A0C5A">
      <w:pPr>
        <w:ind w:firstLine="412" w:firstLineChars="196"/>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rsidR="008A0C5A">
      <w:pPr>
        <w:ind w:firstLine="412" w:firstLineChars="196"/>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rsidR="008A0C5A">
      <w:pPr>
        <w:ind w:firstLine="412" w:firstLineChars="196"/>
        <w:rPr>
          <w:rFonts w:ascii="宋体" w:hAnsi="宋体"/>
          <w:szCs w:val="21"/>
        </w:rPr>
      </w:pPr>
      <w:r>
        <w:rPr>
          <w:rFonts w:ascii="宋体" w:hAnsi="宋体" w:hint="eastAsia"/>
          <w:szCs w:val="21"/>
        </w:rPr>
        <w:t>42.3重新组织采购有以下两种组织形式：</w:t>
      </w:r>
    </w:p>
    <w:p w:rsidR="008A0C5A">
      <w:pPr>
        <w:ind w:firstLine="412" w:firstLineChars="196"/>
        <w:rPr>
          <w:rFonts w:ascii="宋体" w:hAnsi="宋体"/>
        </w:rPr>
      </w:pPr>
      <w:r>
        <w:rPr>
          <w:rFonts w:ascii="宋体" w:hAnsi="宋体" w:hint="eastAsia"/>
        </w:rPr>
        <w:t>（1）由政府集中采购机构重新组织公开招标；</w:t>
      </w:r>
    </w:p>
    <w:p w:rsidR="008A0C5A">
      <w:pPr>
        <w:ind w:firstLine="412" w:firstLineChars="196"/>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rsidR="008A0C5A">
      <w:pPr>
        <w:ind w:firstLine="412" w:firstLineChars="196"/>
        <w:rPr>
          <w:rFonts w:ascii="宋体" w:hAnsi="宋体"/>
        </w:rPr>
      </w:pPr>
      <w:r>
        <w:rPr>
          <w:rFonts w:ascii="宋体" w:hAnsi="宋体" w:hint="eastAsia"/>
        </w:rPr>
        <w:t>42.4公开招标失败的采购项目重新组织公开招标，由政府集中采购机构重新按公开招标流程组织采购活动。</w:t>
      </w:r>
    </w:p>
    <w:p w:rsidR="008A0C5A">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rsidR="008A0C5A">
      <w:pPr>
        <w:pStyle w:val="Heading2"/>
        <w:numPr>
          <w:ilvl w:val="0"/>
          <w:numId w:val="10"/>
        </w:numPr>
        <w:spacing w:before="120" w:beforeLines="50" w:after="120" w:afterLines="50"/>
        <w:ind w:left="562" w:hanging="562"/>
        <w:rPr>
          <w:sz w:val="28"/>
          <w:szCs w:val="28"/>
        </w:rPr>
      </w:pPr>
      <w:bookmarkStart w:id="116" w:name="_Hlk72439043"/>
      <w:r>
        <w:rPr>
          <w:rFonts w:hint="eastAsia"/>
          <w:sz w:val="28"/>
          <w:szCs w:val="28"/>
        </w:rPr>
        <w:t>合同的授予与备案</w:t>
      </w:r>
      <w:bookmarkEnd w:id="116"/>
    </w:p>
    <w:p w:rsidR="008A0C5A">
      <w:pPr>
        <w:rPr>
          <w:rFonts w:ascii="黑体" w:eastAsia="黑体" w:hAnsi="宋体"/>
          <w:sz w:val="24"/>
        </w:rPr>
      </w:pPr>
      <w:bookmarkStart w:id="117" w:name="_Toc73521674"/>
      <w:bookmarkStart w:id="118" w:name="_Toc100052408"/>
      <w:bookmarkStart w:id="119" w:name="_Toc73521586"/>
      <w:bookmarkStart w:id="120" w:name="_Toc73517679"/>
      <w:bookmarkStart w:id="121" w:name="_Toc73518157"/>
      <w:bookmarkStart w:id="122" w:name="_Hlk72439088"/>
      <w:r>
        <w:rPr>
          <w:rFonts w:ascii="黑体" w:eastAsia="黑体" w:hAnsi="宋体" w:hint="eastAsia"/>
          <w:sz w:val="24"/>
        </w:rPr>
        <w:t>43．合同授予标准</w:t>
      </w:r>
      <w:bookmarkEnd w:id="117"/>
      <w:bookmarkEnd w:id="118"/>
      <w:bookmarkEnd w:id="119"/>
      <w:bookmarkEnd w:id="120"/>
      <w:bookmarkEnd w:id="121"/>
    </w:p>
    <w:p w:rsidR="008A0C5A">
      <w:pPr>
        <w:ind w:firstLine="412" w:firstLineChars="196"/>
        <w:rPr>
          <w:rFonts w:ascii="宋体" w:hAnsi="宋体"/>
          <w:szCs w:val="21"/>
        </w:rPr>
      </w:pPr>
      <w:r>
        <w:rPr>
          <w:rFonts w:ascii="宋体" w:hAnsi="宋体" w:hint="eastAsia"/>
          <w:szCs w:val="21"/>
        </w:rPr>
        <w:t>本项目的合同将授予经本招标文件规定评审确定的中标供应商。</w:t>
      </w:r>
    </w:p>
    <w:p w:rsidR="008A0C5A">
      <w:pPr>
        <w:rPr>
          <w:rFonts w:ascii="黑体" w:eastAsia="黑体" w:hAnsi="宋体"/>
          <w:sz w:val="24"/>
        </w:rPr>
      </w:pPr>
      <w:bookmarkStart w:id="123" w:name="_Toc73521587"/>
      <w:bookmarkStart w:id="124" w:name="_Toc73517680"/>
      <w:bookmarkStart w:id="125" w:name="_Toc100052409"/>
      <w:bookmarkStart w:id="126" w:name="_Toc73521675"/>
      <w:bookmarkStart w:id="127" w:name="_Toc73518158"/>
      <w:r>
        <w:rPr>
          <w:rFonts w:ascii="黑体" w:eastAsia="黑体" w:hAnsi="宋体" w:hint="eastAsia"/>
          <w:sz w:val="24"/>
        </w:rPr>
        <w:t>44．</w:t>
      </w:r>
      <w:bookmarkEnd w:id="123"/>
      <w:bookmarkEnd w:id="124"/>
      <w:bookmarkEnd w:id="125"/>
      <w:bookmarkEnd w:id="126"/>
      <w:bookmarkEnd w:id="127"/>
      <w:r>
        <w:rPr>
          <w:rFonts w:ascii="黑体" w:eastAsia="黑体" w:hAnsi="宋体" w:hint="eastAsia"/>
          <w:sz w:val="24"/>
        </w:rPr>
        <w:t>接受和拒绝任何或所有投标的权力</w:t>
      </w:r>
    </w:p>
    <w:p w:rsidR="008A0C5A">
      <w:pPr>
        <w:ind w:firstLine="412" w:firstLineChars="196"/>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8A0C5A">
      <w:pPr>
        <w:rPr>
          <w:rFonts w:ascii="黑体" w:eastAsia="黑体" w:hAnsi="宋体"/>
          <w:sz w:val="24"/>
        </w:rPr>
      </w:pPr>
      <w:bookmarkStart w:id="128" w:name="_Toc73521589"/>
      <w:bookmarkStart w:id="129" w:name="_Toc73518160"/>
      <w:bookmarkStart w:id="130" w:name="_Toc73521677"/>
      <w:bookmarkStart w:id="131" w:name="_Toc100052410"/>
      <w:bookmarkStart w:id="132" w:name="_Toc73517682"/>
      <w:r>
        <w:rPr>
          <w:rFonts w:ascii="黑体" w:eastAsia="黑体" w:hAnsi="宋体" w:hint="eastAsia"/>
          <w:sz w:val="24"/>
        </w:rPr>
        <w:t>45．合同的签订</w:t>
      </w:r>
      <w:bookmarkEnd w:id="128"/>
      <w:bookmarkEnd w:id="129"/>
      <w:bookmarkEnd w:id="130"/>
      <w:bookmarkEnd w:id="131"/>
      <w:bookmarkEnd w:id="132"/>
    </w:p>
    <w:p w:rsidR="008A0C5A">
      <w:pPr>
        <w:ind w:firstLine="412" w:firstLineChars="196"/>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rsidR="008A0C5A">
      <w:pPr>
        <w:ind w:firstLine="412" w:firstLineChars="196"/>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rsidR="008A0C5A">
      <w:pPr>
        <w:ind w:firstLine="412" w:firstLineChars="196"/>
        <w:rPr>
          <w:rFonts w:ascii="宋体" w:hAnsi="宋体"/>
          <w:szCs w:val="21"/>
        </w:rPr>
      </w:pPr>
      <w:r>
        <w:rPr>
          <w:rFonts w:ascii="宋体" w:hAnsi="宋体" w:hint="eastAsia"/>
          <w:szCs w:val="21"/>
        </w:rPr>
        <w:t>45.3中标人应当按照合同约定履行义务，完成中标项目，不得将中标项目转让（转包）给他人。</w:t>
      </w:r>
    </w:p>
    <w:p w:rsidR="008A0C5A">
      <w:pPr>
        <w:rPr>
          <w:rFonts w:ascii="黑体" w:eastAsia="黑体" w:hAnsi="宋体"/>
          <w:sz w:val="24"/>
        </w:rPr>
      </w:pPr>
      <w:bookmarkStart w:id="133" w:name="_Toc73518161"/>
      <w:bookmarkStart w:id="134" w:name="_Toc73521678"/>
      <w:bookmarkStart w:id="135" w:name="_Toc100052411"/>
      <w:bookmarkStart w:id="136" w:name="_Toc73521590"/>
      <w:bookmarkStart w:id="137" w:name="_Toc73517683"/>
      <w:r>
        <w:rPr>
          <w:rFonts w:ascii="黑体" w:eastAsia="黑体" w:hAnsi="宋体" w:hint="eastAsia"/>
          <w:sz w:val="24"/>
        </w:rPr>
        <w:t>46．履约担保</w:t>
      </w:r>
      <w:bookmarkEnd w:id="133"/>
      <w:bookmarkEnd w:id="134"/>
      <w:bookmarkEnd w:id="135"/>
      <w:bookmarkEnd w:id="136"/>
      <w:bookmarkEnd w:id="137"/>
    </w:p>
    <w:p w:rsidR="008A0C5A">
      <w:pPr>
        <w:ind w:firstLine="412" w:firstLineChars="196"/>
        <w:rPr>
          <w:rFonts w:ascii="宋体" w:hAnsi="宋体"/>
          <w:szCs w:val="21"/>
        </w:rPr>
      </w:pPr>
      <w:r>
        <w:rPr>
          <w:rFonts w:ascii="宋体" w:hAnsi="宋体" w:hint="eastAsia"/>
          <w:szCs w:val="21"/>
        </w:rPr>
        <w:t>46.1在签订项目合同的同时，中标人应按“对通用条款的补充内容”中规定的金额向采购人提交履约担保；</w:t>
      </w:r>
    </w:p>
    <w:p w:rsidR="008A0C5A">
      <w:pPr>
        <w:ind w:firstLine="412" w:firstLineChars="196"/>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rsidR="008A0C5A">
      <w:pPr>
        <w:rPr>
          <w:rFonts w:ascii="黑体" w:eastAsia="黑体" w:hAnsi="宋体"/>
          <w:sz w:val="24"/>
        </w:rPr>
      </w:pPr>
      <w:r>
        <w:rPr>
          <w:rFonts w:ascii="黑体" w:eastAsia="黑体" w:hAnsi="宋体" w:hint="eastAsia"/>
          <w:sz w:val="24"/>
        </w:rPr>
        <w:t>47. 合同备案</w:t>
      </w:r>
    </w:p>
    <w:p w:rsidR="008A0C5A">
      <w:pPr>
        <w:ind w:firstLine="412" w:firstLineChars="196"/>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rsidR="008A0C5A">
      <w:pPr>
        <w:rPr>
          <w:rFonts w:ascii="黑体" w:eastAsia="黑体" w:hAnsi="宋体"/>
          <w:sz w:val="24"/>
        </w:rPr>
      </w:pPr>
      <w:r>
        <w:rPr>
          <w:rFonts w:ascii="黑体" w:eastAsia="黑体" w:hAnsi="宋体" w:hint="eastAsia"/>
          <w:sz w:val="24"/>
        </w:rPr>
        <w:t>48. 合同变更</w:t>
      </w:r>
    </w:p>
    <w:p w:rsidR="008A0C5A">
      <w:pPr>
        <w:ind w:firstLine="412" w:firstLineChars="196"/>
        <w:rPr>
          <w:rFonts w:ascii="宋体" w:hAnsi="宋体"/>
          <w:szCs w:val="21"/>
        </w:rPr>
      </w:pPr>
      <w:r>
        <w:rPr>
          <w:rFonts w:ascii="宋体" w:hAnsi="宋体" w:hint="eastAsia"/>
          <w:szCs w:val="21"/>
        </w:rPr>
        <w:t>合同变更事宜按《深圳市财政局关于优化政府采购合同备案的通知》（深财发保〔2022〕2号）相关规定执行。</w:t>
      </w:r>
    </w:p>
    <w:p w:rsidR="008A0C5A">
      <w:pPr>
        <w:rPr>
          <w:rFonts w:ascii="黑体" w:eastAsia="黑体" w:hAnsi="宋体"/>
          <w:sz w:val="24"/>
        </w:rPr>
      </w:pPr>
      <w:r>
        <w:rPr>
          <w:rFonts w:ascii="黑体" w:eastAsia="黑体" w:hAnsi="宋体" w:hint="eastAsia"/>
          <w:sz w:val="24"/>
        </w:rPr>
        <w:t>49. 项目验收</w:t>
      </w:r>
    </w:p>
    <w:p w:rsidR="008A0C5A">
      <w:pPr>
        <w:widowControl/>
        <w:ind w:right="176" w:firstLine="420"/>
        <w:jc w:val="left"/>
        <w:rPr>
          <w:rFonts w:ascii="宋体" w:hAnsi="宋体"/>
        </w:rPr>
      </w:pPr>
      <w:r>
        <w:rPr>
          <w:rFonts w:ascii="宋体" w:hAnsi="宋体" w:hint="eastAsia"/>
        </w:rPr>
        <w:t>49.1采购人应当按照招标文件和合同规定的标准和方法，及时组织验收。</w:t>
      </w:r>
    </w:p>
    <w:p w:rsidR="008A0C5A">
      <w:pPr>
        <w:rPr>
          <w:rFonts w:ascii="黑体" w:eastAsia="黑体" w:hAnsi="宋体"/>
          <w:sz w:val="24"/>
        </w:rPr>
      </w:pPr>
      <w:r>
        <w:rPr>
          <w:rFonts w:ascii="黑体" w:eastAsia="黑体" w:hAnsi="宋体" w:hint="eastAsia"/>
          <w:sz w:val="24"/>
        </w:rPr>
        <w:t>50. 宣传</w:t>
      </w:r>
    </w:p>
    <w:p w:rsidR="008A0C5A">
      <w:pPr>
        <w:ind w:left="210" w:firstLine="412" w:leftChars="100" w:firstLineChars="196"/>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rsidR="008A0C5A">
      <w:pPr>
        <w:ind w:left="210" w:firstLine="412" w:leftChars="100" w:firstLineChars="196"/>
        <w:rPr>
          <w:rFonts w:ascii="宋体" w:hAnsi="宋体"/>
        </w:rPr>
      </w:pPr>
      <w:r>
        <w:rPr>
          <w:rFonts w:ascii="宋体" w:hAnsi="宋体"/>
        </w:rPr>
        <w:t>a.名片、宣传册、广告标语等；</w:t>
      </w:r>
    </w:p>
    <w:p w:rsidR="008A0C5A">
      <w:pPr>
        <w:ind w:left="210" w:firstLine="412" w:leftChars="100" w:firstLineChars="196"/>
        <w:rPr>
          <w:rFonts w:ascii="宋体" w:hAnsi="宋体"/>
        </w:rPr>
      </w:pPr>
      <w:r>
        <w:rPr>
          <w:rFonts w:ascii="宋体" w:hAnsi="宋体"/>
        </w:rPr>
        <w:t>b.案例介绍、推广等；</w:t>
      </w:r>
    </w:p>
    <w:p w:rsidR="008A0C5A">
      <w:pPr>
        <w:ind w:left="210" w:firstLine="412" w:leftChars="100" w:firstLineChars="196"/>
        <w:rPr>
          <w:rFonts w:ascii="宋体" w:hAnsi="宋体"/>
        </w:rPr>
      </w:pPr>
      <w:r>
        <w:rPr>
          <w:rFonts w:ascii="宋体" w:hAnsi="宋体" w:hint="eastAsia"/>
        </w:rPr>
        <w:t>c.工作</w:t>
      </w:r>
      <w:r>
        <w:rPr>
          <w:rFonts w:ascii="宋体" w:hAnsi="宋体"/>
        </w:rPr>
        <w:t>人员向其他消费群体宣传。</w:t>
      </w:r>
    </w:p>
    <w:p w:rsidR="008A0C5A">
      <w:pPr>
        <w:rPr>
          <w:rFonts w:ascii="黑体" w:eastAsia="黑体" w:hAnsi="宋体"/>
          <w:sz w:val="24"/>
        </w:rPr>
      </w:pPr>
      <w:r>
        <w:rPr>
          <w:rFonts w:ascii="黑体" w:eastAsia="黑体" w:hAnsi="宋体" w:hint="eastAsia"/>
          <w:sz w:val="24"/>
        </w:rPr>
        <w:t>51. 供应商违法责任</w:t>
      </w:r>
    </w:p>
    <w:p w:rsidR="008A0C5A">
      <w:pPr>
        <w:ind w:firstLine="412" w:firstLineChars="196"/>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8A0C5A">
      <w:pPr>
        <w:ind w:firstLine="412" w:firstLineChars="196"/>
        <w:rPr>
          <w:rFonts w:ascii="宋体" w:hAnsi="宋体"/>
          <w:szCs w:val="21"/>
        </w:rPr>
      </w:pPr>
      <w:r>
        <w:rPr>
          <w:rFonts w:ascii="宋体" w:hAnsi="宋体" w:hint="eastAsia"/>
          <w:szCs w:val="21"/>
        </w:rPr>
        <w:t>（1）在采购活动中应当回避而未回避的；</w:t>
      </w:r>
    </w:p>
    <w:p w:rsidR="008A0C5A">
      <w:pPr>
        <w:ind w:firstLine="412" w:firstLineChars="196"/>
        <w:rPr>
          <w:rFonts w:ascii="宋体" w:hAnsi="宋体"/>
          <w:szCs w:val="21"/>
        </w:rPr>
      </w:pPr>
      <w:r>
        <w:rPr>
          <w:rFonts w:ascii="宋体" w:hAnsi="宋体" w:hint="eastAsia"/>
          <w:szCs w:val="21"/>
        </w:rPr>
        <w:t>（2）未按本条例规定签订、履行采购合同，造成严重后果的；</w:t>
      </w:r>
    </w:p>
    <w:p w:rsidR="008A0C5A">
      <w:pPr>
        <w:ind w:firstLine="412" w:firstLineChars="196"/>
        <w:rPr>
          <w:rFonts w:ascii="宋体" w:hAnsi="宋体"/>
          <w:szCs w:val="21"/>
        </w:rPr>
      </w:pPr>
      <w:r>
        <w:rPr>
          <w:rFonts w:ascii="宋体" w:hAnsi="宋体" w:hint="eastAsia"/>
          <w:szCs w:val="21"/>
        </w:rPr>
        <w:t>（3）隐瞒真实情况，提供虚假资料的；</w:t>
      </w:r>
    </w:p>
    <w:p w:rsidR="008A0C5A">
      <w:pPr>
        <w:ind w:firstLine="412" w:firstLineChars="196"/>
        <w:rPr>
          <w:rFonts w:ascii="宋体" w:hAnsi="宋体"/>
          <w:szCs w:val="21"/>
        </w:rPr>
      </w:pPr>
      <w:r>
        <w:rPr>
          <w:rFonts w:ascii="宋体" w:hAnsi="宋体" w:hint="eastAsia"/>
          <w:szCs w:val="21"/>
        </w:rPr>
        <w:t>（4）以非法手段排斥其他供应商参与竞争的；</w:t>
      </w:r>
    </w:p>
    <w:p w:rsidR="008A0C5A">
      <w:pPr>
        <w:ind w:firstLine="412" w:firstLineChars="196"/>
        <w:rPr>
          <w:rFonts w:ascii="宋体" w:hAnsi="宋体"/>
          <w:szCs w:val="21"/>
        </w:rPr>
      </w:pPr>
      <w:r>
        <w:rPr>
          <w:rFonts w:ascii="宋体" w:hAnsi="宋体" w:hint="eastAsia"/>
          <w:szCs w:val="21"/>
        </w:rPr>
        <w:t>（5）与其他采购参加人串通投标的；</w:t>
      </w:r>
    </w:p>
    <w:p w:rsidR="008A0C5A">
      <w:pPr>
        <w:ind w:firstLine="412" w:firstLineChars="196"/>
        <w:rPr>
          <w:rFonts w:ascii="宋体" w:hAnsi="宋体"/>
          <w:szCs w:val="21"/>
        </w:rPr>
      </w:pPr>
      <w:r>
        <w:rPr>
          <w:rFonts w:ascii="宋体" w:hAnsi="宋体" w:hint="eastAsia"/>
          <w:szCs w:val="21"/>
        </w:rPr>
        <w:t>（6）恶意投诉的；</w:t>
      </w:r>
    </w:p>
    <w:p w:rsidR="008A0C5A">
      <w:pPr>
        <w:ind w:firstLine="412" w:firstLineChars="196"/>
        <w:rPr>
          <w:rFonts w:ascii="宋体" w:hAnsi="宋体"/>
          <w:szCs w:val="21"/>
        </w:rPr>
      </w:pPr>
      <w:r>
        <w:rPr>
          <w:rFonts w:ascii="宋体" w:hAnsi="宋体" w:hint="eastAsia"/>
          <w:szCs w:val="21"/>
        </w:rPr>
        <w:t>（7）向采购项目相关人行贿或者提供其他不当利益的；</w:t>
      </w:r>
    </w:p>
    <w:p w:rsidR="008A0C5A">
      <w:pPr>
        <w:ind w:firstLine="412" w:firstLineChars="196"/>
        <w:rPr>
          <w:rFonts w:ascii="宋体" w:hAnsi="宋体"/>
          <w:szCs w:val="21"/>
        </w:rPr>
      </w:pPr>
      <w:r>
        <w:rPr>
          <w:rFonts w:ascii="宋体" w:hAnsi="宋体" w:hint="eastAsia"/>
          <w:szCs w:val="21"/>
        </w:rPr>
        <w:t>（8）阻碍、抗拒主管部门监督检查的；</w:t>
      </w:r>
    </w:p>
    <w:p w:rsidR="008A0C5A">
      <w:pPr>
        <w:ind w:firstLine="412" w:firstLineChars="196"/>
        <w:rPr>
          <w:rFonts w:ascii="宋体" w:hAnsi="宋体"/>
          <w:szCs w:val="21"/>
        </w:rPr>
      </w:pPr>
      <w:r>
        <w:rPr>
          <w:rFonts w:ascii="宋体" w:hAnsi="宋体" w:hint="eastAsia"/>
          <w:szCs w:val="21"/>
        </w:rPr>
        <w:t>（9）其他违反本条例规定的行为。</w:t>
      </w:r>
    </w:p>
    <w:p w:rsidR="008A0C5A">
      <w:pPr>
        <w:ind w:firstLine="412" w:firstLineChars="196"/>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38" w:name="_Hlk72440769"/>
      <w:r>
        <w:rPr>
          <w:rFonts w:ascii="宋体" w:hAnsi="宋体" w:hint="eastAsia"/>
          <w:szCs w:val="21"/>
        </w:rPr>
        <w:t>采购人或政府集中采购机构</w:t>
      </w:r>
      <w:bookmarkEnd w:id="138"/>
      <w:r>
        <w:rPr>
          <w:rFonts w:ascii="宋体" w:hAnsi="宋体" w:hint="eastAsia"/>
          <w:szCs w:val="21"/>
        </w:rPr>
        <w:t>可将有关情况报同级财政部门，由财政部门根据实际情况记入供应商诚信档案，予以通报：</w:t>
      </w:r>
    </w:p>
    <w:p w:rsidR="008A0C5A">
      <w:pPr>
        <w:ind w:firstLine="412" w:firstLineChars="196"/>
        <w:rPr>
          <w:rFonts w:ascii="宋体" w:hAnsi="宋体"/>
          <w:szCs w:val="21"/>
        </w:rPr>
      </w:pPr>
      <w:r>
        <w:rPr>
          <w:rFonts w:ascii="宋体" w:hAnsi="宋体" w:hint="eastAsia"/>
          <w:szCs w:val="21"/>
        </w:rPr>
        <w:t>（1</w:t>
      </w:r>
      <w:r>
        <w:rPr>
          <w:rFonts w:ascii="宋体" w:hAnsi="宋体"/>
          <w:szCs w:val="21"/>
        </w:rPr>
        <w:t>）投标截止后，撤销投标的；</w:t>
      </w:r>
    </w:p>
    <w:p w:rsidR="008A0C5A">
      <w:pPr>
        <w:ind w:firstLine="412" w:firstLineChars="196"/>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rsidR="008A0C5A">
      <w:pPr>
        <w:ind w:firstLine="412" w:firstLineChars="196"/>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rsidR="008A0C5A">
      <w:pPr>
        <w:ind w:firstLine="412" w:firstLineChars="196"/>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rsidR="008A0C5A">
      <w:pPr>
        <w:pStyle w:val="Heading2"/>
        <w:numPr>
          <w:ilvl w:val="0"/>
          <w:numId w:val="10"/>
        </w:numPr>
        <w:spacing w:before="120" w:beforeLines="50" w:after="120" w:afterLines="50"/>
        <w:ind w:left="562" w:hanging="562"/>
        <w:rPr>
          <w:sz w:val="28"/>
          <w:szCs w:val="28"/>
        </w:rPr>
      </w:pPr>
      <w:bookmarkEnd w:id="122"/>
      <w:r>
        <w:rPr>
          <w:rFonts w:hint="eastAsia"/>
          <w:sz w:val="28"/>
          <w:szCs w:val="28"/>
        </w:rPr>
        <w:t>质疑处理</w:t>
      </w:r>
    </w:p>
    <w:p w:rsidR="008A0C5A">
      <w:pPr>
        <w:rPr>
          <w:rFonts w:ascii="黑体" w:eastAsia="黑体" w:hAnsi="宋体"/>
          <w:sz w:val="24"/>
        </w:rPr>
      </w:pPr>
      <w:bookmarkStart w:id="139" w:name="_Hlk72439706"/>
      <w:r>
        <w:rPr>
          <w:rFonts w:ascii="黑体" w:eastAsia="黑体" w:hAnsi="宋体" w:hint="eastAsia"/>
          <w:sz w:val="24"/>
        </w:rPr>
        <w:t>52.质疑提出与答复</w:t>
      </w:r>
    </w:p>
    <w:p w:rsidR="008A0C5A">
      <w:pPr>
        <w:rPr>
          <w:rFonts w:ascii="宋体" w:hAnsi="宋体"/>
          <w:szCs w:val="21"/>
        </w:rPr>
      </w:pPr>
      <w:r>
        <w:rPr>
          <w:rFonts w:ascii="宋体" w:hAnsi="宋体" w:hint="eastAsia"/>
          <w:szCs w:val="21"/>
        </w:rPr>
        <w:t xml:space="preserve">    52.1提出质疑</w:t>
      </w:r>
    </w:p>
    <w:p w:rsidR="008A0C5A">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w:t>
      </w:r>
      <w:r>
        <w:rPr>
          <w:rFonts w:ascii="宋体" w:hAnsi="宋体" w:hint="eastAsia"/>
          <w:szCs w:val="21"/>
        </w:rPr>
        <w:t>提出质疑。</w:t>
      </w:r>
    </w:p>
    <w:p w:rsidR="008A0C5A">
      <w:pPr>
        <w:rPr>
          <w:rFonts w:ascii="宋体" w:hAnsi="宋体"/>
          <w:szCs w:val="21"/>
        </w:rPr>
      </w:pPr>
      <w:r>
        <w:rPr>
          <w:rFonts w:ascii="宋体" w:hAnsi="宋体" w:hint="eastAsia"/>
          <w:szCs w:val="21"/>
        </w:rPr>
        <w:t xml:space="preserve">    52.2</w:t>
      </w:r>
      <w:r>
        <w:rPr>
          <w:rFonts w:ascii="宋体" w:hAnsi="宋体"/>
          <w:szCs w:val="21"/>
        </w:rPr>
        <w:t>法律依据</w:t>
      </w:r>
    </w:p>
    <w:p w:rsidR="008A0C5A">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rsidR="008A0C5A">
      <w:pPr>
        <w:rPr>
          <w:rFonts w:ascii="宋体" w:hAnsi="宋体"/>
          <w:szCs w:val="21"/>
        </w:rPr>
      </w:pPr>
      <w:r>
        <w:rPr>
          <w:rFonts w:ascii="宋体" w:hAnsi="宋体" w:hint="eastAsia"/>
          <w:szCs w:val="21"/>
        </w:rPr>
        <w:t>52.3质疑条件</w:t>
      </w:r>
    </w:p>
    <w:p w:rsidR="008A0C5A">
      <w:pPr>
        <w:rPr>
          <w:rFonts w:ascii="宋体" w:hAnsi="宋体"/>
          <w:szCs w:val="21"/>
        </w:rPr>
      </w:pPr>
      <w:r>
        <w:rPr>
          <w:rFonts w:ascii="宋体" w:hAnsi="宋体" w:hint="eastAsia"/>
          <w:szCs w:val="21"/>
        </w:rPr>
        <w:t xml:space="preserve">    52.3.1提出质疑的供应商应当是参与所质疑项目采购活动的供应商；</w:t>
      </w:r>
      <w:bookmarkStart w:id="140" w:name="_Hlk75374941"/>
      <w:r>
        <w:rPr>
          <w:rFonts w:ascii="宋体" w:hAnsi="宋体" w:hint="eastAsia"/>
          <w:szCs w:val="21"/>
        </w:rPr>
        <w:t>以联合体形式参与的，质疑应当由组成联合体的所有成员共同提出</w:t>
      </w:r>
      <w:bookmarkEnd w:id="140"/>
      <w:r>
        <w:rPr>
          <w:rFonts w:ascii="宋体" w:hAnsi="宋体" w:hint="eastAsia"/>
          <w:szCs w:val="21"/>
        </w:rPr>
        <w:t>；</w:t>
      </w:r>
    </w:p>
    <w:p w:rsidR="008A0C5A">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8A0C5A">
      <w:pPr>
        <w:ind w:firstLine="420"/>
        <w:rPr>
          <w:rFonts w:ascii="宋体" w:hAnsi="宋体"/>
          <w:szCs w:val="21"/>
        </w:rPr>
      </w:pPr>
      <w:r>
        <w:rPr>
          <w:rFonts w:ascii="宋体" w:hAnsi="宋体" w:hint="eastAsia"/>
          <w:szCs w:val="21"/>
        </w:rPr>
        <w:t>52.3.3应提交书面质疑函，质疑函应当包括以下内容：</w:t>
      </w:r>
    </w:p>
    <w:p w:rsidR="008A0C5A">
      <w:pPr>
        <w:ind w:firstLine="420"/>
        <w:rPr>
          <w:rFonts w:ascii="宋体" w:hAnsi="宋体"/>
          <w:szCs w:val="21"/>
        </w:rPr>
      </w:pPr>
      <w:r>
        <w:rPr>
          <w:rFonts w:ascii="宋体" w:hAnsi="宋体" w:hint="eastAsia"/>
          <w:szCs w:val="21"/>
        </w:rPr>
        <w:t>（1）供应商的名称（或者姓名）、地址、邮编、邮箱、联系人及联系电话；</w:t>
      </w:r>
    </w:p>
    <w:p w:rsidR="008A0C5A">
      <w:pPr>
        <w:ind w:firstLine="420" w:firstLineChars="200"/>
        <w:rPr>
          <w:rFonts w:ascii="宋体" w:hAnsi="宋体"/>
          <w:szCs w:val="21"/>
        </w:rPr>
      </w:pPr>
      <w:r>
        <w:rPr>
          <w:rFonts w:ascii="宋体" w:hAnsi="宋体" w:hint="eastAsia"/>
          <w:szCs w:val="21"/>
        </w:rPr>
        <w:t>（2）质疑项目的名称、编号；</w:t>
      </w:r>
    </w:p>
    <w:p w:rsidR="008A0C5A">
      <w:pPr>
        <w:ind w:firstLine="420" w:firstLineChars="200"/>
        <w:rPr>
          <w:rFonts w:ascii="宋体" w:hAnsi="宋体"/>
          <w:szCs w:val="21"/>
        </w:rPr>
      </w:pPr>
      <w:r>
        <w:rPr>
          <w:rFonts w:ascii="宋体" w:hAnsi="宋体" w:hint="eastAsia"/>
          <w:szCs w:val="21"/>
        </w:rPr>
        <w:t>（3）具体、明确的质疑对象、质疑事项和质疑请求；</w:t>
      </w:r>
    </w:p>
    <w:p w:rsidR="008A0C5A">
      <w:pPr>
        <w:ind w:firstLine="420" w:firstLineChars="200"/>
        <w:rPr>
          <w:rFonts w:ascii="宋体" w:hAnsi="宋体"/>
          <w:szCs w:val="21"/>
        </w:rPr>
      </w:pPr>
      <w:r>
        <w:rPr>
          <w:rFonts w:ascii="宋体" w:hAnsi="宋体" w:hint="eastAsia"/>
          <w:szCs w:val="21"/>
        </w:rPr>
        <w:t>（4）因质疑事项而受损害的权益；</w:t>
      </w:r>
    </w:p>
    <w:p w:rsidR="008A0C5A">
      <w:pPr>
        <w:ind w:firstLine="420" w:firstLineChars="200"/>
        <w:rPr>
          <w:rFonts w:ascii="宋体" w:hAnsi="宋体"/>
          <w:szCs w:val="21"/>
        </w:rPr>
      </w:pPr>
      <w:r>
        <w:rPr>
          <w:rFonts w:ascii="宋体" w:hAnsi="宋体" w:hint="eastAsia"/>
          <w:szCs w:val="21"/>
        </w:rPr>
        <w:t>（5）事实依据；</w:t>
      </w:r>
    </w:p>
    <w:p w:rsidR="008A0C5A">
      <w:pPr>
        <w:ind w:firstLine="420" w:firstLineChars="200"/>
        <w:rPr>
          <w:rFonts w:ascii="宋体" w:hAnsi="宋体"/>
          <w:szCs w:val="21"/>
        </w:rPr>
      </w:pPr>
      <w:r>
        <w:rPr>
          <w:rFonts w:ascii="宋体" w:hAnsi="宋体" w:hint="eastAsia"/>
          <w:szCs w:val="21"/>
        </w:rPr>
        <w:t>（6）必要的法律依据；</w:t>
      </w:r>
    </w:p>
    <w:p w:rsidR="008A0C5A">
      <w:pPr>
        <w:ind w:firstLine="420" w:firstLineChars="200"/>
        <w:rPr>
          <w:rFonts w:ascii="宋体" w:hAnsi="宋体"/>
          <w:szCs w:val="21"/>
        </w:rPr>
      </w:pPr>
      <w:r>
        <w:rPr>
          <w:rFonts w:ascii="宋体" w:hAnsi="宋体" w:hint="eastAsia"/>
          <w:szCs w:val="21"/>
        </w:rPr>
        <w:t>（7）提出质疑的日期。</w:t>
      </w:r>
    </w:p>
    <w:p w:rsidR="008A0C5A">
      <w:pPr>
        <w:ind w:firstLine="420" w:firstLineChars="20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rsidR="008A0C5A">
      <w:pPr>
        <w:ind w:firstLine="420" w:firstLineChars="200"/>
        <w:rPr>
          <w:rFonts w:ascii="宋体" w:hAnsi="宋体"/>
          <w:szCs w:val="21"/>
        </w:rPr>
      </w:pPr>
      <w:r>
        <w:rPr>
          <w:rFonts w:ascii="宋体" w:hAnsi="宋体" w:hint="eastAsia"/>
          <w:szCs w:val="21"/>
        </w:rPr>
        <w:t>52.4提交</w:t>
      </w:r>
      <w:r>
        <w:rPr>
          <w:rFonts w:ascii="宋体" w:hAnsi="宋体"/>
          <w:szCs w:val="21"/>
        </w:rPr>
        <w:t>材料</w:t>
      </w:r>
    </w:p>
    <w:p w:rsidR="008A0C5A">
      <w:pPr>
        <w:ind w:firstLine="420" w:firstLineChars="20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8A0C5A">
      <w:pPr>
        <w:ind w:firstLine="420" w:firstLineChars="20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8A0C5A">
      <w:pPr>
        <w:ind w:firstLine="420" w:firstLineChars="200"/>
        <w:rPr>
          <w:rFonts w:ascii="宋体" w:hAnsi="宋体"/>
          <w:szCs w:val="21"/>
        </w:rPr>
      </w:pPr>
      <w:r>
        <w:rPr>
          <w:rFonts w:ascii="宋体" w:hAnsi="宋体" w:hint="eastAsia"/>
          <w:szCs w:val="21"/>
        </w:rPr>
        <w:t>52.5提交方式</w:t>
      </w:r>
    </w:p>
    <w:p w:rsidR="008A0C5A">
      <w:pPr>
        <w:ind w:firstLine="420"/>
        <w:rPr>
          <w:rFonts w:ascii="宋体" w:hAnsi="宋体"/>
          <w:szCs w:val="21"/>
        </w:rPr>
      </w:pPr>
      <w:r>
        <w:rPr>
          <w:rFonts w:ascii="宋体" w:hAnsi="宋体" w:hint="eastAsia"/>
          <w:szCs w:val="21"/>
        </w:rPr>
        <w:t>5</w:t>
      </w:r>
      <w:r>
        <w:rPr>
          <w:rFonts w:ascii="宋体" w:hAnsi="宋体"/>
          <w:szCs w:val="21"/>
        </w:rPr>
        <w:t>2.5.1</w:t>
      </w:r>
      <w:r>
        <w:rPr>
          <w:rFonts w:ascii="宋体" w:hAnsi="宋体" w:hint="eastAsia"/>
          <w:szCs w:val="21"/>
        </w:rPr>
        <w:t>供应商登录“深圳政府采购智慧平台用户网上办事子系统（http://zfcg.szggzy.com:8081/TPBidder/memberLogin）”，在“【我的项目】→【项目流程】→【质疑】”中提出质疑。</w:t>
      </w:r>
    </w:p>
    <w:p w:rsidR="008A0C5A">
      <w:pPr>
        <w:ind w:firstLine="420" w:firstLineChars="200"/>
        <w:rPr>
          <w:rFonts w:ascii="宋体" w:hAnsi="宋体"/>
          <w:b/>
          <w:bCs/>
          <w:szCs w:val="21"/>
        </w:rPr>
      </w:pPr>
      <w:r>
        <w:rPr>
          <w:rFonts w:ascii="宋体" w:hAnsi="宋体" w:hint="eastAsia"/>
          <w:szCs w:val="21"/>
        </w:rPr>
        <w:t>5</w:t>
      </w:r>
      <w:r>
        <w:rPr>
          <w:rFonts w:ascii="宋体" w:hAnsi="宋体"/>
          <w:szCs w:val="21"/>
        </w:rPr>
        <w:t>2.5.2</w:t>
      </w:r>
      <w:r>
        <w:rPr>
          <w:rFonts w:ascii="宋体" w:hAnsi="宋体" w:hint="eastAsia"/>
          <w:szCs w:val="21"/>
        </w:rPr>
        <w:t>请质疑供应商根据深圳政府采购智慧平台（http://zfcg.szggzy.com:8081/）所发布的质疑指引、质疑函模板填写质疑函并提交质疑材料。</w:t>
      </w:r>
      <w:r>
        <w:rPr>
          <w:rFonts w:ascii="宋体" w:hAnsi="宋体" w:hint="eastAsia"/>
          <w:b/>
          <w:bCs/>
          <w:szCs w:val="21"/>
        </w:rPr>
        <w:t>地址：深圳市南山区沙河西路3185号南山智谷A座（深圳交易集团总部大楼）27楼，质疑咨询电话：0755-86500050。</w:t>
      </w:r>
    </w:p>
    <w:p w:rsidR="008A0C5A">
      <w:pPr>
        <w:ind w:firstLine="420" w:firstLineChars="200"/>
        <w:rPr>
          <w:rFonts w:ascii="宋体" w:hAnsi="宋体"/>
          <w:szCs w:val="21"/>
        </w:rPr>
      </w:pPr>
      <w:r>
        <w:rPr>
          <w:rFonts w:ascii="宋体" w:hAnsi="宋体" w:hint="eastAsia"/>
          <w:szCs w:val="21"/>
        </w:rPr>
        <w:t>52.6收文办理</w:t>
      </w:r>
      <w:r>
        <w:rPr>
          <w:rFonts w:ascii="宋体" w:hAnsi="宋体"/>
          <w:szCs w:val="21"/>
        </w:rPr>
        <w:t>程序</w:t>
      </w:r>
    </w:p>
    <w:p w:rsidR="008A0C5A">
      <w:pPr>
        <w:ind w:firstLine="420" w:firstLineChars="20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8A0C5A">
      <w:pPr>
        <w:ind w:firstLine="420" w:firstLineChars="200"/>
        <w:rPr>
          <w:rFonts w:ascii="仿宋" w:eastAsia="仿宋" w:hAnsi="仿宋"/>
          <w:sz w:val="28"/>
          <w:szCs w:val="28"/>
        </w:rPr>
      </w:pPr>
      <w:r>
        <w:rPr>
          <w:rFonts w:ascii="宋体" w:hAnsi="宋体" w:hint="eastAsia"/>
          <w:szCs w:val="21"/>
        </w:rPr>
        <w:t>52.6.2供应商提交的质疑材料不符合质疑条件的，视情况处理：</w:t>
      </w:r>
    </w:p>
    <w:p w:rsidR="008A0C5A">
      <w:pPr>
        <w:ind w:firstLine="420" w:firstLineChars="20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rsidR="008A0C5A">
      <w:pPr>
        <w:ind w:firstLine="420" w:firstLineChars="200"/>
        <w:rPr>
          <w:rFonts w:ascii="宋体" w:hAnsi="宋体"/>
          <w:szCs w:val="21"/>
        </w:rPr>
      </w:pPr>
      <w:r>
        <w:rPr>
          <w:rFonts w:ascii="宋体" w:hAnsi="宋体" w:hint="eastAsia"/>
          <w:szCs w:val="21"/>
        </w:rPr>
        <w:t>供应商提交的质疑存在下列情形之一的，不予受理：</w:t>
      </w:r>
    </w:p>
    <w:p w:rsidR="008A0C5A">
      <w:pPr>
        <w:ind w:firstLine="420" w:firstLineChars="200"/>
        <w:rPr>
          <w:rFonts w:ascii="宋体" w:hAnsi="宋体"/>
          <w:szCs w:val="21"/>
        </w:rPr>
      </w:pPr>
      <w:r>
        <w:rPr>
          <w:rFonts w:ascii="宋体" w:hAnsi="宋体" w:hint="eastAsia"/>
          <w:szCs w:val="21"/>
        </w:rPr>
        <w:t>（1）质疑主体不满足要求的；</w:t>
      </w:r>
    </w:p>
    <w:p w:rsidR="008A0C5A">
      <w:pPr>
        <w:ind w:firstLine="420" w:firstLineChars="200"/>
        <w:rPr>
          <w:rFonts w:ascii="宋体" w:hAnsi="宋体"/>
          <w:szCs w:val="21"/>
        </w:rPr>
      </w:pPr>
      <w:r>
        <w:rPr>
          <w:rFonts w:ascii="宋体" w:hAnsi="宋体" w:hint="eastAsia"/>
          <w:szCs w:val="21"/>
        </w:rPr>
        <w:t>（2）供应商自身权益未受到损害的；</w:t>
      </w:r>
    </w:p>
    <w:p w:rsidR="008A0C5A">
      <w:pPr>
        <w:ind w:firstLine="420" w:firstLineChars="200"/>
        <w:rPr>
          <w:rFonts w:ascii="宋体" w:hAnsi="宋体"/>
          <w:szCs w:val="21"/>
        </w:rPr>
      </w:pPr>
      <w:r>
        <w:rPr>
          <w:rFonts w:ascii="宋体" w:hAnsi="宋体" w:hint="eastAsia"/>
          <w:szCs w:val="21"/>
        </w:rPr>
        <w:t>（3）供应商未在法定质疑期限内提出质疑的；</w:t>
      </w:r>
    </w:p>
    <w:p w:rsidR="008A0C5A">
      <w:pPr>
        <w:ind w:firstLine="420" w:firstLineChars="20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rsidR="008A0C5A">
      <w:pPr>
        <w:ind w:firstLine="420" w:firstLineChars="200"/>
        <w:rPr>
          <w:rFonts w:ascii="宋体" w:hAnsi="宋体"/>
          <w:szCs w:val="21"/>
        </w:rPr>
      </w:pPr>
      <w:r>
        <w:rPr>
          <w:rFonts w:ascii="宋体" w:hAnsi="宋体" w:hint="eastAsia"/>
          <w:szCs w:val="21"/>
        </w:rPr>
        <w:t>（5）其他不符合受理条件情形的。</w:t>
      </w:r>
    </w:p>
    <w:p w:rsidR="008A0C5A">
      <w:pPr>
        <w:ind w:firstLine="420" w:firstLineChars="200"/>
        <w:rPr>
          <w:rFonts w:ascii="宋体" w:hAnsi="宋体"/>
          <w:szCs w:val="21"/>
        </w:rPr>
      </w:pPr>
      <w:r>
        <w:rPr>
          <w:rFonts w:ascii="宋体" w:hAnsi="宋体" w:hint="eastAsia"/>
          <w:szCs w:val="21"/>
        </w:rPr>
        <w:t>质疑事项不予受理的，政府集中采购机构应当向供应商出具不符合质疑条件告知书。</w:t>
      </w:r>
    </w:p>
    <w:p w:rsidR="008A0C5A">
      <w:pPr>
        <w:rPr>
          <w:rFonts w:ascii="宋体" w:hAnsi="宋体"/>
          <w:szCs w:val="21"/>
        </w:rPr>
      </w:pPr>
      <w:r>
        <w:rPr>
          <w:rFonts w:ascii="宋体" w:hAnsi="宋体" w:hint="eastAsia"/>
          <w:szCs w:val="21"/>
        </w:rPr>
        <w:t xml:space="preserve">  52.7质疑答复时限</w:t>
      </w:r>
    </w:p>
    <w:p w:rsidR="008A0C5A">
      <w:pPr>
        <w:rPr>
          <w:rFonts w:ascii="宋体" w:hAnsi="宋体"/>
          <w:szCs w:val="21"/>
        </w:rPr>
      </w:pPr>
      <w:r>
        <w:rPr>
          <w:rFonts w:ascii="宋体" w:hAnsi="宋体" w:hint="eastAsia"/>
          <w:szCs w:val="21"/>
        </w:rPr>
        <w:t xml:space="preserve">    自收文之日起七个工作日内。</w:t>
      </w:r>
    </w:p>
    <w:p w:rsidR="008A0C5A">
      <w:pPr>
        <w:rPr>
          <w:rFonts w:ascii="宋体" w:hAnsi="宋体"/>
          <w:szCs w:val="21"/>
        </w:rPr>
      </w:pPr>
      <w:r>
        <w:rPr>
          <w:rFonts w:ascii="宋体" w:hAnsi="宋体" w:hint="eastAsia"/>
          <w:szCs w:val="21"/>
        </w:rPr>
        <w:t xml:space="preserve">    52.8投诉</w:t>
      </w:r>
    </w:p>
    <w:p w:rsidR="008A0C5A">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rsidR="008A0C5A">
      <w:pPr>
        <w:rPr>
          <w:rFonts w:ascii="黑体" w:eastAsia="黑体" w:hAnsi="宋体"/>
          <w:sz w:val="24"/>
        </w:rPr>
      </w:pPr>
      <w:r>
        <w:rPr>
          <w:rFonts w:ascii="黑体" w:eastAsia="黑体" w:hAnsi="宋体" w:hint="eastAsia"/>
          <w:sz w:val="24"/>
        </w:rPr>
        <w:t>53. 质疑后续处理</w:t>
      </w:r>
    </w:p>
    <w:p w:rsidR="008A0C5A">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rsidR="008A0C5A">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rsidR="008A0C5A">
      <w:pPr>
        <w:jc w:val="center"/>
      </w:pPr>
      <w:r>
        <w:t>---- END ----</w:t>
      </w:r>
      <w:bookmarkEnd w:id="139"/>
    </w:p>
    <w:sectPr>
      <w:pgSz w:w="11907" w:h="16840"/>
      <w:pgMar w:top="1440" w:right="1797" w:bottom="1440" w:left="1797" w:header="851" w:footer="992" w:gutter="0"/>
      <w:cols w:space="425"/>
      <w:titlePg/>
      <w:docGrid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Arial (W1)">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Times New Roman"/>
    <w:charset w:val="00"/>
    <w:family w:val="roman"/>
    <w:pitch w:val="default"/>
  </w:font>
  <w:font w:name="汉仪细等线简">
    <w:altName w:val="宋体"/>
    <w:charset w:val="86"/>
    <w:family w:val="roman"/>
    <w:pitch w:val="default"/>
  </w:font>
  <w:font w:name="H Yb 2gj">
    <w:altName w:val="黑体"/>
    <w:charset w:val="00"/>
    <w:family w:val="roman"/>
    <w:pitch w:val="default"/>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3C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FC3C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3CF6">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39</w:t>
    </w:r>
    <w:r>
      <w:fldChar w:fldCharType="end"/>
    </w:r>
    <w:r>
      <w:t xml:space="preserve"> -</w:t>
    </w:r>
  </w:p>
  <w:p w:rsidR="00FC3CF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7994"/>
        </w:tabs>
        <w:ind w:left="7994" w:hanging="360" w:leftChars="800" w:hangingChars="200"/>
      </w:p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2">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503483"/>
    <w:multiLevelType w:val="multilevel"/>
    <w:tmpl w:val="12503483"/>
    <w:lvl w:ilvl="0">
      <w:start w:val="1"/>
      <w:numFmt w:val="bullet"/>
      <w:pStyle w:val="a14"/>
      <w:lvlText w:val=""/>
      <w:lvlJc w:val="left"/>
      <w:pPr>
        <w:tabs>
          <w:tab w:val="left" w:pos="420"/>
        </w:tabs>
        <w:ind w:left="420" w:hanging="420"/>
      </w:pPr>
      <w:rPr>
        <w:rFonts w:ascii="Wingdings" w:hAnsi="Wingdings" w:hint="default"/>
      </w:rPr>
    </w:lvl>
    <w:lvl w:ilvl="1">
      <w:start w:val="1"/>
      <w:numFmt w:val="bullet"/>
      <w:pStyle w:val="a13"/>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4"/>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4B15721"/>
    <w:multiLevelType w:val="multilevel"/>
    <w:tmpl w:val="24B15721"/>
    <w:lvl w:ilvl="0">
      <w:start w:val="1"/>
      <w:numFmt w:val="decimal"/>
      <w:lvlText w:val="%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2F395B7B"/>
    <w:multiLevelType w:val="multilevel"/>
    <w:tmpl w:val="2F395B7B"/>
    <w:lvl w:ilvl="0">
      <w:start w:val="1"/>
      <w:numFmt w:val="bullet"/>
      <w:pStyle w:val="12"/>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4D034486"/>
    <w:multiLevelType w:val="singleLevel"/>
    <w:tmpl w:val="4D034486"/>
    <w:lvl w:ilvl="0">
      <w:start w:val="3"/>
      <w:numFmt w:val="chineseCounting"/>
      <w:suff w:val="space"/>
      <w:lvlText w:val="第%1条"/>
      <w:lvlJc w:val="left"/>
      <w:rPr>
        <w:rFonts w:hint="eastAsia"/>
      </w:rPr>
    </w:lvl>
  </w:abstractNum>
  <w:abstractNum w:abstractNumId="9">
    <w:nsid w:val="72FFB501"/>
    <w:multiLevelType w:val="singleLevel"/>
    <w:tmpl w:val="72FFB501"/>
    <w:lvl w:ilvl="0">
      <w:start w:val="1"/>
      <w:numFmt w:val="decimal"/>
      <w:suff w:val="nothing"/>
      <w:lvlText w:val="%1、"/>
      <w:lvlJc w:val="left"/>
    </w:lvl>
  </w:abstractNum>
  <w:abstractNum w:abstractNumId="10">
    <w:nsid w:val="7AEF7716"/>
    <w:multiLevelType w:val="multilevel"/>
    <w:tmpl w:val="7AEF7716"/>
    <w:lvl w:ilvl="0">
      <w:start w:val="1"/>
      <w:numFmt w:val="chineseCountingThousand"/>
      <w:pStyle w:val="32"/>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10"/>
  </w:num>
  <w:num w:numId="6">
    <w:abstractNumId w:val="7"/>
  </w:num>
  <w:num w:numId="7">
    <w:abstractNumId w:val="2"/>
  </w:num>
  <w:num w:numId="8">
    <w:abstractNumId w:val="6"/>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20"/>
  <w:bordersDoNotSurroundHeader/>
  <w:bordersDoNotSurroundFooter/>
  <w:trackRevisions/>
  <w:defaultTabStop w:val="420"/>
  <w:noPunctuationKerning/>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docVars>
    <w:docVar w:name="commondata" w:val="eyJoZGlkIjoiOThkZDY0YTQzZWZiODIwZTk2YzUxODc2NjU0NmEzYjE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4B52CB"/>
    <w:pPr>
      <w:widowControl w:val="0"/>
      <w:jc w:val="both"/>
    </w:pPr>
    <w:rPr>
      <w:kern w:val="2"/>
      <w:sz w:val="21"/>
      <w:szCs w:val="24"/>
    </w:rPr>
  </w:style>
  <w:style w:type="paragraph" w:styleId="Heading1">
    <w:name w:val="heading 1"/>
    <w:basedOn w:val="Heading3"/>
    <w:next w:val="Normal"/>
    <w:link w:val="1"/>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
    <w:qFormat/>
    <w:pPr>
      <w:adjustRightInd w:val="0"/>
      <w:jc w:val="center"/>
      <w:textAlignment w:val="baseline"/>
      <w:outlineLvl w:val="1"/>
    </w:pPr>
    <w:rPr>
      <w:kern w:val="0"/>
      <w:sz w:val="24"/>
      <w:szCs w:val="20"/>
    </w:rPr>
  </w:style>
  <w:style w:type="paragraph" w:styleId="Heading3">
    <w:name w:val="heading 3"/>
    <w:basedOn w:val="Heading4"/>
    <w:next w:val="Normal"/>
    <w:link w:val="3"/>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
    <w:uiPriority w:val="9"/>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Indent"/>
    <w:link w:val="5"/>
    <w:qFormat/>
    <w:pPr>
      <w:keepNext/>
      <w:keepLines/>
      <w:spacing w:before="280" w:after="290" w:line="376" w:lineRule="auto"/>
      <w:outlineLvl w:val="4"/>
    </w:pPr>
    <w:rPr>
      <w:b/>
      <w:sz w:val="28"/>
      <w:szCs w:val="20"/>
    </w:rPr>
  </w:style>
  <w:style w:type="paragraph" w:styleId="Heading6">
    <w:name w:val="heading 6"/>
    <w:basedOn w:val="Normal"/>
    <w:next w:val="NormalIndent"/>
    <w:link w:val="6"/>
    <w:qFormat/>
    <w:pPr>
      <w:keepNext/>
      <w:keepLines/>
      <w:spacing w:before="240" w:after="64" w:line="320" w:lineRule="auto"/>
      <w:outlineLvl w:val="5"/>
    </w:pPr>
    <w:rPr>
      <w:rFonts w:ascii="Arial" w:eastAsia="黑体" w:hAnsi="Arial"/>
      <w:b/>
      <w:sz w:val="24"/>
      <w:szCs w:val="20"/>
    </w:rPr>
  </w:style>
  <w:style w:type="paragraph" w:styleId="Heading7">
    <w:name w:val="heading 7"/>
    <w:basedOn w:val="Normal"/>
    <w:next w:val="NormalIndent"/>
    <w:link w:val="7"/>
    <w:qFormat/>
    <w:pPr>
      <w:keepNext/>
      <w:keepLines/>
      <w:spacing w:before="240" w:after="64" w:line="320" w:lineRule="auto"/>
      <w:outlineLvl w:val="6"/>
    </w:pPr>
    <w:rPr>
      <w:b/>
      <w:sz w:val="24"/>
      <w:szCs w:val="20"/>
    </w:rPr>
  </w:style>
  <w:style w:type="paragraph" w:styleId="Heading8">
    <w:name w:val="heading 8"/>
    <w:basedOn w:val="Normal"/>
    <w:next w:val="NormalIndent"/>
    <w:link w:val="8"/>
    <w:qFormat/>
    <w:pPr>
      <w:keepNext/>
      <w:keepLines/>
      <w:spacing w:before="240" w:after="64" w:line="320" w:lineRule="auto"/>
      <w:outlineLvl w:val="7"/>
    </w:pPr>
    <w:rPr>
      <w:rFonts w:ascii="Arial" w:eastAsia="黑体" w:hAnsi="Arial"/>
      <w:sz w:val="24"/>
      <w:szCs w:val="20"/>
    </w:rPr>
  </w:style>
  <w:style w:type="paragraph" w:styleId="Heading9">
    <w:name w:val="heading 9"/>
    <w:basedOn w:val="Normal"/>
    <w:next w:val="NormalIndent"/>
    <w:link w:val="9"/>
    <w:qFormat/>
    <w:pPr>
      <w:keepNext/>
      <w:keepLines/>
      <w:spacing w:before="240" w:after="64" w:line="320" w:lineRule="auto"/>
      <w:outlineLvl w:val="8"/>
    </w:pPr>
    <w:rPr>
      <w:rFonts w:ascii="Arial" w:eastAsia="黑体"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BodyText2"/>
    <w:link w:val="a9"/>
    <w:qFormat/>
    <w:pPr>
      <w:spacing w:line="360" w:lineRule="auto"/>
    </w:pPr>
    <w:rPr>
      <w:b/>
      <w:bCs/>
      <w:sz w:val="24"/>
    </w:rPr>
  </w:style>
  <w:style w:type="paragraph" w:styleId="BodyText2">
    <w:name w:val="Body Text 2"/>
    <w:basedOn w:val="Normal"/>
    <w:link w:val="21"/>
    <w:qFormat/>
    <w:pPr>
      <w:spacing w:line="360" w:lineRule="auto"/>
    </w:pPr>
    <w:rPr>
      <w:sz w:val="24"/>
    </w:rPr>
  </w:style>
  <w:style w:type="paragraph" w:styleId="NormalIndent">
    <w:name w:val="Normal Indent"/>
    <w:basedOn w:val="Normal"/>
    <w:link w:val="a"/>
    <w:qFormat/>
    <w:pPr>
      <w:ind w:firstLine="420"/>
    </w:pPr>
    <w:rPr>
      <w:szCs w:val="20"/>
    </w:rPr>
  </w:style>
  <w:style w:type="paragraph" w:styleId="TOC7">
    <w:name w:val="toc 7"/>
    <w:basedOn w:val="Normal"/>
    <w:next w:val="Normal"/>
    <w:semiHidden/>
    <w:qFormat/>
    <w:pPr>
      <w:ind w:left="1260"/>
      <w:jc w:val="left"/>
    </w:pPr>
    <w:rPr>
      <w:szCs w:val="21"/>
    </w:rPr>
  </w:style>
  <w:style w:type="paragraph" w:styleId="Caption">
    <w:name w:val="caption"/>
    <w:basedOn w:val="Normal"/>
    <w:next w:val="Normal"/>
    <w:qFormat/>
    <w:pPr>
      <w:widowControl/>
      <w:spacing w:line="360" w:lineRule="auto"/>
      <w:ind w:firstLine="1940" w:firstLineChars="920"/>
      <w:jc w:val="left"/>
    </w:pPr>
    <w:rPr>
      <w:rFonts w:ascii="宋体" w:hAnsi="宋体"/>
      <w:b/>
      <w:bCs/>
      <w:kern w:val="0"/>
      <w:sz w:val="20"/>
      <w:szCs w:val="20"/>
    </w:rPr>
  </w:style>
  <w:style w:type="paragraph" w:styleId="ListBullet">
    <w:name w:val="List Bullet"/>
    <w:basedOn w:val="Normal"/>
    <w:qFormat/>
    <w:pPr>
      <w:numPr>
        <w:numId w:val="1"/>
      </w:numPr>
    </w:pPr>
    <w:rPr>
      <w:szCs w:val="20"/>
    </w:rPr>
  </w:style>
  <w:style w:type="paragraph" w:styleId="DocumentMap">
    <w:name w:val="Document Map"/>
    <w:basedOn w:val="Normal"/>
    <w:semiHidden/>
    <w:qFormat/>
    <w:pPr>
      <w:shd w:val="clear" w:color="auto" w:fill="000080"/>
    </w:pPr>
  </w:style>
  <w:style w:type="paragraph" w:styleId="CommentText">
    <w:name w:val="annotation text"/>
    <w:basedOn w:val="Normal"/>
    <w:link w:val="a28"/>
    <w:qFormat/>
    <w:pPr>
      <w:autoSpaceDE w:val="0"/>
      <w:autoSpaceDN w:val="0"/>
      <w:adjustRightInd w:val="0"/>
      <w:jc w:val="left"/>
      <w:textAlignment w:val="baseline"/>
    </w:pPr>
    <w:rPr>
      <w:rFonts w:ascii="宋体"/>
      <w:kern w:val="0"/>
      <w:sz w:val="34"/>
      <w:szCs w:val="20"/>
    </w:rPr>
  </w:style>
  <w:style w:type="paragraph" w:styleId="BodyText3">
    <w:name w:val="Body Text 3"/>
    <w:basedOn w:val="Normal"/>
    <w:link w:val="31"/>
    <w:qFormat/>
    <w:pPr>
      <w:spacing w:after="120"/>
    </w:pPr>
    <w:rPr>
      <w:sz w:val="16"/>
      <w:szCs w:val="16"/>
    </w:rPr>
  </w:style>
  <w:style w:type="paragraph" w:styleId="BodyTextIndent">
    <w:name w:val="Body Text Indent"/>
    <w:basedOn w:val="Normal"/>
    <w:link w:val="a5"/>
    <w:qFormat/>
    <w:pPr>
      <w:spacing w:line="360" w:lineRule="auto"/>
      <w:ind w:firstLine="420" w:firstLineChars="200"/>
    </w:pPr>
  </w:style>
  <w:style w:type="paragraph" w:styleId="TOC5">
    <w:name w:val="toc 5"/>
    <w:basedOn w:val="Normal"/>
    <w:next w:val="Normal"/>
    <w:semiHidden/>
    <w:qFormat/>
    <w:pPr>
      <w:ind w:left="840"/>
      <w:jc w:val="left"/>
    </w:pPr>
    <w:rPr>
      <w:szCs w:val="21"/>
    </w:rPr>
  </w:style>
  <w:style w:type="paragraph" w:styleId="TOC3">
    <w:name w:val="toc 3"/>
    <w:basedOn w:val="Normal"/>
    <w:next w:val="Normal"/>
    <w:semiHidden/>
    <w:qFormat/>
    <w:pPr>
      <w:ind w:left="420"/>
      <w:jc w:val="left"/>
    </w:pPr>
    <w:rPr>
      <w:i/>
      <w:iCs/>
    </w:rPr>
  </w:style>
  <w:style w:type="paragraph" w:styleId="PlainText">
    <w:name w:val="Plain Text"/>
    <w:basedOn w:val="Normal"/>
    <w:link w:val="a8"/>
    <w:qFormat/>
    <w:rPr>
      <w:rFonts w:ascii="宋体" w:hAnsi="Courier New"/>
      <w:szCs w:val="20"/>
    </w:rPr>
  </w:style>
  <w:style w:type="paragraph" w:styleId="TOC8">
    <w:name w:val="toc 8"/>
    <w:basedOn w:val="Normal"/>
    <w:next w:val="Normal"/>
    <w:semiHidden/>
    <w:qFormat/>
    <w:pPr>
      <w:ind w:left="1470"/>
      <w:jc w:val="left"/>
    </w:pPr>
    <w:rPr>
      <w:szCs w:val="21"/>
    </w:rPr>
  </w:style>
  <w:style w:type="paragraph" w:styleId="Date">
    <w:name w:val="Date"/>
    <w:basedOn w:val="Normal"/>
    <w:next w:val="Normal"/>
    <w:link w:val="a7"/>
    <w:qFormat/>
    <w:rPr>
      <w:rFonts w:ascii="宋体" w:hAnsi="Courier New"/>
      <w:sz w:val="32"/>
      <w:szCs w:val="20"/>
    </w:rPr>
  </w:style>
  <w:style w:type="paragraph" w:styleId="BodyTextIndent2">
    <w:name w:val="Body Text Indent 2"/>
    <w:basedOn w:val="Normal"/>
    <w:link w:val="20"/>
    <w:qFormat/>
    <w:pPr>
      <w:spacing w:beforeLines="50" w:afterLines="50" w:line="120" w:lineRule="auto"/>
      <w:ind w:firstLine="840" w:firstLineChars="400"/>
      <w:jc w:val="left"/>
    </w:pPr>
    <w:rPr>
      <w:rFonts w:ascii="宋体" w:hAnsi="宋体"/>
    </w:rPr>
  </w:style>
  <w:style w:type="paragraph" w:styleId="BalloonText">
    <w:name w:val="Balloon Text"/>
    <w:basedOn w:val="Normal"/>
    <w:link w:val="a12"/>
    <w:uiPriority w:val="99"/>
    <w:semiHidden/>
    <w:qFormat/>
    <w:rPr>
      <w:sz w:val="18"/>
      <w:szCs w:val="18"/>
    </w:rPr>
  </w:style>
  <w:style w:type="paragraph" w:styleId="Footer">
    <w:name w:val="footer"/>
    <w:basedOn w:val="Normal"/>
    <w:link w:val="a11"/>
    <w:qFormat/>
    <w:pPr>
      <w:tabs>
        <w:tab w:val="center" w:pos="4153"/>
        <w:tab w:val="right" w:pos="8306"/>
      </w:tabs>
      <w:snapToGrid w:val="0"/>
      <w:jc w:val="left"/>
    </w:pPr>
    <w:rPr>
      <w:sz w:val="18"/>
      <w:szCs w:val="18"/>
    </w:rPr>
  </w:style>
  <w:style w:type="paragraph" w:styleId="Header">
    <w:name w:val="header"/>
    <w:basedOn w:val="Normal"/>
    <w:link w:val="a1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qFormat/>
    <w:pPr>
      <w:spacing w:before="120" w:after="120"/>
      <w:jc w:val="left"/>
    </w:pPr>
    <w:rPr>
      <w:b/>
      <w:bCs/>
      <w:caps/>
    </w:rPr>
  </w:style>
  <w:style w:type="paragraph" w:styleId="TOC4">
    <w:name w:val="toc 4"/>
    <w:basedOn w:val="Normal"/>
    <w:next w:val="Normal"/>
    <w:semiHidden/>
    <w:qFormat/>
    <w:pPr>
      <w:ind w:left="630"/>
      <w:jc w:val="left"/>
    </w:pPr>
    <w:rPr>
      <w:szCs w:val="21"/>
    </w:rPr>
  </w:style>
  <w:style w:type="paragraph" w:styleId="Subtitle">
    <w:name w:val="Subtitle"/>
    <w:next w:val="Normal"/>
    <w:link w:val="a31"/>
    <w:qFormat/>
    <w:pPr>
      <w:wordWrap w:val="0"/>
      <w:spacing w:after="60"/>
      <w:jc w:val="center"/>
    </w:pPr>
    <w:rPr>
      <w:rFonts w:ascii="Calibri" w:hAnsi="Calibri"/>
      <w:sz w:val="24"/>
    </w:rPr>
  </w:style>
  <w:style w:type="paragraph" w:styleId="TOC6">
    <w:name w:val="toc 6"/>
    <w:basedOn w:val="Normal"/>
    <w:next w:val="Normal"/>
    <w:semiHidden/>
    <w:qFormat/>
    <w:pPr>
      <w:ind w:left="1050"/>
      <w:jc w:val="left"/>
    </w:pPr>
    <w:rPr>
      <w:szCs w:val="21"/>
    </w:rPr>
  </w:style>
  <w:style w:type="paragraph" w:styleId="BodyTextIndent3">
    <w:name w:val="Body Text Indent 3"/>
    <w:basedOn w:val="Normal"/>
    <w:link w:val="30"/>
    <w:qFormat/>
    <w:pPr>
      <w:spacing w:line="360" w:lineRule="auto"/>
      <w:ind w:firstLine="482" w:firstLineChars="200"/>
    </w:pPr>
    <w:rPr>
      <w:rFonts w:ascii="宋体"/>
      <w:b/>
      <w:bCs/>
      <w:sz w:val="24"/>
    </w:rPr>
  </w:style>
  <w:style w:type="paragraph" w:styleId="TOC2">
    <w:name w:val="toc 2"/>
    <w:basedOn w:val="Normal"/>
    <w:next w:val="Normal"/>
    <w:semiHidden/>
    <w:qFormat/>
    <w:pPr>
      <w:tabs>
        <w:tab w:val="right" w:leader="dot" w:pos="8296"/>
      </w:tabs>
      <w:ind w:left="210"/>
      <w:jc w:val="left"/>
    </w:pPr>
    <w:rPr>
      <w:smallCaps/>
    </w:rPr>
  </w:style>
  <w:style w:type="paragraph" w:styleId="TOC9">
    <w:name w:val="toc 9"/>
    <w:basedOn w:val="Normal"/>
    <w:next w:val="Normal"/>
    <w:semiHidden/>
    <w:qFormat/>
    <w:pPr>
      <w:ind w:left="1680"/>
      <w:jc w:val="left"/>
    </w:pPr>
    <w:rPr>
      <w:szCs w:val="21"/>
    </w:rPr>
  </w:style>
  <w:style w:type="paragraph" w:styleId="HTMLPreformatted">
    <w:name w:val="HTML Preformatted"/>
    <w:basedOn w:val="Normal"/>
    <w:link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NormalWeb">
    <w:name w:val="Normal (Web)"/>
    <w:basedOn w:val="Normal"/>
    <w:uiPriority w:val="99"/>
    <w:qFormat/>
    <w:pPr>
      <w:spacing w:beforeAutospacing="1" w:afterAutospacing="1"/>
      <w:jc w:val="left"/>
    </w:pPr>
    <w:rPr>
      <w:kern w:val="0"/>
      <w:sz w:val="24"/>
    </w:rPr>
  </w:style>
  <w:style w:type="paragraph" w:styleId="Index1">
    <w:name w:val="index 1"/>
    <w:basedOn w:val="Normal"/>
    <w:next w:val="Normal"/>
    <w:semiHidden/>
    <w:qFormat/>
    <w:pPr>
      <w:tabs>
        <w:tab w:val="left" w:pos="3360"/>
      </w:tabs>
      <w:spacing w:line="520" w:lineRule="exact"/>
      <w:ind w:left="419" w:hanging="314" w:leftChars="50" w:hangingChars="131"/>
      <w:jc w:val="center"/>
      <w:outlineLvl w:val="3"/>
    </w:pPr>
    <w:rPr>
      <w:rFonts w:ascii="宋体" w:hAnsi="宋体"/>
      <w:sz w:val="24"/>
    </w:rPr>
  </w:style>
  <w:style w:type="paragraph" w:styleId="Title">
    <w:name w:val="Title"/>
    <w:basedOn w:val="Normal"/>
    <w:link w:val="a6"/>
    <w:qFormat/>
    <w:pPr>
      <w:spacing w:before="240" w:after="60"/>
      <w:jc w:val="center"/>
      <w:outlineLvl w:val="0"/>
    </w:pPr>
    <w:rPr>
      <w:rFonts w:ascii="Arial" w:eastAsia="隶书" w:hAnsi="Arial" w:cs="Arial"/>
      <w:b/>
      <w:bCs/>
      <w:sz w:val="32"/>
      <w:szCs w:val="32"/>
    </w:rPr>
  </w:style>
  <w:style w:type="paragraph" w:styleId="CommentSubject">
    <w:name w:val="annotation subject"/>
    <w:basedOn w:val="CommentText"/>
    <w:next w:val="CommentText"/>
    <w:link w:val="a29"/>
    <w:uiPriority w:val="99"/>
    <w:qFormat/>
    <w:pPr>
      <w:autoSpaceDE/>
      <w:autoSpaceDN/>
      <w:adjustRightInd/>
      <w:textAlignment w:val="auto"/>
    </w:pPr>
    <w:rPr>
      <w:rFonts w:ascii="Times New Roman"/>
      <w:b/>
      <w:bCs/>
      <w:kern w:val="2"/>
      <w:sz w:val="21"/>
      <w:szCs w:val="24"/>
    </w:rPr>
  </w:style>
  <w:style w:type="paragraph" w:styleId="BodyTextFirstIndent">
    <w:name w:val="Body Text First Indent"/>
    <w:basedOn w:val="BodyText"/>
    <w:link w:val="a20"/>
    <w:qFormat/>
    <w:pPr>
      <w:spacing w:after="120" w:line="240" w:lineRule="auto"/>
      <w:ind w:firstLine="420" w:firstLineChars="100"/>
    </w:pPr>
    <w:rPr>
      <w:sz w:val="21"/>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sz w:val="20"/>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21"/>
      <w:szCs w:val="21"/>
    </w:rPr>
  </w:style>
  <w:style w:type="character" w:customStyle="1" w:styleId="4">
    <w:name w:val="标题 4 字符"/>
    <w:link w:val="Heading4"/>
    <w:uiPriority w:val="9"/>
    <w:qFormat/>
    <w:rPr>
      <w:rFonts w:ascii="Arial" w:eastAsia="黑体" w:hAnsi="Arial"/>
      <w:b/>
      <w:bCs/>
      <w:kern w:val="2"/>
      <w:sz w:val="28"/>
      <w:szCs w:val="28"/>
      <w:lang w:val="en-US" w:eastAsia="zh-CN" w:bidi="ar-SA"/>
    </w:rPr>
  </w:style>
  <w:style w:type="paragraph" w:customStyle="1" w:styleId="Char">
    <w:name w:val="Char"/>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3">
    <w:name w:val="标题 3 字符"/>
    <w:link w:val="Heading3"/>
    <w:uiPriority w:val="9"/>
    <w:qFormat/>
    <w:rPr>
      <w:rFonts w:ascii="宋体" w:eastAsia="宋体" w:hAnsi="宋体"/>
      <w:b/>
      <w:bCs/>
      <w:kern w:val="2"/>
      <w:sz w:val="28"/>
      <w:szCs w:val="32"/>
      <w:lang w:val="en-US" w:eastAsia="zh-CN" w:bidi="ar-SA"/>
    </w:rPr>
  </w:style>
  <w:style w:type="character" w:customStyle="1" w:styleId="1">
    <w:name w:val="标题 1 字符"/>
    <w:link w:val="Heading1"/>
    <w:qFormat/>
    <w:rPr>
      <w:rFonts w:ascii="宋体" w:eastAsia="黑体" w:hAnsi="宋体"/>
      <w:b/>
      <w:bCs/>
      <w:kern w:val="44"/>
      <w:sz w:val="28"/>
      <w:szCs w:val="44"/>
      <w:lang w:val="en-US" w:eastAsia="zh-CN" w:bidi="ar-SA"/>
    </w:rPr>
  </w:style>
  <w:style w:type="character" w:customStyle="1" w:styleId="a">
    <w:name w:val="正文缩进 字符"/>
    <w:link w:val="NormalIndent"/>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Normal"/>
    <w:qFormat/>
    <w:pPr>
      <w:numPr>
        <w:numId w:val="2"/>
      </w:numPr>
      <w:tabs>
        <w:tab w:val="left" w:pos="945"/>
      </w:tabs>
      <w:spacing w:line="360" w:lineRule="auto"/>
    </w:pPr>
    <w:rPr>
      <w:b/>
      <w:color w:val="000000"/>
      <w:sz w:val="24"/>
      <w:szCs w:val="20"/>
    </w:rPr>
  </w:style>
  <w:style w:type="paragraph" w:customStyle="1" w:styleId="a0">
    <w:name w:val="图"/>
    <w:basedOn w:val="Normal"/>
    <w:qFormat/>
    <w:pPr>
      <w:keepNext/>
      <w:adjustRightInd w:val="0"/>
      <w:snapToGrid w:val="0"/>
      <w:spacing w:before="60" w:after="60" w:line="300" w:lineRule="auto"/>
      <w:jc w:val="center"/>
    </w:pPr>
    <w:rPr>
      <w:spacing w:val="20"/>
      <w:kern w:val="0"/>
      <w:sz w:val="24"/>
      <w:szCs w:val="20"/>
    </w:rPr>
  </w:style>
  <w:style w:type="paragraph" w:customStyle="1" w:styleId="a1">
    <w:name w:val="文档正文"/>
    <w:basedOn w:val="Normal"/>
    <w:qFormat/>
    <w:pPr>
      <w:adjustRightInd w:val="0"/>
      <w:spacing w:line="480" w:lineRule="atLeast"/>
      <w:ind w:firstLine="567" w:firstLineChars="200"/>
      <w:textAlignment w:val="baseline"/>
    </w:pPr>
    <w:rPr>
      <w:rFonts w:ascii="长城仿宋"/>
      <w:kern w:val="0"/>
      <w:szCs w:val="20"/>
    </w:rPr>
  </w:style>
  <w:style w:type="paragraph" w:customStyle="1" w:styleId="CharCharCharChar">
    <w:name w:val="Char Char Char 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Normal"/>
    <w:qFormat/>
    <w:pPr>
      <w:suppressAutoHyphens/>
      <w:autoSpaceDE w:val="0"/>
      <w:spacing w:after="120"/>
      <w:jc w:val="left"/>
    </w:pPr>
    <w:rPr>
      <w:rFonts w:ascii="Helvetica" w:hAnsi="Helvetica"/>
      <w:kern w:val="1"/>
      <w:sz w:val="20"/>
      <w:szCs w:val="20"/>
    </w:rPr>
  </w:style>
  <w:style w:type="paragraph" w:customStyle="1" w:styleId="a2">
    <w:name w:val="自定义正文"/>
    <w:basedOn w:val="Normal"/>
    <w:qFormat/>
    <w:pPr>
      <w:spacing w:afterLines="50"/>
      <w:ind w:left="600" w:leftChars="600"/>
    </w:pPr>
  </w:style>
  <w:style w:type="paragraph" w:customStyle="1" w:styleId="CharCharCharCharChar">
    <w:name w:val="Char Char Char Char Char"/>
    <w:basedOn w:val="Normal"/>
    <w:qFormat/>
    <w:rPr>
      <w:rFonts w:ascii="Tahoma" w:hAnsi="Tahoma"/>
      <w:sz w:val="24"/>
      <w:szCs w:val="20"/>
    </w:rPr>
  </w:style>
  <w:style w:type="paragraph" w:customStyle="1" w:styleId="10">
    <w:name w:val="小标题 1"/>
    <w:basedOn w:val="Normal"/>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Normal"/>
    <w:qFormat/>
    <w:rPr>
      <w:rFonts w:ascii="Tahoma" w:hAnsi="Tahoma"/>
      <w:sz w:val="24"/>
      <w:szCs w:val="20"/>
    </w:rPr>
  </w:style>
  <w:style w:type="paragraph" w:customStyle="1" w:styleId="a3">
    <w:name w:val="È±Ê¡ÎÄ±¾"/>
    <w:basedOn w:val="Normal"/>
    <w:qFormat/>
    <w:pPr>
      <w:widowControl/>
      <w:overflowPunct w:val="0"/>
      <w:autoSpaceDE w:val="0"/>
      <w:autoSpaceDN w:val="0"/>
      <w:adjustRightInd w:val="0"/>
      <w:jc w:val="left"/>
      <w:textAlignment w:val="baseline"/>
    </w:pPr>
    <w:rPr>
      <w:kern w:val="0"/>
      <w:sz w:val="24"/>
      <w:szCs w:val="20"/>
    </w:rPr>
  </w:style>
  <w:style w:type="character" w:customStyle="1" w:styleId="2">
    <w:name w:val="标题 2 字符"/>
    <w:link w:val="Heading2"/>
    <w:qFormat/>
    <w:rPr>
      <w:rFonts w:ascii="宋体" w:eastAsia="宋体" w:hAnsi="宋体"/>
      <w:b/>
      <w:bCs/>
      <w:sz w:val="24"/>
      <w:lang w:val="en-US" w:eastAsia="zh-CN" w:bidi="ar-SA"/>
    </w:rPr>
  </w:style>
  <w:style w:type="paragraph" w:customStyle="1" w:styleId="CharCharCharCharCharChar1Char">
    <w:name w:val="Char Char Char Char Char Char1 Char"/>
    <w:basedOn w:val="Normal"/>
    <w:qFormat/>
    <w:pPr>
      <w:widowControl/>
      <w:spacing w:after="160" w:line="240" w:lineRule="exact"/>
      <w:jc w:val="left"/>
    </w:pPr>
    <w:rPr>
      <w:rFonts w:ascii="Verdana" w:hAnsi="Verdana"/>
      <w:kern w:val="0"/>
      <w:szCs w:val="20"/>
      <w:lang w:eastAsia="en-US"/>
    </w:rPr>
  </w:style>
  <w:style w:type="paragraph" w:styleId="ListParagraph">
    <w:name w:val="List Paragraph"/>
    <w:basedOn w:val="Normal"/>
    <w:qFormat/>
    <w:pPr>
      <w:ind w:firstLine="420" w:firstLineChars="200"/>
    </w:pPr>
    <w:rPr>
      <w:rFonts w:ascii="Calibri" w:hAnsi="Calibri"/>
      <w:szCs w:val="22"/>
    </w:rPr>
  </w:style>
  <w:style w:type="paragraph" w:customStyle="1" w:styleId="USE1">
    <w:name w:val="USE 1"/>
    <w:basedOn w:val="Normal"/>
    <w:qFormat/>
    <w:pPr>
      <w:spacing w:line="200" w:lineRule="atLeast"/>
      <w:jc w:val="left"/>
    </w:pPr>
    <w:rPr>
      <w:rFonts w:ascii="宋体" w:hAnsi="宋体"/>
      <w:b/>
      <w:sz w:val="24"/>
      <w:szCs w:val="28"/>
    </w:rPr>
  </w:style>
  <w:style w:type="paragraph" w:customStyle="1" w:styleId="RFItextfrom3rdLevel">
    <w:name w:val="RFI text from 3rd Level"/>
    <w:basedOn w:val="Normal"/>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4">
    <w:name w:val="正文文字缩进项目"/>
    <w:basedOn w:val="BodyTextIndent"/>
    <w:qFormat/>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21313">
    <w:name w:val="样式 标题 2 + 段前: 13 磅 段后: 13 磅 行距: 单倍行距"/>
    <w:basedOn w:val="Heading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5">
    <w:name w:val="正文文本缩进 字符"/>
    <w:link w:val="BodyTextIndent"/>
    <w:qFormat/>
    <w:rPr>
      <w:rFonts w:eastAsia="宋体"/>
      <w:kern w:val="2"/>
      <w:sz w:val="21"/>
      <w:szCs w:val="24"/>
      <w:lang w:val="en-US" w:eastAsia="zh-CN" w:bidi="ar-SA"/>
    </w:rPr>
  </w:style>
  <w:style w:type="character" w:customStyle="1" w:styleId="5">
    <w:name w:val="标题 5 字符"/>
    <w:link w:val="Heading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
    <w:name w:val="标题 6 字符"/>
    <w:link w:val="Heading6"/>
    <w:qFormat/>
    <w:rPr>
      <w:rFonts w:ascii="Arial" w:eastAsia="黑体" w:hAnsi="Arial"/>
      <w:b/>
      <w:kern w:val="2"/>
      <w:sz w:val="24"/>
      <w:lang w:val="en-US" w:eastAsia="zh-CN" w:bidi="ar-SA"/>
    </w:rPr>
  </w:style>
  <w:style w:type="character" w:customStyle="1" w:styleId="7">
    <w:name w:val="标题 7 字符"/>
    <w:link w:val="Heading7"/>
    <w:qFormat/>
    <w:rPr>
      <w:rFonts w:eastAsia="宋体"/>
      <w:b/>
      <w:kern w:val="2"/>
      <w:sz w:val="24"/>
      <w:lang w:val="en-US" w:eastAsia="zh-CN" w:bidi="ar-SA"/>
    </w:rPr>
  </w:style>
  <w:style w:type="character" w:customStyle="1" w:styleId="8">
    <w:name w:val="标题 8 字符"/>
    <w:link w:val="Heading8"/>
    <w:qFormat/>
    <w:rPr>
      <w:rFonts w:ascii="Arial" w:eastAsia="黑体" w:hAnsi="Arial"/>
      <w:kern w:val="2"/>
      <w:sz w:val="24"/>
      <w:lang w:val="en-US" w:eastAsia="zh-CN" w:bidi="ar-SA"/>
    </w:rPr>
  </w:style>
  <w:style w:type="character" w:customStyle="1" w:styleId="9">
    <w:name w:val="标题 9 字符"/>
    <w:link w:val="Heading9"/>
    <w:qFormat/>
    <w:rPr>
      <w:rFonts w:ascii="Arial" w:eastAsia="黑体" w:hAnsi="Arial"/>
      <w:kern w:val="2"/>
      <w:sz w:val="21"/>
      <w:lang w:val="en-US" w:eastAsia="zh-CN" w:bidi="ar-SA"/>
    </w:rPr>
  </w:style>
  <w:style w:type="character" w:customStyle="1" w:styleId="a6">
    <w:name w:val="标题 字符"/>
    <w:link w:val="Title"/>
    <w:qFormat/>
    <w:rPr>
      <w:rFonts w:ascii="Arial" w:eastAsia="隶书" w:hAnsi="Arial" w:cs="Arial"/>
      <w:b/>
      <w:bCs/>
      <w:kern w:val="2"/>
      <w:sz w:val="32"/>
      <w:szCs w:val="32"/>
      <w:lang w:val="en-US" w:eastAsia="zh-CN" w:bidi="ar-SA"/>
    </w:rPr>
  </w:style>
  <w:style w:type="character" w:customStyle="1" w:styleId="a7">
    <w:name w:val="日期 字符"/>
    <w:link w:val="Date"/>
    <w:qFormat/>
    <w:rPr>
      <w:rFonts w:ascii="宋体" w:eastAsia="宋体" w:hAnsi="Courier New"/>
      <w:kern w:val="2"/>
      <w:sz w:val="32"/>
      <w:lang w:val="en-US" w:eastAsia="zh-CN" w:bidi="ar-SA"/>
    </w:rPr>
  </w:style>
  <w:style w:type="character" w:customStyle="1" w:styleId="HTML">
    <w:name w:val="HTML 预设格式 字符"/>
    <w:link w:val="HTMLPreformatted"/>
    <w:qFormat/>
    <w:rPr>
      <w:rFonts w:ascii="Arial Unicode MS" w:eastAsia="Arial Unicode MS" w:hAnsi="Arial Unicode MS"/>
      <w:color w:val="000000"/>
      <w:lang w:val="en-US" w:eastAsia="zh-CN" w:bidi="ar-SA"/>
    </w:rPr>
  </w:style>
  <w:style w:type="character" w:customStyle="1" w:styleId="a8">
    <w:name w:val="纯文本 字符"/>
    <w:link w:val="PlainText"/>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9">
    <w:name w:val="正文文本 字符"/>
    <w:link w:val="BodyText"/>
    <w:qFormat/>
    <w:rPr>
      <w:rFonts w:eastAsia="宋体"/>
      <w:b/>
      <w:bCs/>
      <w:kern w:val="2"/>
      <w:sz w:val="24"/>
      <w:szCs w:val="24"/>
      <w:lang w:val="en-US" w:eastAsia="zh-CN" w:bidi="ar-SA"/>
    </w:rPr>
  </w:style>
  <w:style w:type="character" w:customStyle="1" w:styleId="20">
    <w:name w:val="正文文本缩进 2 字符"/>
    <w:link w:val="BodyTextIndent2"/>
    <w:qFormat/>
    <w:rPr>
      <w:rFonts w:ascii="宋体" w:eastAsia="宋体" w:hAnsi="宋体"/>
      <w:kern w:val="2"/>
      <w:sz w:val="21"/>
      <w:szCs w:val="24"/>
      <w:lang w:val="en-US" w:eastAsia="zh-CN" w:bidi="ar-SA"/>
    </w:rPr>
  </w:style>
  <w:style w:type="character" w:customStyle="1" w:styleId="a10">
    <w:name w:val="页眉 字符"/>
    <w:link w:val="Header"/>
    <w:uiPriority w:val="99"/>
    <w:qFormat/>
    <w:rPr>
      <w:rFonts w:eastAsia="宋体"/>
      <w:kern w:val="2"/>
      <w:sz w:val="18"/>
      <w:szCs w:val="18"/>
      <w:lang w:val="en-US" w:eastAsia="zh-CN" w:bidi="ar-SA"/>
    </w:rPr>
  </w:style>
  <w:style w:type="character" w:customStyle="1" w:styleId="30">
    <w:name w:val="正文文本缩进 3 字符"/>
    <w:link w:val="BodyTextIndent3"/>
    <w:qFormat/>
    <w:rPr>
      <w:rFonts w:ascii="宋体" w:eastAsia="宋体"/>
      <w:b/>
      <w:bCs/>
      <w:kern w:val="2"/>
      <w:sz w:val="24"/>
      <w:szCs w:val="24"/>
      <w:lang w:val="en-US" w:eastAsia="zh-CN" w:bidi="ar-SA"/>
    </w:rPr>
  </w:style>
  <w:style w:type="character" w:customStyle="1" w:styleId="21">
    <w:name w:val="正文文本 2 字符"/>
    <w:link w:val="BodyText2"/>
    <w:qFormat/>
    <w:rPr>
      <w:rFonts w:eastAsia="宋体"/>
      <w:kern w:val="2"/>
      <w:sz w:val="24"/>
      <w:szCs w:val="24"/>
      <w:lang w:val="en-US" w:eastAsia="zh-CN" w:bidi="ar-SA"/>
    </w:rPr>
  </w:style>
  <w:style w:type="character" w:customStyle="1" w:styleId="a11">
    <w:name w:val="页脚 字符"/>
    <w:link w:val="Footer"/>
    <w:qFormat/>
    <w:rPr>
      <w:rFonts w:eastAsia="宋体"/>
      <w:kern w:val="2"/>
      <w:sz w:val="18"/>
      <w:szCs w:val="18"/>
      <w:lang w:val="en-US" w:eastAsia="zh-CN" w:bidi="ar-SA"/>
    </w:rPr>
  </w:style>
  <w:style w:type="character" w:customStyle="1" w:styleId="31">
    <w:name w:val="正文文本 3 字符"/>
    <w:link w:val="BodyText3"/>
    <w:qFormat/>
    <w:rPr>
      <w:rFonts w:eastAsia="宋体"/>
      <w:kern w:val="2"/>
      <w:sz w:val="16"/>
      <w:szCs w:val="16"/>
      <w:lang w:val="en-US" w:eastAsia="zh-CN" w:bidi="ar-SA"/>
    </w:rPr>
  </w:style>
  <w:style w:type="character" w:customStyle="1" w:styleId="a12">
    <w:name w:val="批注框文本 字符"/>
    <w:link w:val="BalloonText"/>
    <w:uiPriority w:val="99"/>
    <w:semiHidden/>
    <w:qFormat/>
    <w:rPr>
      <w:rFonts w:eastAsia="宋体"/>
      <w:kern w:val="2"/>
      <w:sz w:val="18"/>
      <w:szCs w:val="18"/>
      <w:lang w:val="en-US" w:eastAsia="zh-CN" w:bidi="ar-SA"/>
    </w:rPr>
  </w:style>
  <w:style w:type="paragraph" w:customStyle="1" w:styleId="11">
    <w:name w:val="样式1"/>
    <w:basedOn w:val="Title"/>
    <w:qFormat/>
    <w:pPr>
      <w:spacing w:before="120" w:after="120"/>
    </w:pPr>
    <w:rPr>
      <w:rFonts w:eastAsia="黑体"/>
      <w:b w:val="0"/>
      <w:sz w:val="30"/>
      <w:szCs w:val="21"/>
    </w:rPr>
  </w:style>
  <w:style w:type="paragraph" w:customStyle="1" w:styleId="22">
    <w:name w:val="样式2"/>
    <w:basedOn w:val="Title"/>
    <w:next w:val="11"/>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Normal"/>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Normal"/>
    <w:qFormat/>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
    <w:name w:val="--规划正文"/>
    <w:basedOn w:val="Normal"/>
    <w:qFormat/>
    <w:pPr>
      <w:spacing w:line="360" w:lineRule="auto"/>
      <w:ind w:firstLine="200" w:firstLineChars="200"/>
    </w:pPr>
    <w:rPr>
      <w:szCs w:val="20"/>
    </w:rPr>
  </w:style>
  <w:style w:type="paragraph" w:customStyle="1" w:styleId="a13">
    <w:name w:val="设计依据"/>
    <w:basedOn w:val="BodyText"/>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14">
    <w:name w:val="方案要点"/>
    <w:basedOn w:val="Normal"/>
    <w:qFormat/>
    <w:pPr>
      <w:numPr>
        <w:numId w:val="4"/>
      </w:numPr>
      <w:spacing w:line="360" w:lineRule="auto"/>
    </w:pPr>
    <w:rPr>
      <w:rFonts w:ascii="仿宋_GB2312" w:eastAsia="仿宋_GB2312" w:hAnsi="宋体"/>
      <w:color w:val="000000"/>
      <w:sz w:val="28"/>
      <w:szCs w:val="28"/>
    </w:rPr>
  </w:style>
  <w:style w:type="paragraph" w:customStyle="1" w:styleId="40">
    <w:name w:val="样式4"/>
    <w:basedOn w:val="Normal"/>
    <w:qFormat/>
    <w:pPr>
      <w:tabs>
        <w:tab w:val="left" w:pos="842"/>
      </w:tabs>
      <w:spacing w:line="360" w:lineRule="auto"/>
      <w:ind w:left="842" w:hanging="420"/>
    </w:pPr>
    <w:rPr>
      <w:sz w:val="24"/>
    </w:rPr>
  </w:style>
  <w:style w:type="paragraph" w:customStyle="1" w:styleId="a15">
    <w:name w:val="文字"/>
    <w:basedOn w:val="Normal"/>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0" w:firstLineChars="0"/>
    </w:pPr>
    <w:rPr>
      <w:sz w:val="20"/>
    </w:rPr>
  </w:style>
  <w:style w:type="paragraph" w:customStyle="1" w:styleId="----0">
    <w:name w:val="--规划-表格-居中"/>
    <w:basedOn w:val="--"/>
    <w:qFormat/>
    <w:pPr>
      <w:spacing w:line="240" w:lineRule="auto"/>
      <w:ind w:firstLine="0" w:firstLineChars="0"/>
      <w:jc w:val="center"/>
    </w:pPr>
    <w:rPr>
      <w:sz w:val="20"/>
    </w:rPr>
  </w:style>
  <w:style w:type="paragraph" w:customStyle="1" w:styleId="--0">
    <w:name w:val="--编号内缩进"/>
    <w:basedOn w:val="Normal"/>
    <w:qFormat/>
    <w:pPr>
      <w:spacing w:line="360" w:lineRule="auto"/>
      <w:ind w:left="420" w:firstLine="200" w:firstLineChars="200"/>
    </w:pPr>
    <w:rPr>
      <w:szCs w:val="21"/>
    </w:rPr>
  </w:style>
  <w:style w:type="paragraph" w:customStyle="1" w:styleId="---">
    <w:name w:val="--规划-题注"/>
    <w:basedOn w:val="Normal"/>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Normal"/>
    <w:next w:val="--"/>
    <w:qFormat/>
    <w:pPr>
      <w:keepNext/>
      <w:keepLines/>
      <w:spacing w:line="360" w:lineRule="auto"/>
      <w:outlineLvl w:val="4"/>
    </w:pPr>
    <w:rPr>
      <w:rFonts w:eastAsia="黑体"/>
    </w:rPr>
  </w:style>
  <w:style w:type="paragraph" w:customStyle="1" w:styleId="--Char">
    <w:name w:val="--规划正文 Char"/>
    <w:basedOn w:val="Normal"/>
    <w:qFormat/>
    <w:pPr>
      <w:spacing w:line="360" w:lineRule="auto"/>
      <w:ind w:firstLine="200" w:firstLineChars="200"/>
    </w:pPr>
    <w:rPr>
      <w:sz w:val="24"/>
    </w:rPr>
  </w:style>
  <w:style w:type="paragraph" w:customStyle="1" w:styleId="a16">
    <w:name w:val="缺省文本"/>
    <w:basedOn w:val="Normal"/>
    <w:qFormat/>
    <w:pPr>
      <w:autoSpaceDE w:val="0"/>
      <w:autoSpaceDN w:val="0"/>
      <w:adjustRightInd w:val="0"/>
      <w:jc w:val="left"/>
    </w:pPr>
    <w:rPr>
      <w:kern w:val="0"/>
    </w:rPr>
  </w:style>
  <w:style w:type="paragraph" w:customStyle="1" w:styleId="a17">
    <w:name w:val="封面文档标题"/>
    <w:basedOn w:val="Normal"/>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2">
    <w:name w:val="样式3"/>
    <w:basedOn w:val="Heading1"/>
    <w:qFormat/>
    <w:pPr>
      <w:numPr>
        <w:numId w:val="5"/>
      </w:numPr>
      <w:spacing w:before="240" w:after="240" w:line="480" w:lineRule="auto"/>
      <w:ind w:right="210" w:rightChars="10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Normal"/>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18">
    <w:name w:val="列表项目"/>
    <w:basedOn w:val="Normal"/>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DefaultParagraphFont"/>
    <w:qFormat/>
  </w:style>
  <w:style w:type="character" w:customStyle="1" w:styleId="font2">
    <w:name w:val="font2"/>
    <w:basedOn w:val="DefaultParagraphFont"/>
    <w:qFormat/>
  </w:style>
  <w:style w:type="character" w:customStyle="1" w:styleId="font41">
    <w:name w:val="font41"/>
    <w:qFormat/>
    <w:rPr>
      <w:color w:val="000000"/>
      <w:spacing w:val="260"/>
      <w:sz w:val="18"/>
      <w:szCs w:val="18"/>
      <w:u w:val="none"/>
    </w:rPr>
  </w:style>
  <w:style w:type="paragraph" w:customStyle="1" w:styleId="a19">
    <w:name w:val="正文(首行缩进)"/>
    <w:qFormat/>
    <w:pPr>
      <w:spacing w:line="360" w:lineRule="auto"/>
      <w:ind w:firstLine="488" w:firstLineChars="200"/>
      <w:jc w:val="both"/>
    </w:pPr>
    <w:rPr>
      <w:rFonts w:eastAsia="仿宋_GB2312"/>
      <w:spacing w:val="2"/>
      <w:sz w:val="24"/>
      <w:szCs w:val="24"/>
    </w:rPr>
  </w:style>
  <w:style w:type="paragraph" w:customStyle="1" w:styleId="xl72">
    <w:name w:val="xl72"/>
    <w:basedOn w:val="Normal"/>
    <w:qFormat/>
    <w:pPr>
      <w:widowControl/>
      <w:spacing w:before="100" w:beforeAutospacing="1" w:after="100" w:afterAutospacing="1"/>
      <w:jc w:val="left"/>
    </w:pPr>
    <w:rPr>
      <w:rFonts w:ascii="宋体" w:hAnsi="宋体"/>
      <w:b/>
      <w:bCs/>
      <w:kern w:val="0"/>
      <w:sz w:val="28"/>
      <w:szCs w:val="28"/>
    </w:rPr>
  </w:style>
  <w:style w:type="character" w:customStyle="1" w:styleId="a20">
    <w:name w:val="正文文本首行缩进 字符"/>
    <w:link w:val="BodyTextFirstIndent"/>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200" w:firstLineChars="200"/>
    </w:pPr>
    <w:rPr>
      <w:rFonts w:eastAsia="仿宋_GB2312"/>
      <w:spacing w:val="2"/>
      <w:kern w:val="24"/>
      <w:sz w:val="24"/>
      <w:szCs w:val="24"/>
    </w:rPr>
  </w:style>
  <w:style w:type="paragraph" w:customStyle="1" w:styleId="80">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Normal"/>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DefaultParagraphFont"/>
    <w:qFormat/>
  </w:style>
  <w:style w:type="paragraph" w:customStyle="1" w:styleId="90">
    <w:name w:val="9"/>
    <w:basedOn w:val="Normal"/>
    <w:next w:val="NormalIndent"/>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DefaultParagraphFont"/>
    <w:qFormat/>
  </w:style>
  <w:style w:type="paragraph" w:customStyle="1" w:styleId="81">
    <w:name w:val="8"/>
    <w:basedOn w:val="Normal"/>
    <w:next w:val="BodyTextIndent"/>
    <w:qFormat/>
    <w:pPr>
      <w:spacing w:after="120"/>
      <w:ind w:left="420" w:leftChars="200"/>
    </w:pPr>
  </w:style>
  <w:style w:type="paragraph" w:customStyle="1" w:styleId="70">
    <w:name w:val="7"/>
    <w:basedOn w:val="Normal"/>
    <w:qFormat/>
    <w:pPr>
      <w:autoSpaceDE w:val="0"/>
      <w:autoSpaceDN w:val="0"/>
      <w:adjustRightInd w:val="0"/>
      <w:spacing w:line="270" w:lineRule="atLeast"/>
      <w:jc w:val="left"/>
    </w:pPr>
    <w:rPr>
      <w:rFonts w:ascii="宋体"/>
      <w:kern w:val="0"/>
      <w:sz w:val="18"/>
      <w:szCs w:val="18"/>
    </w:rPr>
  </w:style>
  <w:style w:type="paragraph" w:customStyle="1" w:styleId="00">
    <w:name w:val="00"/>
    <w:basedOn w:val="Normal"/>
    <w:qFormat/>
    <w:pPr>
      <w:autoSpaceDE w:val="0"/>
      <w:autoSpaceDN w:val="0"/>
      <w:adjustRightInd w:val="0"/>
      <w:jc w:val="left"/>
    </w:pPr>
    <w:rPr>
      <w:rFonts w:ascii="黑体" w:eastAsia="黑体"/>
      <w:b/>
      <w:bCs/>
      <w:kern w:val="0"/>
      <w:sz w:val="20"/>
      <w:szCs w:val="20"/>
    </w:rPr>
  </w:style>
  <w:style w:type="paragraph" w:customStyle="1" w:styleId="50">
    <w:name w:val="5"/>
    <w:basedOn w:val="Normal"/>
    <w:qFormat/>
    <w:pPr>
      <w:autoSpaceDE w:val="0"/>
      <w:autoSpaceDN w:val="0"/>
      <w:adjustRightInd w:val="0"/>
      <w:jc w:val="left"/>
    </w:pPr>
    <w:rPr>
      <w:rFonts w:ascii="宋体"/>
      <w:b/>
      <w:bCs/>
      <w:kern w:val="0"/>
      <w:sz w:val="18"/>
      <w:szCs w:val="18"/>
    </w:rPr>
  </w:style>
  <w:style w:type="paragraph" w:customStyle="1" w:styleId="60">
    <w:name w:val="6"/>
    <w:basedOn w:val="50"/>
    <w:qFormat/>
    <w:pPr>
      <w:spacing w:line="270" w:lineRule="atLeast"/>
      <w:jc w:val="both"/>
    </w:pPr>
    <w:rPr>
      <w:b w:val="0"/>
      <w:bCs w:val="0"/>
    </w:rPr>
  </w:style>
  <w:style w:type="paragraph" w:customStyle="1" w:styleId="a21">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22">
    <w:name w:val="姜文清定义的正文"/>
    <w:basedOn w:val="Normal"/>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Normal"/>
    <w:qFormat/>
    <w:pPr>
      <w:widowControl/>
      <w:spacing w:before="120" w:line="360" w:lineRule="auto"/>
      <w:ind w:firstLine="425"/>
    </w:pPr>
    <w:rPr>
      <w:kern w:val="0"/>
      <w:sz w:val="24"/>
    </w:rPr>
  </w:style>
  <w:style w:type="character" w:customStyle="1" w:styleId="blue">
    <w:name w:val="blue"/>
    <w:basedOn w:val="DefaultParagraphFont"/>
    <w:qFormat/>
  </w:style>
  <w:style w:type="paragraph" w:customStyle="1" w:styleId="blue1">
    <w:name w:val="blue1"/>
    <w:basedOn w:val="Normal"/>
    <w:qFormat/>
    <w:pPr>
      <w:widowControl/>
      <w:spacing w:before="100" w:beforeAutospacing="1" w:after="100" w:afterAutospacing="1"/>
      <w:jc w:val="left"/>
    </w:pPr>
    <w:rPr>
      <w:rFonts w:ascii="宋体" w:hAnsi="宋体" w:cs="宋体"/>
      <w:kern w:val="0"/>
      <w:sz w:val="24"/>
    </w:rPr>
  </w:style>
  <w:style w:type="character" w:customStyle="1" w:styleId="font">
    <w:name w:val="font"/>
    <w:basedOn w:val="DefaultParagraphFont"/>
    <w:qFormat/>
  </w:style>
  <w:style w:type="character" w:customStyle="1" w:styleId="font11">
    <w:name w:val="font11"/>
    <w:qFormat/>
    <w:rPr>
      <w:rFonts w:ascii="ˎ̥" w:hAnsi="ˎ̥" w:hint="default"/>
    </w:rPr>
  </w:style>
  <w:style w:type="paragraph" w:customStyle="1" w:styleId="a140">
    <w:name w:val="a14"/>
    <w:basedOn w:val="Normal"/>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DefaultParagraphFont"/>
    <w:qFormat/>
  </w:style>
  <w:style w:type="character" w:customStyle="1" w:styleId="prodheadlines">
    <w:name w:val="prodheadlines"/>
    <w:basedOn w:val="DefaultParagraphFont"/>
    <w:qFormat/>
  </w:style>
  <w:style w:type="character" w:customStyle="1" w:styleId="text">
    <w:name w:val="text"/>
    <w:basedOn w:val="DefaultParagraphFont"/>
    <w:qFormat/>
  </w:style>
  <w:style w:type="paragraph" w:customStyle="1" w:styleId="text1">
    <w:name w:val="text1"/>
    <w:basedOn w:val="Normal"/>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Normal"/>
    <w:next w:val="Normal"/>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Normal"/>
    <w:next w:val="Normal"/>
    <w:hidden/>
    <w:qFormat/>
    <w:pPr>
      <w:widowControl/>
      <w:pBdr>
        <w:top w:val="single" w:sz="6" w:space="1" w:color="auto"/>
      </w:pBdr>
      <w:jc w:val="center"/>
    </w:pPr>
    <w:rPr>
      <w:rFonts w:ascii="Arial" w:hAnsi="Arial" w:cs="Arial"/>
      <w:vanish/>
      <w:kern w:val="0"/>
      <w:sz w:val="16"/>
      <w:szCs w:val="16"/>
    </w:rPr>
  </w:style>
  <w:style w:type="paragraph" w:customStyle="1" w:styleId="a23">
    <w:name w:val="正文样式"/>
    <w:basedOn w:val="Normal"/>
    <w:qFormat/>
    <w:pPr>
      <w:adjustRightInd w:val="0"/>
      <w:spacing w:line="400" w:lineRule="atLeast"/>
      <w:ind w:firstLine="570" w:firstLineChars="203"/>
      <w:textAlignment w:val="baseline"/>
    </w:pPr>
    <w:rPr>
      <w:rFonts w:eastAsia="仿宋_GB2312"/>
      <w:kern w:val="0"/>
      <w:sz w:val="28"/>
      <w:szCs w:val="20"/>
    </w:rPr>
  </w:style>
  <w:style w:type="paragraph" w:customStyle="1" w:styleId="xl34">
    <w:name w:val="xl34"/>
    <w:basedOn w:val="Normal"/>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24">
    <w:name w:val="段落正文"/>
    <w:basedOn w:val="PlainText"/>
    <w:qFormat/>
    <w:pPr>
      <w:ind w:firstLine="560" w:firstLineChars="200"/>
    </w:pPr>
    <w:rPr>
      <w:sz w:val="28"/>
    </w:rPr>
  </w:style>
  <w:style w:type="character" w:customStyle="1" w:styleId="gray6">
    <w:name w:val="gray6"/>
    <w:basedOn w:val="DefaultParagraphFont"/>
    <w:qFormat/>
  </w:style>
  <w:style w:type="character" w:customStyle="1" w:styleId="style9">
    <w:name w:val="style9"/>
    <w:basedOn w:val="DefaultParagraphFont"/>
    <w:qFormat/>
  </w:style>
  <w:style w:type="paragraph" w:customStyle="1" w:styleId="24">
    <w:name w:val="2册标题4"/>
    <w:basedOn w:val="Normal"/>
    <w:next w:val="Normal"/>
    <w:qFormat/>
    <w:pPr>
      <w:spacing w:beforeLines="50" w:afterLines="50" w:line="300" w:lineRule="auto"/>
      <w:ind w:left="420" w:leftChars="200"/>
      <w:outlineLvl w:val="3"/>
    </w:pPr>
    <w:rPr>
      <w:rFonts w:ascii="Arial" w:eastAsia="幼圆" w:hAnsi="Arial" w:cs="Arial"/>
      <w:b/>
      <w:sz w:val="24"/>
    </w:rPr>
  </w:style>
  <w:style w:type="character" w:customStyle="1" w:styleId="grame">
    <w:name w:val="grame"/>
    <w:basedOn w:val="DefaultParagraphFont"/>
    <w:qFormat/>
  </w:style>
  <w:style w:type="paragraph" w:customStyle="1" w:styleId="style2">
    <w:name w:val="style2"/>
    <w:basedOn w:val="Normal"/>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Normal"/>
    <w:qFormat/>
    <w:pPr>
      <w:jc w:val="left"/>
    </w:pPr>
    <w:rPr>
      <w:rFonts w:ascii="Tahoma" w:hAnsi="Tahoma"/>
      <w:sz w:val="24"/>
      <w:szCs w:val="20"/>
    </w:rPr>
  </w:style>
  <w:style w:type="paragraph" w:customStyle="1" w:styleId="12">
    <w:name w:val="编号1"/>
    <w:basedOn w:val="Normal"/>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font0">
    <w:name w:val="font0"/>
    <w:basedOn w:val="Normal"/>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Normal"/>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Normal"/>
    <w:qFormat/>
    <w:pPr>
      <w:widowControl/>
      <w:spacing w:before="100" w:beforeAutospacing="1" w:after="100" w:afterAutospacing="1"/>
      <w:jc w:val="left"/>
    </w:pPr>
    <w:rPr>
      <w:kern w:val="0"/>
      <w:sz w:val="24"/>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25">
    <w:name w:val="表格字"/>
    <w:basedOn w:val="Normal"/>
    <w:qFormat/>
    <w:pPr>
      <w:adjustRightInd w:val="0"/>
      <w:jc w:val="center"/>
    </w:pPr>
    <w:rPr>
      <w:rFonts w:ascii="宋体"/>
      <w:sz w:val="24"/>
      <w:szCs w:val="20"/>
    </w:rPr>
  </w:style>
  <w:style w:type="character" w:customStyle="1" w:styleId="a26">
    <w:name w:val="样式 小三 加粗"/>
    <w:qFormat/>
    <w:rPr>
      <w:rFonts w:eastAsia="宋体"/>
      <w:b/>
      <w:bCs/>
      <w:sz w:val="32"/>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Normal"/>
    <w:qFormat/>
    <w:rPr>
      <w:rFonts w:ascii="Tahoma" w:hAnsi="Tahoma"/>
      <w:sz w:val="24"/>
      <w:szCs w:val="20"/>
    </w:rPr>
  </w:style>
  <w:style w:type="paragraph" w:customStyle="1" w:styleId="Char20">
    <w:name w:val="Char2"/>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DefaultParagraphFont"/>
    <w:qFormat/>
  </w:style>
  <w:style w:type="paragraph" w:customStyle="1" w:styleId="a27">
    <w:name w:val="缩进正文"/>
    <w:basedOn w:val="Normal"/>
    <w:link w:val="Char3"/>
    <w:qFormat/>
    <w:pPr>
      <w:ind w:firstLine="560" w:firstLineChars="200"/>
    </w:pPr>
    <w:rPr>
      <w:rFonts w:eastAsia="仿宋_GB2312" w:cs="宋体"/>
      <w:sz w:val="28"/>
      <w:szCs w:val="20"/>
    </w:rPr>
  </w:style>
  <w:style w:type="character" w:customStyle="1" w:styleId="Char3">
    <w:name w:val="缩进正文 Char"/>
    <w:link w:val="a27"/>
    <w:qFormat/>
    <w:rPr>
      <w:rFonts w:eastAsia="仿宋_GB2312" w:cs="宋体"/>
      <w:kern w:val="2"/>
      <w:sz w:val="28"/>
      <w:lang w:val="en-US" w:eastAsia="zh-CN" w:bidi="ar-SA"/>
    </w:rPr>
  </w:style>
  <w:style w:type="paragraph" w:customStyle="1" w:styleId="13">
    <w:name w:val="列出段落1"/>
    <w:basedOn w:val="Normal"/>
    <w:qFormat/>
    <w:pPr>
      <w:ind w:firstLine="420" w:firstLineChars="200"/>
    </w:pPr>
    <w:rPr>
      <w:rFonts w:ascii="Calibri" w:hAnsi="Calibri" w:cs="Calibri"/>
      <w:szCs w:val="21"/>
    </w:rPr>
  </w:style>
  <w:style w:type="character" w:customStyle="1" w:styleId="a28">
    <w:name w:val="批注文字 字符"/>
    <w:basedOn w:val="DefaultParagraphFont"/>
    <w:link w:val="CommentText"/>
    <w:qFormat/>
    <w:rPr>
      <w:rFonts w:ascii="宋体"/>
      <w:sz w:val="34"/>
    </w:rPr>
  </w:style>
  <w:style w:type="character" w:customStyle="1" w:styleId="a29">
    <w:name w:val="批注主题 字符"/>
    <w:basedOn w:val="a28"/>
    <w:link w:val="CommentSubject"/>
    <w:uiPriority w:val="99"/>
    <w:qFormat/>
    <w:rPr>
      <w:rFonts w:ascii="宋体"/>
      <w:sz w:val="34"/>
    </w:rPr>
  </w:style>
  <w:style w:type="paragraph" w:customStyle="1" w:styleId="a30">
    <w:name w:val="评价"/>
    <w:basedOn w:val="Normal"/>
    <w:qFormat/>
    <w:pPr>
      <w:spacing w:afterLines="20"/>
      <w:ind w:firstLine="1446" w:firstLineChars="200"/>
    </w:pPr>
    <w:rPr>
      <w:rFonts w:ascii="Calibri" w:hAnsi="Calibri"/>
      <w:sz w:val="24"/>
    </w:rPr>
  </w:style>
  <w:style w:type="paragraph" w:customStyle="1" w:styleId="14">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Normal"/>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4">
    <w:name w:val="文档结构图 Char"/>
    <w:semiHidden/>
    <w:qFormat/>
    <w:rPr>
      <w:sz w:val="20"/>
    </w:rPr>
  </w:style>
  <w:style w:type="character" w:customStyle="1" w:styleId="shorttext">
    <w:name w:val="short_text"/>
    <w:basedOn w:val="DefaultParagraphFont"/>
    <w:qFormat/>
    <w:rPr>
      <w:sz w:val="20"/>
    </w:rPr>
  </w:style>
  <w:style w:type="character" w:customStyle="1" w:styleId="Char13">
    <w:name w:val="标题 Char1"/>
    <w:qFormat/>
    <w:rPr>
      <w:b/>
      <w:sz w:val="20"/>
    </w:rPr>
  </w:style>
  <w:style w:type="character" w:customStyle="1" w:styleId="3Char1">
    <w:name w:val="正文文本缩进 3 Char1"/>
    <w:semiHidden/>
    <w:qFormat/>
    <w:rPr>
      <w:sz w:val="20"/>
    </w:rPr>
  </w:style>
  <w:style w:type="character" w:customStyle="1" w:styleId="font21">
    <w:name w:val="font21"/>
    <w:qFormat/>
    <w:rPr>
      <w:color w:val="FF0000"/>
      <w:sz w:val="20"/>
      <w:u w:val="none"/>
    </w:rPr>
  </w:style>
  <w:style w:type="character" w:customStyle="1" w:styleId="15">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0">
    <w:name w:val="正文文本 3 Char1"/>
    <w:semiHidden/>
    <w:qFormat/>
    <w:rPr>
      <w:sz w:val="20"/>
    </w:rPr>
  </w:style>
  <w:style w:type="character" w:customStyle="1" w:styleId="Char16">
    <w:name w:val="正文文本缩进 Char1"/>
    <w:semiHidden/>
    <w:qFormat/>
    <w:rPr>
      <w:sz w:val="20"/>
    </w:rPr>
  </w:style>
  <w:style w:type="character" w:customStyle="1" w:styleId="16">
    <w:name w:val="明显参考1"/>
    <w:qFormat/>
    <w:rPr>
      <w:b/>
      <w:sz w:val="20"/>
    </w:rPr>
  </w:style>
  <w:style w:type="character" w:customStyle="1" w:styleId="apple-converted-space">
    <w:name w:val="apple-converted-space"/>
    <w:qFormat/>
    <w:rPr>
      <w:sz w:val="20"/>
    </w:rPr>
  </w:style>
  <w:style w:type="character" w:customStyle="1" w:styleId="17">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8">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0">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9">
    <w:name w:val="不明显参考1"/>
    <w:qFormat/>
    <w:rPr>
      <w:sz w:val="20"/>
    </w:rPr>
  </w:style>
  <w:style w:type="character" w:customStyle="1" w:styleId="HTMLChar1">
    <w:name w:val="HTML 预设格式 Char1"/>
    <w:semiHidden/>
    <w:qFormat/>
    <w:rPr>
      <w:sz w:val="20"/>
    </w:rPr>
  </w:style>
  <w:style w:type="character" w:customStyle="1" w:styleId="font01">
    <w:name w:val="font01"/>
    <w:basedOn w:val="DefaultParagraphFont"/>
    <w:qFormat/>
    <w:rPr>
      <w:color w:val="FF0000"/>
      <w:sz w:val="20"/>
      <w:u w:val="none"/>
      <w:vertAlign w:val="superscript"/>
    </w:rPr>
  </w:style>
  <w:style w:type="character" w:customStyle="1" w:styleId="Char110">
    <w:name w:val="页脚 Char1"/>
    <w:semiHidden/>
    <w:qFormat/>
    <w:rPr>
      <w:sz w:val="20"/>
    </w:rPr>
  </w:style>
  <w:style w:type="character" w:customStyle="1" w:styleId="Char111">
    <w:name w:val="批注框文本 Char1"/>
    <w:semiHidden/>
    <w:qFormat/>
    <w:rPr>
      <w:sz w:val="20"/>
    </w:rPr>
  </w:style>
  <w:style w:type="paragraph" w:customStyle="1" w:styleId="23">
    <w:name w:val="列出段落2"/>
    <w:basedOn w:val="Normal"/>
    <w:next w:val="toc814"/>
    <w:qFormat/>
    <w:pPr>
      <w:ind w:firstLine="420"/>
    </w:pPr>
    <w:rPr>
      <w:rFonts w:hAnsi="Calibri"/>
      <w:kern w:val="0"/>
      <w:szCs w:val="20"/>
    </w:rPr>
  </w:style>
  <w:style w:type="paragraph" w:customStyle="1" w:styleId="toc814">
    <w:name w:val="toc 814"/>
    <w:next w:val="Normal"/>
    <w:qFormat/>
    <w:pPr>
      <w:wordWrap w:val="0"/>
      <w:ind w:left="2975"/>
      <w:jc w:val="both"/>
    </w:pPr>
    <w:rPr>
      <w:rFonts w:ascii="Calibri" w:hAnsi="Calibri"/>
      <w:sz w:val="21"/>
    </w:rPr>
  </w:style>
  <w:style w:type="paragraph" w:customStyle="1" w:styleId="toc62">
    <w:name w:val="toc 62"/>
    <w:next w:val="Normal"/>
    <w:qFormat/>
    <w:pPr>
      <w:wordWrap w:val="0"/>
      <w:ind w:left="2125"/>
      <w:jc w:val="both"/>
    </w:pPr>
    <w:rPr>
      <w:rFonts w:ascii="Calibri" w:hAnsi="Calibri"/>
      <w:sz w:val="21"/>
    </w:rPr>
  </w:style>
  <w:style w:type="paragraph" w:customStyle="1" w:styleId="toc414">
    <w:name w:val="toc 414"/>
    <w:next w:val="Normal"/>
    <w:qFormat/>
    <w:pPr>
      <w:wordWrap w:val="0"/>
      <w:ind w:left="1275"/>
      <w:jc w:val="both"/>
    </w:pPr>
    <w:rPr>
      <w:rFonts w:ascii="Calibri" w:hAnsi="Calibri"/>
      <w:sz w:val="21"/>
    </w:rPr>
  </w:style>
  <w:style w:type="paragraph" w:customStyle="1" w:styleId="toc411">
    <w:name w:val="toc 411"/>
    <w:next w:val="Normal"/>
    <w:qFormat/>
    <w:pPr>
      <w:wordWrap w:val="0"/>
      <w:ind w:left="1275"/>
      <w:jc w:val="both"/>
    </w:pPr>
    <w:rPr>
      <w:rFonts w:ascii="Calibri" w:hAnsi="Calibri"/>
      <w:sz w:val="21"/>
    </w:rPr>
  </w:style>
  <w:style w:type="paragraph" w:customStyle="1" w:styleId="xl86">
    <w:name w:val="xl86"/>
    <w:basedOn w:val="Normal"/>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Normal"/>
    <w:qFormat/>
    <w:pPr>
      <w:wordWrap w:val="0"/>
      <w:ind w:left="1700"/>
      <w:jc w:val="both"/>
    </w:pPr>
    <w:rPr>
      <w:rFonts w:ascii="Calibri" w:hAnsi="Calibri"/>
      <w:sz w:val="21"/>
    </w:rPr>
  </w:style>
  <w:style w:type="paragraph" w:customStyle="1" w:styleId="TOCHeading4">
    <w:name w:val="TOC Heading4"/>
    <w:next w:val="Normal"/>
    <w:qFormat/>
    <w:pPr>
      <w:wordWrap w:val="0"/>
    </w:pPr>
    <w:rPr>
      <w:rFonts w:ascii="Calibri" w:hAnsi="Calibri"/>
      <w:sz w:val="32"/>
    </w:rPr>
  </w:style>
  <w:style w:type="paragraph" w:customStyle="1" w:styleId="toc15">
    <w:name w:val="toc 15"/>
    <w:next w:val="Normal"/>
    <w:qFormat/>
    <w:pPr>
      <w:wordWrap w:val="0"/>
      <w:jc w:val="both"/>
    </w:pPr>
    <w:rPr>
      <w:rFonts w:ascii="Calibri" w:hAnsi="Calibri"/>
      <w:sz w:val="21"/>
    </w:rPr>
  </w:style>
  <w:style w:type="paragraph" w:customStyle="1" w:styleId="TOCHeading2">
    <w:name w:val="TOC Heading2"/>
    <w:next w:val="Normal"/>
    <w:qFormat/>
    <w:pPr>
      <w:wordWrap w:val="0"/>
    </w:pPr>
    <w:rPr>
      <w:rFonts w:ascii="Calibri" w:hAnsi="Calibri"/>
      <w:sz w:val="32"/>
    </w:rPr>
  </w:style>
  <w:style w:type="paragraph" w:customStyle="1" w:styleId="TOCHeading1">
    <w:name w:val="TOC Heading1"/>
    <w:next w:val="Normal"/>
    <w:qFormat/>
    <w:pPr>
      <w:wordWrap w:val="0"/>
    </w:pPr>
    <w:rPr>
      <w:rFonts w:ascii="Calibri" w:hAnsi="Calibri"/>
      <w:sz w:val="32"/>
    </w:rPr>
  </w:style>
  <w:style w:type="paragraph" w:customStyle="1" w:styleId="toc73">
    <w:name w:val="toc 73"/>
    <w:next w:val="Normal"/>
    <w:qFormat/>
    <w:pPr>
      <w:wordWrap w:val="0"/>
      <w:ind w:left="2550"/>
      <w:jc w:val="both"/>
    </w:pPr>
    <w:rPr>
      <w:rFonts w:ascii="Calibri" w:hAnsi="Calibri"/>
      <w:sz w:val="21"/>
    </w:rPr>
  </w:style>
  <w:style w:type="paragraph" w:customStyle="1" w:styleId="font7">
    <w:name w:val="font7"/>
    <w:basedOn w:val="Normal"/>
    <w:next w:val="toc810"/>
    <w:qFormat/>
    <w:pPr>
      <w:widowControl/>
      <w:spacing w:before="280" w:after="280"/>
    </w:pPr>
    <w:rPr>
      <w:rFonts w:ascii="Arial" w:hAnsi="Calibri"/>
      <w:kern w:val="0"/>
      <w:sz w:val="18"/>
      <w:szCs w:val="20"/>
    </w:rPr>
  </w:style>
  <w:style w:type="paragraph" w:customStyle="1" w:styleId="toc810">
    <w:name w:val="toc 810"/>
    <w:next w:val="Normal"/>
    <w:qFormat/>
    <w:pPr>
      <w:wordWrap w:val="0"/>
      <w:ind w:left="2975"/>
      <w:jc w:val="both"/>
    </w:pPr>
    <w:rPr>
      <w:rFonts w:ascii="Calibri" w:hAnsi="Calibri"/>
      <w:sz w:val="21"/>
    </w:rPr>
  </w:style>
  <w:style w:type="paragraph" w:customStyle="1" w:styleId="xl113">
    <w:name w:val="xl113"/>
    <w:basedOn w:val="Normal"/>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Normal"/>
    <w:qFormat/>
    <w:pPr>
      <w:wordWrap w:val="0"/>
    </w:pPr>
    <w:rPr>
      <w:rFonts w:ascii="Calibri" w:hAnsi="Calibri"/>
      <w:sz w:val="32"/>
    </w:rPr>
  </w:style>
  <w:style w:type="paragraph" w:customStyle="1" w:styleId="toc89">
    <w:name w:val="toc 89"/>
    <w:next w:val="Normal"/>
    <w:qFormat/>
    <w:pPr>
      <w:wordWrap w:val="0"/>
      <w:ind w:left="2975"/>
      <w:jc w:val="both"/>
    </w:pPr>
    <w:rPr>
      <w:rFonts w:ascii="Calibri" w:hAnsi="Calibri"/>
      <w:sz w:val="21"/>
    </w:rPr>
  </w:style>
  <w:style w:type="paragraph" w:customStyle="1" w:styleId="xl73">
    <w:name w:val="xl73"/>
    <w:basedOn w:val="Normal"/>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Normal"/>
    <w:qFormat/>
    <w:pPr>
      <w:wordWrap w:val="0"/>
      <w:ind w:left="2125"/>
      <w:jc w:val="both"/>
    </w:pPr>
    <w:rPr>
      <w:rFonts w:ascii="Calibri" w:hAnsi="Calibri"/>
      <w:sz w:val="21"/>
    </w:rPr>
  </w:style>
  <w:style w:type="paragraph" w:customStyle="1" w:styleId="xl79">
    <w:name w:val="xl79"/>
    <w:basedOn w:val="Normal"/>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Normal"/>
    <w:qFormat/>
    <w:pPr>
      <w:wordWrap w:val="0"/>
      <w:ind w:left="2975"/>
      <w:jc w:val="both"/>
    </w:pPr>
    <w:rPr>
      <w:rFonts w:ascii="Calibri" w:hAnsi="Calibri"/>
      <w:sz w:val="21"/>
    </w:rPr>
  </w:style>
  <w:style w:type="paragraph" w:customStyle="1" w:styleId="toc11">
    <w:name w:val="toc 11"/>
    <w:next w:val="Normal"/>
    <w:qFormat/>
    <w:pPr>
      <w:wordWrap w:val="0"/>
      <w:jc w:val="both"/>
    </w:pPr>
    <w:rPr>
      <w:rFonts w:ascii="Calibri" w:hAnsi="Calibri"/>
      <w:sz w:val="21"/>
    </w:rPr>
  </w:style>
  <w:style w:type="paragraph" w:customStyle="1" w:styleId="toc410">
    <w:name w:val="toc 410"/>
    <w:next w:val="Normal"/>
    <w:qFormat/>
    <w:pPr>
      <w:wordWrap w:val="0"/>
      <w:ind w:left="1275"/>
      <w:jc w:val="both"/>
    </w:pPr>
    <w:rPr>
      <w:rFonts w:ascii="Calibri" w:hAnsi="Calibri"/>
      <w:sz w:val="21"/>
    </w:rPr>
  </w:style>
  <w:style w:type="paragraph" w:customStyle="1" w:styleId="toc611">
    <w:name w:val="toc 611"/>
    <w:next w:val="Normal"/>
    <w:qFormat/>
    <w:pPr>
      <w:wordWrap w:val="0"/>
      <w:ind w:left="2125"/>
      <w:jc w:val="both"/>
    </w:pPr>
    <w:rPr>
      <w:rFonts w:ascii="Calibri" w:hAnsi="Calibri"/>
      <w:sz w:val="21"/>
    </w:rPr>
  </w:style>
  <w:style w:type="paragraph" w:customStyle="1" w:styleId="xl112">
    <w:name w:val="xl112"/>
    <w:basedOn w:val="Normal"/>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Normal"/>
    <w:qFormat/>
    <w:pPr>
      <w:wordWrap w:val="0"/>
      <w:ind w:left="1700"/>
      <w:jc w:val="both"/>
    </w:pPr>
    <w:rPr>
      <w:rFonts w:ascii="Calibri" w:hAnsi="Calibri"/>
      <w:sz w:val="21"/>
    </w:rPr>
  </w:style>
  <w:style w:type="paragraph" w:customStyle="1" w:styleId="toc44">
    <w:name w:val="toc 44"/>
    <w:next w:val="Normal"/>
    <w:qFormat/>
    <w:pPr>
      <w:wordWrap w:val="0"/>
      <w:ind w:left="1275"/>
      <w:jc w:val="both"/>
    </w:pPr>
    <w:rPr>
      <w:rFonts w:ascii="Calibri" w:hAnsi="Calibri"/>
      <w:sz w:val="21"/>
    </w:rPr>
  </w:style>
  <w:style w:type="paragraph" w:customStyle="1" w:styleId="toc412">
    <w:name w:val="toc 412"/>
    <w:next w:val="Normal"/>
    <w:qFormat/>
    <w:pPr>
      <w:wordWrap w:val="0"/>
      <w:ind w:left="1275"/>
      <w:jc w:val="both"/>
    </w:pPr>
    <w:rPr>
      <w:rFonts w:ascii="Calibri" w:hAnsi="Calibri"/>
      <w:sz w:val="21"/>
    </w:rPr>
  </w:style>
  <w:style w:type="paragraph" w:customStyle="1" w:styleId="xl74">
    <w:name w:val="xl74"/>
    <w:basedOn w:val="Normal"/>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Normal"/>
    <w:qFormat/>
    <w:pPr>
      <w:wordWrap w:val="0"/>
      <w:ind w:left="1700"/>
      <w:jc w:val="both"/>
    </w:pPr>
    <w:rPr>
      <w:rFonts w:ascii="Calibri" w:hAnsi="Calibri"/>
      <w:sz w:val="21"/>
    </w:rPr>
  </w:style>
  <w:style w:type="paragraph" w:customStyle="1" w:styleId="toc912">
    <w:name w:val="toc 912"/>
    <w:next w:val="Normal"/>
    <w:qFormat/>
    <w:pPr>
      <w:wordWrap w:val="0"/>
      <w:ind w:left="3400"/>
      <w:jc w:val="both"/>
    </w:pPr>
    <w:rPr>
      <w:rFonts w:ascii="Calibri" w:hAnsi="Calibri"/>
      <w:sz w:val="21"/>
    </w:rPr>
  </w:style>
  <w:style w:type="paragraph" w:customStyle="1" w:styleId="toc91">
    <w:name w:val="toc 91"/>
    <w:next w:val="Normal"/>
    <w:qFormat/>
    <w:pPr>
      <w:wordWrap w:val="0"/>
      <w:ind w:left="3400"/>
      <w:jc w:val="both"/>
    </w:pPr>
    <w:rPr>
      <w:rFonts w:ascii="Calibri" w:hAnsi="Calibri"/>
      <w:sz w:val="21"/>
    </w:rPr>
  </w:style>
  <w:style w:type="paragraph" w:customStyle="1" w:styleId="toc38">
    <w:name w:val="toc 38"/>
    <w:next w:val="Normal"/>
    <w:qFormat/>
    <w:pPr>
      <w:wordWrap w:val="0"/>
      <w:ind w:left="850"/>
      <w:jc w:val="both"/>
    </w:pPr>
    <w:rPr>
      <w:rFonts w:ascii="Calibri" w:hAnsi="Calibri"/>
      <w:sz w:val="21"/>
    </w:rPr>
  </w:style>
  <w:style w:type="paragraph" w:customStyle="1" w:styleId="toc95">
    <w:name w:val="toc 95"/>
    <w:next w:val="Normal"/>
    <w:qFormat/>
    <w:pPr>
      <w:wordWrap w:val="0"/>
      <w:ind w:left="3400"/>
      <w:jc w:val="both"/>
    </w:pPr>
    <w:rPr>
      <w:rFonts w:ascii="Calibri" w:hAnsi="Calibri"/>
      <w:sz w:val="21"/>
    </w:rPr>
  </w:style>
  <w:style w:type="paragraph" w:customStyle="1" w:styleId="51">
    <w:name w:val="列出段落5"/>
    <w:basedOn w:val="Normal"/>
    <w:next w:val="toc312"/>
    <w:qFormat/>
    <w:pPr>
      <w:ind w:firstLine="420"/>
    </w:pPr>
    <w:rPr>
      <w:rFonts w:hAnsi="Calibri"/>
      <w:kern w:val="0"/>
      <w:szCs w:val="20"/>
    </w:rPr>
  </w:style>
  <w:style w:type="paragraph" w:customStyle="1" w:styleId="toc312">
    <w:name w:val="toc 312"/>
    <w:next w:val="Normal"/>
    <w:qFormat/>
    <w:pPr>
      <w:wordWrap w:val="0"/>
      <w:ind w:left="850"/>
      <w:jc w:val="both"/>
    </w:pPr>
    <w:rPr>
      <w:rFonts w:ascii="Calibri" w:hAnsi="Calibri"/>
      <w:sz w:val="21"/>
    </w:rPr>
  </w:style>
  <w:style w:type="paragraph" w:customStyle="1" w:styleId="xl66">
    <w:name w:val="xl66"/>
    <w:basedOn w:val="Normal"/>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Normal"/>
    <w:qFormat/>
    <w:pPr>
      <w:wordWrap w:val="0"/>
      <w:ind w:left="1700"/>
      <w:jc w:val="both"/>
    </w:pPr>
    <w:rPr>
      <w:rFonts w:ascii="Calibri" w:hAnsi="Calibri"/>
      <w:sz w:val="21"/>
    </w:rPr>
  </w:style>
  <w:style w:type="paragraph" w:customStyle="1" w:styleId="TOCHeading3">
    <w:name w:val="TOC Heading3"/>
    <w:next w:val="Normal"/>
    <w:qFormat/>
    <w:pPr>
      <w:wordWrap w:val="0"/>
    </w:pPr>
    <w:rPr>
      <w:rFonts w:ascii="Calibri" w:hAnsi="Calibri"/>
      <w:sz w:val="32"/>
    </w:rPr>
  </w:style>
  <w:style w:type="paragraph" w:customStyle="1" w:styleId="toc65">
    <w:name w:val="toc 65"/>
    <w:next w:val="Normal"/>
    <w:qFormat/>
    <w:pPr>
      <w:wordWrap w:val="0"/>
      <w:ind w:left="2125"/>
      <w:jc w:val="both"/>
    </w:pPr>
    <w:rPr>
      <w:rFonts w:ascii="Calibri" w:hAnsi="Calibri"/>
      <w:sz w:val="21"/>
    </w:rPr>
  </w:style>
  <w:style w:type="paragraph" w:customStyle="1" w:styleId="toc25">
    <w:name w:val="toc 25"/>
    <w:next w:val="Normal"/>
    <w:qFormat/>
    <w:pPr>
      <w:wordWrap w:val="0"/>
      <w:ind w:left="425"/>
      <w:jc w:val="both"/>
    </w:pPr>
    <w:rPr>
      <w:rFonts w:ascii="Calibri" w:hAnsi="Calibri"/>
      <w:sz w:val="21"/>
    </w:rPr>
  </w:style>
  <w:style w:type="paragraph" w:customStyle="1" w:styleId="xl84">
    <w:name w:val="xl84"/>
    <w:basedOn w:val="Normal"/>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Normal"/>
    <w:qFormat/>
    <w:pPr>
      <w:wordWrap w:val="0"/>
      <w:ind w:left="3400"/>
      <w:jc w:val="both"/>
    </w:pPr>
    <w:rPr>
      <w:rFonts w:ascii="Calibri" w:hAnsi="Calibri"/>
      <w:sz w:val="21"/>
    </w:rPr>
  </w:style>
  <w:style w:type="paragraph" w:customStyle="1" w:styleId="xl81">
    <w:name w:val="xl81"/>
    <w:basedOn w:val="Normal"/>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Normal"/>
    <w:qFormat/>
    <w:pPr>
      <w:wordWrap w:val="0"/>
      <w:ind w:left="1700"/>
      <w:jc w:val="both"/>
    </w:pPr>
    <w:rPr>
      <w:rFonts w:ascii="Calibri" w:hAnsi="Calibri"/>
      <w:sz w:val="21"/>
    </w:rPr>
  </w:style>
  <w:style w:type="paragraph" w:customStyle="1" w:styleId="110">
    <w:name w:val="目录 11"/>
    <w:next w:val="Normal"/>
    <w:qFormat/>
    <w:pPr>
      <w:wordWrap w:val="0"/>
      <w:jc w:val="both"/>
    </w:pPr>
    <w:rPr>
      <w:rFonts w:ascii="Calibri" w:hAnsi="Calibri"/>
      <w:sz w:val="21"/>
    </w:rPr>
  </w:style>
  <w:style w:type="paragraph" w:customStyle="1" w:styleId="toc513">
    <w:name w:val="toc 513"/>
    <w:next w:val="Normal"/>
    <w:qFormat/>
    <w:pPr>
      <w:wordWrap w:val="0"/>
      <w:ind w:left="1700"/>
      <w:jc w:val="both"/>
    </w:pPr>
    <w:rPr>
      <w:rFonts w:ascii="Calibri" w:hAnsi="Calibri"/>
      <w:sz w:val="21"/>
    </w:rPr>
  </w:style>
  <w:style w:type="paragraph" w:customStyle="1" w:styleId="TOCHeading12">
    <w:name w:val="TOC Heading12"/>
    <w:next w:val="Normal"/>
    <w:qFormat/>
    <w:pPr>
      <w:wordWrap w:val="0"/>
    </w:pPr>
    <w:rPr>
      <w:rFonts w:ascii="Calibri" w:hAnsi="Calibri"/>
      <w:sz w:val="32"/>
    </w:rPr>
  </w:style>
  <w:style w:type="paragraph" w:customStyle="1" w:styleId="TOCHeading8">
    <w:name w:val="TOC Heading8"/>
    <w:next w:val="Normal"/>
    <w:qFormat/>
    <w:pPr>
      <w:wordWrap w:val="0"/>
    </w:pPr>
    <w:rPr>
      <w:rFonts w:ascii="Calibri" w:hAnsi="Calibri"/>
      <w:sz w:val="32"/>
    </w:rPr>
  </w:style>
  <w:style w:type="paragraph" w:customStyle="1" w:styleId="toc711">
    <w:name w:val="toc 711"/>
    <w:next w:val="Normal"/>
    <w:qFormat/>
    <w:pPr>
      <w:wordWrap w:val="0"/>
      <w:ind w:left="2550"/>
      <w:jc w:val="both"/>
    </w:pPr>
    <w:rPr>
      <w:rFonts w:ascii="Calibri" w:hAnsi="Calibri"/>
      <w:sz w:val="21"/>
    </w:rPr>
  </w:style>
  <w:style w:type="paragraph" w:customStyle="1" w:styleId="toc212">
    <w:name w:val="toc 212"/>
    <w:next w:val="Normal"/>
    <w:qFormat/>
    <w:pPr>
      <w:wordWrap w:val="0"/>
      <w:ind w:left="425"/>
      <w:jc w:val="both"/>
    </w:pPr>
    <w:rPr>
      <w:rFonts w:ascii="Calibri" w:hAnsi="Calibri"/>
      <w:sz w:val="21"/>
    </w:rPr>
  </w:style>
  <w:style w:type="paragraph" w:customStyle="1" w:styleId="210">
    <w:name w:val="目录 21"/>
    <w:next w:val="Normal"/>
    <w:qFormat/>
    <w:pPr>
      <w:wordWrap w:val="0"/>
      <w:ind w:left="425"/>
      <w:jc w:val="both"/>
    </w:pPr>
    <w:rPr>
      <w:rFonts w:ascii="Calibri" w:hAnsi="Calibri"/>
      <w:sz w:val="21"/>
    </w:rPr>
  </w:style>
  <w:style w:type="paragraph" w:customStyle="1" w:styleId="toc45">
    <w:name w:val="toc 45"/>
    <w:next w:val="Normal"/>
    <w:qFormat/>
    <w:pPr>
      <w:wordWrap w:val="0"/>
      <w:ind w:left="1275"/>
      <w:jc w:val="both"/>
    </w:pPr>
    <w:rPr>
      <w:rFonts w:ascii="Calibri" w:hAnsi="Calibri"/>
      <w:sz w:val="21"/>
    </w:rPr>
  </w:style>
  <w:style w:type="paragraph" w:customStyle="1" w:styleId="xl116">
    <w:name w:val="xl116"/>
    <w:basedOn w:val="Normal"/>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Normal"/>
    <w:qFormat/>
    <w:pPr>
      <w:wordWrap w:val="0"/>
      <w:ind w:left="2550"/>
      <w:jc w:val="both"/>
    </w:pPr>
    <w:rPr>
      <w:rFonts w:ascii="Calibri" w:hAnsi="Calibri"/>
      <w:sz w:val="21"/>
    </w:rPr>
  </w:style>
  <w:style w:type="paragraph" w:customStyle="1" w:styleId="font8">
    <w:name w:val="font8"/>
    <w:basedOn w:val="Normal"/>
    <w:next w:val="TOCHeading11"/>
    <w:qFormat/>
    <w:pPr>
      <w:widowControl/>
      <w:spacing w:before="280" w:after="280"/>
    </w:pPr>
    <w:rPr>
      <w:rFonts w:ascii="Arial" w:hAnsi="Calibri"/>
      <w:kern w:val="0"/>
      <w:sz w:val="20"/>
      <w:szCs w:val="20"/>
    </w:rPr>
  </w:style>
  <w:style w:type="paragraph" w:customStyle="1" w:styleId="TOCHeading11">
    <w:name w:val="TOC Heading11"/>
    <w:next w:val="Normal"/>
    <w:qFormat/>
    <w:pPr>
      <w:wordWrap w:val="0"/>
    </w:pPr>
    <w:rPr>
      <w:rFonts w:ascii="Calibri" w:hAnsi="Calibri"/>
      <w:sz w:val="32"/>
    </w:rPr>
  </w:style>
  <w:style w:type="paragraph" w:customStyle="1" w:styleId="xl69">
    <w:name w:val="xl69"/>
    <w:basedOn w:val="Normal"/>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Normal"/>
    <w:qFormat/>
    <w:pPr>
      <w:wordWrap w:val="0"/>
      <w:ind w:left="1275"/>
      <w:jc w:val="both"/>
    </w:pPr>
    <w:rPr>
      <w:rFonts w:ascii="Calibri" w:hAnsi="Calibri"/>
      <w:sz w:val="21"/>
    </w:rPr>
  </w:style>
  <w:style w:type="paragraph" w:customStyle="1" w:styleId="toc813">
    <w:name w:val="toc 813"/>
    <w:next w:val="Normal"/>
    <w:qFormat/>
    <w:pPr>
      <w:wordWrap w:val="0"/>
      <w:ind w:left="2975"/>
      <w:jc w:val="both"/>
    </w:pPr>
    <w:rPr>
      <w:rFonts w:ascii="Calibri" w:hAnsi="Calibri"/>
      <w:sz w:val="21"/>
    </w:rPr>
  </w:style>
  <w:style w:type="paragraph" w:customStyle="1" w:styleId="91">
    <w:name w:val="目录 91"/>
    <w:next w:val="Normal"/>
    <w:qFormat/>
    <w:pPr>
      <w:wordWrap w:val="0"/>
      <w:ind w:left="3400"/>
      <w:jc w:val="both"/>
    </w:pPr>
    <w:rPr>
      <w:rFonts w:ascii="Calibri" w:hAnsi="Calibri"/>
      <w:sz w:val="21"/>
    </w:rPr>
  </w:style>
  <w:style w:type="paragraph" w:customStyle="1" w:styleId="33">
    <w:name w:val="列出段落3"/>
    <w:basedOn w:val="Normal"/>
    <w:next w:val="toc213"/>
    <w:qFormat/>
    <w:pPr>
      <w:ind w:firstLine="420"/>
    </w:pPr>
    <w:rPr>
      <w:rFonts w:hAnsi="Calibri"/>
      <w:kern w:val="0"/>
      <w:szCs w:val="20"/>
    </w:rPr>
  </w:style>
  <w:style w:type="paragraph" w:customStyle="1" w:styleId="toc213">
    <w:name w:val="toc 213"/>
    <w:next w:val="Normal"/>
    <w:qFormat/>
    <w:pPr>
      <w:wordWrap w:val="0"/>
      <w:ind w:left="425"/>
      <w:jc w:val="both"/>
    </w:pPr>
    <w:rPr>
      <w:rFonts w:ascii="Calibri" w:hAnsi="Calibri"/>
      <w:sz w:val="21"/>
    </w:rPr>
  </w:style>
  <w:style w:type="paragraph" w:customStyle="1" w:styleId="TOC10">
    <w:name w:val="TOC 标题1"/>
    <w:next w:val="Normal"/>
    <w:qFormat/>
    <w:pPr>
      <w:wordWrap w:val="0"/>
    </w:pPr>
    <w:rPr>
      <w:rFonts w:ascii="Calibri" w:hAnsi="Calibri"/>
      <w:sz w:val="32"/>
    </w:rPr>
  </w:style>
  <w:style w:type="paragraph" w:customStyle="1" w:styleId="TOCHeading5">
    <w:name w:val="TOC Heading5"/>
    <w:next w:val="Normal"/>
    <w:qFormat/>
    <w:pPr>
      <w:wordWrap w:val="0"/>
    </w:pPr>
    <w:rPr>
      <w:rFonts w:ascii="Calibri" w:hAnsi="Calibri"/>
      <w:sz w:val="32"/>
    </w:rPr>
  </w:style>
  <w:style w:type="paragraph" w:customStyle="1" w:styleId="toc313">
    <w:name w:val="toc 313"/>
    <w:next w:val="Normal"/>
    <w:qFormat/>
    <w:pPr>
      <w:wordWrap w:val="0"/>
      <w:ind w:left="850"/>
      <w:jc w:val="both"/>
    </w:pPr>
    <w:rPr>
      <w:rFonts w:ascii="Calibri" w:hAnsi="Calibri"/>
      <w:sz w:val="21"/>
    </w:rPr>
  </w:style>
  <w:style w:type="paragraph" w:customStyle="1" w:styleId="toc716">
    <w:name w:val="toc 716"/>
    <w:next w:val="Normal"/>
    <w:qFormat/>
    <w:pPr>
      <w:wordWrap w:val="0"/>
      <w:ind w:left="2550"/>
      <w:jc w:val="both"/>
    </w:pPr>
    <w:rPr>
      <w:rFonts w:ascii="Calibri" w:hAnsi="Calibri"/>
      <w:sz w:val="21"/>
    </w:rPr>
  </w:style>
  <w:style w:type="paragraph" w:customStyle="1" w:styleId="xl115">
    <w:name w:val="xl115"/>
    <w:basedOn w:val="Normal"/>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Normal"/>
    <w:qFormat/>
    <w:pPr>
      <w:wordWrap w:val="0"/>
      <w:ind w:left="2550"/>
      <w:jc w:val="both"/>
    </w:pPr>
    <w:rPr>
      <w:rFonts w:ascii="Calibri" w:hAnsi="Calibri"/>
      <w:sz w:val="21"/>
    </w:rPr>
  </w:style>
  <w:style w:type="paragraph" w:customStyle="1" w:styleId="toc64">
    <w:name w:val="toc 64"/>
    <w:next w:val="Normal"/>
    <w:qFormat/>
    <w:pPr>
      <w:wordWrap w:val="0"/>
      <w:ind w:left="2125"/>
      <w:jc w:val="both"/>
    </w:pPr>
    <w:rPr>
      <w:rFonts w:ascii="Calibri" w:hAnsi="Calibri"/>
      <w:sz w:val="21"/>
    </w:rPr>
  </w:style>
  <w:style w:type="paragraph" w:customStyle="1" w:styleId="toc24">
    <w:name w:val="toc 24"/>
    <w:next w:val="Normal"/>
    <w:qFormat/>
    <w:pPr>
      <w:wordWrap w:val="0"/>
      <w:ind w:left="425"/>
      <w:jc w:val="both"/>
    </w:pPr>
    <w:rPr>
      <w:rFonts w:ascii="Calibri" w:hAnsi="Calibri"/>
      <w:sz w:val="21"/>
    </w:rPr>
  </w:style>
  <w:style w:type="paragraph" w:customStyle="1" w:styleId="toc54">
    <w:name w:val="toc 54"/>
    <w:next w:val="Normal"/>
    <w:qFormat/>
    <w:pPr>
      <w:wordWrap w:val="0"/>
      <w:ind w:left="1700"/>
      <w:jc w:val="both"/>
    </w:pPr>
    <w:rPr>
      <w:rFonts w:ascii="Calibri" w:hAnsi="Calibri"/>
      <w:sz w:val="21"/>
    </w:rPr>
  </w:style>
  <w:style w:type="paragraph" w:customStyle="1" w:styleId="xl93">
    <w:name w:val="xl93"/>
    <w:basedOn w:val="Normal"/>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Normal"/>
    <w:qFormat/>
    <w:pPr>
      <w:wordWrap w:val="0"/>
      <w:jc w:val="both"/>
    </w:pPr>
    <w:rPr>
      <w:rFonts w:ascii="Calibri" w:hAnsi="Calibri"/>
      <w:sz w:val="21"/>
    </w:rPr>
  </w:style>
  <w:style w:type="paragraph" w:customStyle="1" w:styleId="xl96">
    <w:name w:val="xl96"/>
    <w:basedOn w:val="Normal"/>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Normal"/>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Normal"/>
    <w:qFormat/>
    <w:pPr>
      <w:wordWrap w:val="0"/>
      <w:ind w:left="850"/>
      <w:jc w:val="both"/>
    </w:pPr>
    <w:rPr>
      <w:rFonts w:ascii="Calibri" w:hAnsi="Calibri"/>
      <w:sz w:val="21"/>
    </w:rPr>
  </w:style>
  <w:style w:type="paragraph" w:customStyle="1" w:styleId="TOCHeading14">
    <w:name w:val="TOC Heading14"/>
    <w:next w:val="Normal"/>
    <w:qFormat/>
    <w:pPr>
      <w:wordWrap w:val="0"/>
    </w:pPr>
    <w:rPr>
      <w:rFonts w:ascii="Calibri" w:hAnsi="Calibri"/>
      <w:sz w:val="32"/>
    </w:rPr>
  </w:style>
  <w:style w:type="paragraph" w:customStyle="1" w:styleId="CharCharCharCharCharCharChar1">
    <w:name w:val="Char Char Char Char Char Char Char1"/>
    <w:basedOn w:val="Normal"/>
    <w:next w:val="toc67"/>
    <w:qFormat/>
    <w:pPr>
      <w:widowControl/>
      <w:spacing w:after="160" w:line="240" w:lineRule="exact"/>
    </w:pPr>
    <w:rPr>
      <w:rFonts w:hAnsi="Calibri"/>
      <w:kern w:val="0"/>
      <w:szCs w:val="20"/>
    </w:rPr>
  </w:style>
  <w:style w:type="paragraph" w:customStyle="1" w:styleId="toc67">
    <w:name w:val="toc 67"/>
    <w:next w:val="Normal"/>
    <w:qFormat/>
    <w:pPr>
      <w:wordWrap w:val="0"/>
      <w:ind w:left="2125"/>
      <w:jc w:val="both"/>
    </w:pPr>
    <w:rPr>
      <w:rFonts w:ascii="Calibri" w:hAnsi="Calibri"/>
      <w:sz w:val="21"/>
    </w:rPr>
  </w:style>
  <w:style w:type="paragraph" w:customStyle="1" w:styleId="42">
    <w:name w:val="列出段落4"/>
    <w:basedOn w:val="Normal"/>
    <w:next w:val="TOCHeading9"/>
    <w:qFormat/>
    <w:pPr>
      <w:ind w:firstLine="420"/>
    </w:pPr>
    <w:rPr>
      <w:rFonts w:hAnsi="Calibri"/>
      <w:kern w:val="0"/>
      <w:szCs w:val="20"/>
    </w:rPr>
  </w:style>
  <w:style w:type="paragraph" w:customStyle="1" w:styleId="TOCHeading9">
    <w:name w:val="TOC Heading9"/>
    <w:next w:val="Normal"/>
    <w:qFormat/>
    <w:pPr>
      <w:wordWrap w:val="0"/>
    </w:pPr>
    <w:rPr>
      <w:rFonts w:ascii="Calibri" w:hAnsi="Calibri"/>
      <w:sz w:val="32"/>
    </w:rPr>
  </w:style>
  <w:style w:type="paragraph" w:customStyle="1" w:styleId="xl71">
    <w:name w:val="xl71"/>
    <w:basedOn w:val="Normal"/>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Normal"/>
    <w:qFormat/>
    <w:pPr>
      <w:wordWrap w:val="0"/>
      <w:jc w:val="both"/>
    </w:pPr>
    <w:rPr>
      <w:rFonts w:ascii="Calibri" w:hAnsi="Calibri"/>
      <w:sz w:val="21"/>
    </w:rPr>
  </w:style>
  <w:style w:type="paragraph" w:customStyle="1" w:styleId="toc51">
    <w:name w:val="toc 51"/>
    <w:next w:val="Normal"/>
    <w:qFormat/>
    <w:pPr>
      <w:wordWrap w:val="0"/>
      <w:ind w:left="1700"/>
      <w:jc w:val="both"/>
    </w:pPr>
    <w:rPr>
      <w:rFonts w:ascii="Calibri" w:hAnsi="Calibri"/>
      <w:sz w:val="21"/>
    </w:rPr>
  </w:style>
  <w:style w:type="paragraph" w:customStyle="1" w:styleId="toc47">
    <w:name w:val="toc 47"/>
    <w:next w:val="Normal"/>
    <w:qFormat/>
    <w:pPr>
      <w:wordWrap w:val="0"/>
      <w:ind w:left="1275"/>
      <w:jc w:val="both"/>
    </w:pPr>
    <w:rPr>
      <w:rFonts w:ascii="Calibri" w:hAnsi="Calibri"/>
      <w:sz w:val="21"/>
    </w:rPr>
  </w:style>
  <w:style w:type="paragraph" w:customStyle="1" w:styleId="xl108">
    <w:name w:val="xl108"/>
    <w:basedOn w:val="Normal"/>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Normal"/>
    <w:qFormat/>
    <w:pPr>
      <w:wordWrap w:val="0"/>
      <w:jc w:val="both"/>
    </w:pPr>
    <w:rPr>
      <w:rFonts w:ascii="Calibri" w:hAnsi="Calibri"/>
      <w:sz w:val="21"/>
    </w:rPr>
  </w:style>
  <w:style w:type="paragraph" w:customStyle="1" w:styleId="TOCHeading7">
    <w:name w:val="TOC Heading7"/>
    <w:next w:val="Normal"/>
    <w:qFormat/>
    <w:pPr>
      <w:wordWrap w:val="0"/>
    </w:pPr>
    <w:rPr>
      <w:rFonts w:ascii="Calibri" w:hAnsi="Calibri"/>
      <w:sz w:val="32"/>
    </w:rPr>
  </w:style>
  <w:style w:type="character" w:customStyle="1" w:styleId="a31">
    <w:name w:val="副标题 字符"/>
    <w:basedOn w:val="DefaultParagraphFont"/>
    <w:link w:val="Subtitle"/>
    <w:qFormat/>
    <w:rPr>
      <w:rFonts w:ascii="Calibri" w:hAnsi="Calibri"/>
      <w:sz w:val="24"/>
    </w:rPr>
  </w:style>
  <w:style w:type="paragraph" w:customStyle="1" w:styleId="71">
    <w:name w:val="目录 71"/>
    <w:next w:val="Normal"/>
    <w:qFormat/>
    <w:pPr>
      <w:wordWrap w:val="0"/>
      <w:ind w:left="2550"/>
      <w:jc w:val="both"/>
    </w:pPr>
    <w:rPr>
      <w:rFonts w:ascii="Calibri" w:hAnsi="Calibri"/>
      <w:sz w:val="21"/>
    </w:rPr>
  </w:style>
  <w:style w:type="paragraph" w:customStyle="1" w:styleId="toc413">
    <w:name w:val="toc 413"/>
    <w:next w:val="Normal"/>
    <w:qFormat/>
    <w:pPr>
      <w:wordWrap w:val="0"/>
      <w:ind w:left="1275"/>
      <w:jc w:val="both"/>
    </w:pPr>
    <w:rPr>
      <w:rFonts w:ascii="Calibri" w:hAnsi="Calibri"/>
      <w:sz w:val="21"/>
    </w:rPr>
  </w:style>
  <w:style w:type="paragraph" w:customStyle="1" w:styleId="toc85">
    <w:name w:val="toc 85"/>
    <w:next w:val="Normal"/>
    <w:qFormat/>
    <w:pPr>
      <w:wordWrap w:val="0"/>
      <w:ind w:left="2975"/>
      <w:jc w:val="both"/>
    </w:pPr>
    <w:rPr>
      <w:rFonts w:ascii="Calibri" w:hAnsi="Calibri"/>
      <w:sz w:val="21"/>
    </w:rPr>
  </w:style>
  <w:style w:type="paragraph" w:customStyle="1" w:styleId="61">
    <w:name w:val="列出段落6"/>
    <w:basedOn w:val="Normal"/>
    <w:next w:val="toc86"/>
    <w:qFormat/>
    <w:pPr>
      <w:ind w:firstLine="420"/>
    </w:pPr>
    <w:rPr>
      <w:rFonts w:hAnsi="Calibri"/>
      <w:kern w:val="0"/>
      <w:szCs w:val="20"/>
    </w:rPr>
  </w:style>
  <w:style w:type="paragraph" w:customStyle="1" w:styleId="toc86">
    <w:name w:val="toc 86"/>
    <w:next w:val="Normal"/>
    <w:qFormat/>
    <w:pPr>
      <w:wordWrap w:val="0"/>
      <w:ind w:left="2975"/>
      <w:jc w:val="both"/>
    </w:pPr>
    <w:rPr>
      <w:rFonts w:ascii="Calibri" w:hAnsi="Calibri"/>
      <w:sz w:val="21"/>
    </w:rPr>
  </w:style>
  <w:style w:type="paragraph" w:customStyle="1" w:styleId="xl80">
    <w:name w:val="xl80"/>
    <w:basedOn w:val="Normal"/>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Normal"/>
    <w:qFormat/>
    <w:pPr>
      <w:wordWrap w:val="0"/>
      <w:ind w:left="1275"/>
      <w:jc w:val="both"/>
    </w:pPr>
    <w:rPr>
      <w:rFonts w:ascii="Calibri" w:hAnsi="Calibri"/>
      <w:sz w:val="21"/>
    </w:rPr>
  </w:style>
  <w:style w:type="paragraph" w:customStyle="1" w:styleId="CharCharCharChar1">
    <w:name w:val="Char Char Char Char1"/>
    <w:basedOn w:val="Normal"/>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Normal"/>
    <w:qFormat/>
    <w:pPr>
      <w:wordWrap w:val="0"/>
      <w:ind w:left="2550"/>
      <w:jc w:val="both"/>
    </w:pPr>
    <w:rPr>
      <w:rFonts w:ascii="Calibri" w:hAnsi="Calibri"/>
      <w:sz w:val="21"/>
    </w:rPr>
  </w:style>
  <w:style w:type="paragraph" w:customStyle="1" w:styleId="xl102">
    <w:name w:val="xl102"/>
    <w:basedOn w:val="Normal"/>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Normal"/>
    <w:qFormat/>
    <w:pPr>
      <w:wordWrap w:val="0"/>
      <w:jc w:val="both"/>
    </w:pPr>
    <w:rPr>
      <w:rFonts w:ascii="Calibri" w:hAnsi="Calibri"/>
      <w:sz w:val="21"/>
    </w:rPr>
  </w:style>
  <w:style w:type="paragraph" w:customStyle="1" w:styleId="toc46">
    <w:name w:val="toc 46"/>
    <w:next w:val="Normal"/>
    <w:qFormat/>
    <w:pPr>
      <w:wordWrap w:val="0"/>
      <w:ind w:left="1275"/>
      <w:jc w:val="both"/>
    </w:pPr>
    <w:rPr>
      <w:rFonts w:ascii="Calibri" w:hAnsi="Calibri"/>
      <w:sz w:val="21"/>
    </w:rPr>
  </w:style>
  <w:style w:type="paragraph" w:customStyle="1" w:styleId="toc311">
    <w:name w:val="toc 311"/>
    <w:next w:val="Normal"/>
    <w:qFormat/>
    <w:pPr>
      <w:wordWrap w:val="0"/>
      <w:ind w:left="850"/>
      <w:jc w:val="both"/>
    </w:pPr>
    <w:rPr>
      <w:rFonts w:ascii="Calibri" w:hAnsi="Calibri"/>
      <w:sz w:val="21"/>
    </w:rPr>
  </w:style>
  <w:style w:type="paragraph" w:customStyle="1" w:styleId="xl65">
    <w:name w:val="xl65"/>
    <w:basedOn w:val="Normal"/>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Normal"/>
    <w:qFormat/>
    <w:pPr>
      <w:wordWrap w:val="0"/>
      <w:ind w:left="3400"/>
      <w:jc w:val="both"/>
    </w:pPr>
    <w:rPr>
      <w:rFonts w:ascii="Calibri" w:hAnsi="Calibri"/>
      <w:sz w:val="21"/>
    </w:rPr>
  </w:style>
  <w:style w:type="paragraph" w:customStyle="1" w:styleId="toc55">
    <w:name w:val="toc 55"/>
    <w:next w:val="Normal"/>
    <w:qFormat/>
    <w:pPr>
      <w:wordWrap w:val="0"/>
      <w:ind w:left="1700"/>
      <w:jc w:val="both"/>
    </w:pPr>
    <w:rPr>
      <w:rFonts w:ascii="Calibri" w:hAnsi="Calibri"/>
      <w:sz w:val="21"/>
    </w:rPr>
  </w:style>
  <w:style w:type="paragraph" w:customStyle="1" w:styleId="toc812">
    <w:name w:val="toc 812"/>
    <w:next w:val="Normal"/>
    <w:qFormat/>
    <w:pPr>
      <w:wordWrap w:val="0"/>
      <w:ind w:left="2975"/>
      <w:jc w:val="both"/>
    </w:pPr>
    <w:rPr>
      <w:rFonts w:ascii="Calibri" w:hAnsi="Calibri"/>
      <w:sz w:val="21"/>
    </w:rPr>
  </w:style>
  <w:style w:type="paragraph" w:customStyle="1" w:styleId="xl75">
    <w:name w:val="xl75"/>
    <w:basedOn w:val="Normal"/>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Normal"/>
    <w:qFormat/>
    <w:pPr>
      <w:wordWrap w:val="0"/>
      <w:ind w:left="3400"/>
      <w:jc w:val="both"/>
    </w:pPr>
    <w:rPr>
      <w:rFonts w:ascii="Calibri" w:hAnsi="Calibri"/>
      <w:sz w:val="21"/>
    </w:rPr>
  </w:style>
  <w:style w:type="paragraph" w:customStyle="1" w:styleId="toc19">
    <w:name w:val="toc 19"/>
    <w:next w:val="Normal"/>
    <w:qFormat/>
    <w:pPr>
      <w:wordWrap w:val="0"/>
      <w:jc w:val="both"/>
    </w:pPr>
    <w:rPr>
      <w:rFonts w:ascii="Calibri" w:hAnsi="Calibri"/>
      <w:sz w:val="21"/>
    </w:rPr>
  </w:style>
  <w:style w:type="paragraph" w:customStyle="1" w:styleId="TOCHeading6">
    <w:name w:val="TOC Heading6"/>
    <w:next w:val="Normal"/>
    <w:qFormat/>
    <w:pPr>
      <w:wordWrap w:val="0"/>
    </w:pPr>
    <w:rPr>
      <w:rFonts w:ascii="Calibri" w:hAnsi="Calibri"/>
      <w:sz w:val="32"/>
    </w:rPr>
  </w:style>
  <w:style w:type="paragraph" w:customStyle="1" w:styleId="toc52">
    <w:name w:val="toc 52"/>
    <w:next w:val="Normal"/>
    <w:qFormat/>
    <w:pPr>
      <w:wordWrap w:val="0"/>
      <w:ind w:left="1700"/>
      <w:jc w:val="both"/>
    </w:pPr>
    <w:rPr>
      <w:rFonts w:ascii="Calibri" w:hAnsi="Calibri"/>
      <w:sz w:val="21"/>
    </w:rPr>
  </w:style>
  <w:style w:type="paragraph" w:customStyle="1" w:styleId="toc36">
    <w:name w:val="toc 36"/>
    <w:next w:val="Normal"/>
    <w:qFormat/>
    <w:pPr>
      <w:wordWrap w:val="0"/>
      <w:ind w:left="850"/>
      <w:jc w:val="both"/>
    </w:pPr>
    <w:rPr>
      <w:rFonts w:ascii="Calibri" w:hAnsi="Calibri"/>
      <w:sz w:val="21"/>
    </w:rPr>
  </w:style>
  <w:style w:type="paragraph" w:customStyle="1" w:styleId="toc82">
    <w:name w:val="toc 82"/>
    <w:next w:val="Normal"/>
    <w:qFormat/>
    <w:pPr>
      <w:wordWrap w:val="0"/>
      <w:ind w:left="2975"/>
      <w:jc w:val="both"/>
    </w:pPr>
    <w:rPr>
      <w:rFonts w:ascii="Calibri" w:hAnsi="Calibri"/>
      <w:sz w:val="21"/>
    </w:rPr>
  </w:style>
  <w:style w:type="paragraph" w:customStyle="1" w:styleId="xl104">
    <w:name w:val="xl104"/>
    <w:basedOn w:val="Normal"/>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Normal"/>
    <w:qFormat/>
    <w:pPr>
      <w:wordWrap w:val="0"/>
      <w:ind w:left="425"/>
      <w:jc w:val="both"/>
    </w:pPr>
    <w:rPr>
      <w:rFonts w:ascii="Calibri" w:hAnsi="Calibri"/>
      <w:sz w:val="21"/>
    </w:rPr>
  </w:style>
  <w:style w:type="paragraph" w:customStyle="1" w:styleId="toc110">
    <w:name w:val="toc 110"/>
    <w:next w:val="Normal"/>
    <w:qFormat/>
    <w:pPr>
      <w:wordWrap w:val="0"/>
      <w:jc w:val="both"/>
    </w:pPr>
    <w:rPr>
      <w:rFonts w:ascii="Calibri" w:hAnsi="Calibri"/>
      <w:sz w:val="21"/>
    </w:rPr>
  </w:style>
  <w:style w:type="paragraph" w:customStyle="1" w:styleId="toc66">
    <w:name w:val="toc 66"/>
    <w:next w:val="Normal"/>
    <w:qFormat/>
    <w:pPr>
      <w:wordWrap w:val="0"/>
      <w:ind w:left="2125"/>
      <w:jc w:val="both"/>
    </w:pPr>
    <w:rPr>
      <w:rFonts w:ascii="Calibri" w:hAnsi="Calibri"/>
      <w:sz w:val="21"/>
    </w:rPr>
  </w:style>
  <w:style w:type="paragraph" w:customStyle="1" w:styleId="toc31">
    <w:name w:val="toc 31"/>
    <w:next w:val="Normal"/>
    <w:qFormat/>
    <w:pPr>
      <w:wordWrap w:val="0"/>
      <w:ind w:left="850"/>
      <w:jc w:val="both"/>
    </w:pPr>
    <w:rPr>
      <w:rFonts w:ascii="Calibri" w:hAnsi="Calibri"/>
      <w:sz w:val="21"/>
    </w:rPr>
  </w:style>
  <w:style w:type="paragraph" w:customStyle="1" w:styleId="toc93">
    <w:name w:val="toc 93"/>
    <w:next w:val="Normal"/>
    <w:qFormat/>
    <w:pPr>
      <w:wordWrap w:val="0"/>
      <w:ind w:left="3400"/>
      <w:jc w:val="both"/>
    </w:pPr>
    <w:rPr>
      <w:rFonts w:ascii="Calibri" w:hAnsi="Calibri"/>
      <w:sz w:val="21"/>
    </w:rPr>
  </w:style>
  <w:style w:type="paragraph" w:customStyle="1" w:styleId="toc614">
    <w:name w:val="toc 614"/>
    <w:next w:val="Normal"/>
    <w:qFormat/>
    <w:pPr>
      <w:wordWrap w:val="0"/>
      <w:ind w:left="2125"/>
      <w:jc w:val="both"/>
    </w:pPr>
    <w:rPr>
      <w:rFonts w:ascii="Calibri" w:hAnsi="Calibri"/>
      <w:sz w:val="21"/>
    </w:rPr>
  </w:style>
  <w:style w:type="paragraph" w:customStyle="1" w:styleId="111">
    <w:name w:val="无间隔1"/>
    <w:next w:val="toc110"/>
    <w:qFormat/>
    <w:pPr>
      <w:widowControl w:val="0"/>
      <w:jc w:val="both"/>
    </w:pPr>
    <w:rPr>
      <w:rFonts w:ascii="Calibri" w:hAnsi="Calibri"/>
      <w:sz w:val="22"/>
    </w:rPr>
  </w:style>
  <w:style w:type="paragraph" w:customStyle="1" w:styleId="410">
    <w:name w:val="目录 41"/>
    <w:next w:val="Normal"/>
    <w:qFormat/>
    <w:pPr>
      <w:wordWrap w:val="0"/>
      <w:ind w:left="1275"/>
      <w:jc w:val="both"/>
    </w:pPr>
    <w:rPr>
      <w:rFonts w:ascii="Calibri" w:hAnsi="Calibri"/>
      <w:sz w:val="21"/>
    </w:rPr>
  </w:style>
  <w:style w:type="paragraph" w:customStyle="1" w:styleId="xl105">
    <w:name w:val="xl105"/>
    <w:basedOn w:val="Normal"/>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Normal"/>
    <w:qFormat/>
    <w:pPr>
      <w:wordWrap w:val="0"/>
      <w:ind w:left="2125"/>
      <w:jc w:val="both"/>
    </w:pPr>
    <w:rPr>
      <w:rFonts w:ascii="Calibri" w:hAnsi="Calibri"/>
      <w:sz w:val="21"/>
    </w:rPr>
  </w:style>
  <w:style w:type="paragraph" w:customStyle="1" w:styleId="toc41">
    <w:name w:val="toc 41"/>
    <w:next w:val="Normal"/>
    <w:qFormat/>
    <w:pPr>
      <w:wordWrap w:val="0"/>
      <w:ind w:left="1275"/>
      <w:jc w:val="both"/>
    </w:pPr>
    <w:rPr>
      <w:rFonts w:ascii="Calibri" w:hAnsi="Calibri"/>
      <w:sz w:val="21"/>
    </w:rPr>
  </w:style>
  <w:style w:type="paragraph" w:customStyle="1" w:styleId="toc81">
    <w:name w:val="toc 81"/>
    <w:next w:val="Normal"/>
    <w:qFormat/>
    <w:pPr>
      <w:wordWrap w:val="0"/>
      <w:ind w:left="2975"/>
      <w:jc w:val="both"/>
    </w:pPr>
    <w:rPr>
      <w:rFonts w:ascii="Calibri" w:hAnsi="Calibri"/>
      <w:sz w:val="21"/>
    </w:rPr>
  </w:style>
  <w:style w:type="paragraph" w:customStyle="1" w:styleId="xl111">
    <w:name w:val="xl111"/>
    <w:basedOn w:val="Normal"/>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Normal"/>
    <w:qFormat/>
    <w:pPr>
      <w:wordWrap w:val="0"/>
      <w:ind w:left="2975"/>
      <w:jc w:val="both"/>
    </w:pPr>
    <w:rPr>
      <w:rFonts w:ascii="Calibri" w:hAnsi="Calibri"/>
      <w:sz w:val="21"/>
    </w:rPr>
  </w:style>
  <w:style w:type="paragraph" w:customStyle="1" w:styleId="toc84">
    <w:name w:val="toc 84"/>
    <w:next w:val="Normal"/>
    <w:qFormat/>
    <w:pPr>
      <w:wordWrap w:val="0"/>
      <w:ind w:left="2975"/>
      <w:jc w:val="both"/>
    </w:pPr>
    <w:rPr>
      <w:rFonts w:ascii="Calibri" w:hAnsi="Calibri"/>
      <w:sz w:val="21"/>
    </w:rPr>
  </w:style>
  <w:style w:type="paragraph" w:customStyle="1" w:styleId="p0">
    <w:name w:val="p0"/>
    <w:basedOn w:val="Normal"/>
    <w:next w:val="toc69"/>
    <w:qFormat/>
    <w:pPr>
      <w:widowControl/>
      <w:spacing w:before="280" w:after="280"/>
    </w:pPr>
    <w:rPr>
      <w:rFonts w:ascii="宋体" w:hAnsi="Calibri"/>
      <w:kern w:val="0"/>
      <w:sz w:val="24"/>
      <w:szCs w:val="20"/>
    </w:rPr>
  </w:style>
  <w:style w:type="paragraph" w:customStyle="1" w:styleId="toc69">
    <w:name w:val="toc 69"/>
    <w:next w:val="Normal"/>
    <w:qFormat/>
    <w:pPr>
      <w:wordWrap w:val="0"/>
      <w:ind w:left="2125"/>
      <w:jc w:val="both"/>
    </w:pPr>
    <w:rPr>
      <w:rFonts w:ascii="Calibri" w:hAnsi="Calibri"/>
      <w:sz w:val="21"/>
    </w:rPr>
  </w:style>
  <w:style w:type="paragraph" w:customStyle="1" w:styleId="112">
    <w:name w:val="列出段落11"/>
    <w:basedOn w:val="Normal"/>
    <w:next w:val="toc214"/>
    <w:qFormat/>
    <w:pPr>
      <w:widowControl/>
      <w:spacing w:line="360" w:lineRule="auto"/>
      <w:ind w:firstLine="420"/>
    </w:pPr>
    <w:rPr>
      <w:rFonts w:eastAsia="微软雅黑" w:hAnsi="Calibri"/>
      <w:kern w:val="0"/>
      <w:sz w:val="24"/>
      <w:szCs w:val="20"/>
    </w:rPr>
  </w:style>
  <w:style w:type="paragraph" w:customStyle="1" w:styleId="toc214">
    <w:name w:val="toc 214"/>
    <w:next w:val="Normal"/>
    <w:qFormat/>
    <w:pPr>
      <w:wordWrap w:val="0"/>
      <w:ind w:left="425"/>
      <w:jc w:val="both"/>
    </w:pPr>
    <w:rPr>
      <w:rFonts w:ascii="Calibri" w:hAnsi="Calibri"/>
      <w:sz w:val="21"/>
    </w:rPr>
  </w:style>
  <w:style w:type="paragraph" w:customStyle="1" w:styleId="toc63">
    <w:name w:val="toc 63"/>
    <w:next w:val="Normal"/>
    <w:qFormat/>
    <w:pPr>
      <w:wordWrap w:val="0"/>
      <w:ind w:left="2125"/>
      <w:jc w:val="both"/>
    </w:pPr>
    <w:rPr>
      <w:rFonts w:ascii="Calibri" w:hAnsi="Calibri"/>
      <w:sz w:val="21"/>
    </w:rPr>
  </w:style>
  <w:style w:type="paragraph" w:customStyle="1" w:styleId="xl91">
    <w:name w:val="xl91"/>
    <w:basedOn w:val="Normal"/>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Normal"/>
    <w:qFormat/>
    <w:pPr>
      <w:wordWrap w:val="0"/>
      <w:ind w:left="850"/>
      <w:jc w:val="both"/>
    </w:pPr>
    <w:rPr>
      <w:rFonts w:ascii="Calibri" w:hAnsi="Calibri"/>
      <w:sz w:val="21"/>
    </w:rPr>
  </w:style>
  <w:style w:type="paragraph" w:customStyle="1" w:styleId="Style1">
    <w:name w:val="_Style 1"/>
    <w:basedOn w:val="Normal"/>
    <w:next w:val="TOCHeading13"/>
    <w:qFormat/>
    <w:pPr>
      <w:ind w:firstLine="420"/>
    </w:pPr>
    <w:rPr>
      <w:rFonts w:hAnsi="Calibri"/>
      <w:kern w:val="0"/>
      <w:szCs w:val="20"/>
    </w:rPr>
  </w:style>
  <w:style w:type="paragraph" w:customStyle="1" w:styleId="TOCHeading13">
    <w:name w:val="TOC Heading13"/>
    <w:next w:val="Normal"/>
    <w:qFormat/>
    <w:pPr>
      <w:wordWrap w:val="0"/>
    </w:pPr>
    <w:rPr>
      <w:rFonts w:ascii="Calibri" w:hAnsi="Calibri"/>
      <w:sz w:val="32"/>
    </w:rPr>
  </w:style>
  <w:style w:type="paragraph" w:customStyle="1" w:styleId="toc116">
    <w:name w:val="toc 116"/>
    <w:next w:val="Normal"/>
    <w:qFormat/>
    <w:pPr>
      <w:wordWrap w:val="0"/>
      <w:jc w:val="both"/>
    </w:pPr>
    <w:rPr>
      <w:rFonts w:ascii="Calibri" w:hAnsi="Calibri"/>
      <w:sz w:val="21"/>
    </w:rPr>
  </w:style>
  <w:style w:type="paragraph" w:customStyle="1" w:styleId="toc72">
    <w:name w:val="toc 72"/>
    <w:next w:val="Normal"/>
    <w:qFormat/>
    <w:pPr>
      <w:wordWrap w:val="0"/>
      <w:ind w:left="2550"/>
      <w:jc w:val="both"/>
    </w:pPr>
    <w:rPr>
      <w:rFonts w:ascii="Calibri" w:hAnsi="Calibri"/>
      <w:sz w:val="21"/>
    </w:rPr>
  </w:style>
  <w:style w:type="paragraph" w:customStyle="1" w:styleId="xmsonormal">
    <w:name w:val="x_msonormal"/>
    <w:basedOn w:val="Normal"/>
    <w:next w:val="toc413"/>
    <w:qFormat/>
    <w:pPr>
      <w:widowControl/>
      <w:spacing w:before="280" w:after="280"/>
    </w:pPr>
    <w:rPr>
      <w:rFonts w:ascii="PMingLiU" w:eastAsia="PMingLiU" w:hAnsi="Calibri"/>
      <w:kern w:val="0"/>
      <w:sz w:val="24"/>
      <w:szCs w:val="20"/>
    </w:rPr>
  </w:style>
  <w:style w:type="paragraph" w:customStyle="1" w:styleId="toc310">
    <w:name w:val="toc 310"/>
    <w:next w:val="Normal"/>
    <w:qFormat/>
    <w:pPr>
      <w:wordWrap w:val="0"/>
      <w:ind w:left="850"/>
      <w:jc w:val="both"/>
    </w:pPr>
    <w:rPr>
      <w:rFonts w:ascii="Calibri" w:hAnsi="Calibri"/>
      <w:sz w:val="21"/>
    </w:rPr>
  </w:style>
  <w:style w:type="paragraph" w:customStyle="1" w:styleId="toc83">
    <w:name w:val="toc 83"/>
    <w:next w:val="Normal"/>
    <w:qFormat/>
    <w:pPr>
      <w:wordWrap w:val="0"/>
      <w:ind w:left="2975"/>
      <w:jc w:val="both"/>
    </w:pPr>
    <w:rPr>
      <w:rFonts w:ascii="Calibri" w:hAnsi="Calibri"/>
      <w:sz w:val="21"/>
    </w:rPr>
  </w:style>
  <w:style w:type="paragraph" w:customStyle="1" w:styleId="TOCHeading17">
    <w:name w:val="TOC Heading17"/>
    <w:next w:val="Normal"/>
    <w:qFormat/>
    <w:pPr>
      <w:wordWrap w:val="0"/>
    </w:pPr>
    <w:rPr>
      <w:rFonts w:ascii="Calibri" w:hAnsi="Calibri"/>
      <w:sz w:val="32"/>
    </w:rPr>
  </w:style>
  <w:style w:type="paragraph" w:customStyle="1" w:styleId="toc911">
    <w:name w:val="toc 911"/>
    <w:next w:val="Normal"/>
    <w:qFormat/>
    <w:pPr>
      <w:wordWrap w:val="0"/>
      <w:ind w:left="3400"/>
      <w:jc w:val="both"/>
    </w:pPr>
    <w:rPr>
      <w:rFonts w:ascii="Calibri" w:hAnsi="Calibri"/>
      <w:sz w:val="21"/>
    </w:rPr>
  </w:style>
  <w:style w:type="paragraph" w:customStyle="1" w:styleId="toc811">
    <w:name w:val="toc 811"/>
    <w:next w:val="Normal"/>
    <w:qFormat/>
    <w:pPr>
      <w:wordWrap w:val="0"/>
      <w:ind w:left="2975"/>
      <w:jc w:val="both"/>
    </w:pPr>
    <w:rPr>
      <w:rFonts w:ascii="Calibri" w:hAnsi="Calibri"/>
      <w:sz w:val="21"/>
    </w:rPr>
  </w:style>
  <w:style w:type="paragraph" w:customStyle="1" w:styleId="310">
    <w:name w:val="目录 31"/>
    <w:next w:val="Normal"/>
    <w:qFormat/>
    <w:pPr>
      <w:wordWrap w:val="0"/>
      <w:ind w:left="850"/>
      <w:jc w:val="both"/>
    </w:pPr>
    <w:rPr>
      <w:rFonts w:ascii="Calibri" w:hAnsi="Calibri"/>
      <w:sz w:val="21"/>
    </w:rPr>
  </w:style>
  <w:style w:type="paragraph" w:customStyle="1" w:styleId="xl118">
    <w:name w:val="xl118"/>
    <w:basedOn w:val="Normal"/>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Normal"/>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Normal"/>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Normal"/>
    <w:qFormat/>
    <w:pPr>
      <w:wordWrap w:val="0"/>
      <w:jc w:val="both"/>
    </w:pPr>
    <w:rPr>
      <w:rFonts w:ascii="Calibri" w:hAnsi="Calibri"/>
      <w:sz w:val="21"/>
    </w:rPr>
  </w:style>
  <w:style w:type="paragraph" w:customStyle="1" w:styleId="xl68">
    <w:name w:val="xl68"/>
    <w:basedOn w:val="Normal"/>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Normal"/>
    <w:qFormat/>
    <w:pPr>
      <w:wordWrap w:val="0"/>
    </w:pPr>
    <w:rPr>
      <w:rFonts w:ascii="Calibri" w:hAnsi="Calibri"/>
      <w:sz w:val="32"/>
    </w:rPr>
  </w:style>
  <w:style w:type="paragraph" w:customStyle="1" w:styleId="toc113">
    <w:name w:val="toc 113"/>
    <w:next w:val="Normal"/>
    <w:qFormat/>
    <w:pPr>
      <w:wordWrap w:val="0"/>
      <w:jc w:val="both"/>
    </w:pPr>
    <w:rPr>
      <w:rFonts w:ascii="Calibri" w:hAnsi="Calibri"/>
      <w:sz w:val="21"/>
    </w:rPr>
  </w:style>
  <w:style w:type="paragraph" w:customStyle="1" w:styleId="xl94">
    <w:name w:val="xl94"/>
    <w:basedOn w:val="Normal"/>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Normal"/>
    <w:qFormat/>
    <w:pPr>
      <w:wordWrap w:val="0"/>
      <w:ind w:left="1700"/>
      <w:jc w:val="both"/>
    </w:pPr>
    <w:rPr>
      <w:rFonts w:ascii="Calibri" w:hAnsi="Calibri"/>
      <w:sz w:val="21"/>
    </w:rPr>
  </w:style>
  <w:style w:type="paragraph" w:customStyle="1" w:styleId="xl92">
    <w:name w:val="xl92"/>
    <w:basedOn w:val="Normal"/>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Normal"/>
    <w:qFormat/>
    <w:pPr>
      <w:wordWrap w:val="0"/>
      <w:ind w:left="3400"/>
      <w:jc w:val="both"/>
    </w:pPr>
    <w:rPr>
      <w:rFonts w:ascii="Calibri" w:hAnsi="Calibri"/>
      <w:sz w:val="21"/>
    </w:rPr>
  </w:style>
  <w:style w:type="paragraph" w:customStyle="1" w:styleId="toc512">
    <w:name w:val="toc 512"/>
    <w:next w:val="Normal"/>
    <w:qFormat/>
    <w:pPr>
      <w:wordWrap w:val="0"/>
      <w:ind w:left="1700"/>
      <w:jc w:val="both"/>
    </w:pPr>
    <w:rPr>
      <w:rFonts w:ascii="Calibri" w:hAnsi="Calibri"/>
      <w:sz w:val="21"/>
    </w:rPr>
  </w:style>
  <w:style w:type="paragraph" w:customStyle="1" w:styleId="810">
    <w:name w:val="目录 81"/>
    <w:next w:val="Normal"/>
    <w:qFormat/>
    <w:pPr>
      <w:wordWrap w:val="0"/>
      <w:ind w:left="2975"/>
      <w:jc w:val="both"/>
    </w:pPr>
    <w:rPr>
      <w:rFonts w:ascii="Calibri" w:hAnsi="Calibri"/>
      <w:sz w:val="21"/>
    </w:rPr>
  </w:style>
  <w:style w:type="paragraph" w:customStyle="1" w:styleId="a32">
    <w:name w:val="正文表标题"/>
    <w:next w:val="Normal"/>
    <w:qFormat/>
    <w:pPr>
      <w:ind w:left="630"/>
      <w:jc w:val="center"/>
    </w:pPr>
    <w:rPr>
      <w:rFonts w:ascii="黑体" w:eastAsia="黑体" w:hAnsi="Calibri"/>
      <w:sz w:val="21"/>
    </w:rPr>
  </w:style>
  <w:style w:type="paragraph" w:customStyle="1" w:styleId="toc28">
    <w:name w:val="toc 28"/>
    <w:next w:val="Normal"/>
    <w:qFormat/>
    <w:pPr>
      <w:wordWrap w:val="0"/>
      <w:ind w:left="425"/>
      <w:jc w:val="both"/>
    </w:pPr>
    <w:rPr>
      <w:rFonts w:ascii="Calibri" w:hAnsi="Calibri"/>
      <w:sz w:val="21"/>
    </w:rPr>
  </w:style>
  <w:style w:type="paragraph" w:customStyle="1" w:styleId="toc79">
    <w:name w:val="toc 79"/>
    <w:next w:val="Normal"/>
    <w:qFormat/>
    <w:pPr>
      <w:wordWrap w:val="0"/>
      <w:ind w:left="2550"/>
      <w:jc w:val="both"/>
    </w:pPr>
    <w:rPr>
      <w:rFonts w:ascii="Calibri" w:hAnsi="Calibri"/>
      <w:sz w:val="21"/>
    </w:rPr>
  </w:style>
  <w:style w:type="paragraph" w:customStyle="1" w:styleId="xl110">
    <w:name w:val="xl110"/>
    <w:basedOn w:val="Normal"/>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Normal"/>
    <w:qFormat/>
    <w:pPr>
      <w:wordWrap w:val="0"/>
      <w:ind w:left="1700"/>
      <w:jc w:val="both"/>
    </w:pPr>
    <w:rPr>
      <w:rFonts w:ascii="Calibri" w:hAnsi="Calibri"/>
      <w:sz w:val="21"/>
    </w:rPr>
  </w:style>
  <w:style w:type="paragraph" w:customStyle="1" w:styleId="toc416">
    <w:name w:val="toc 416"/>
    <w:next w:val="Normal"/>
    <w:qFormat/>
    <w:pPr>
      <w:wordWrap w:val="0"/>
      <w:ind w:left="1275"/>
      <w:jc w:val="both"/>
    </w:pPr>
    <w:rPr>
      <w:rFonts w:ascii="Calibri" w:hAnsi="Calibri"/>
      <w:sz w:val="21"/>
    </w:rPr>
  </w:style>
  <w:style w:type="paragraph" w:customStyle="1" w:styleId="xl85">
    <w:name w:val="xl85"/>
    <w:basedOn w:val="Normal"/>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Normal"/>
    <w:qFormat/>
    <w:pPr>
      <w:wordWrap w:val="0"/>
      <w:ind w:left="2550"/>
      <w:jc w:val="both"/>
    </w:pPr>
    <w:rPr>
      <w:rFonts w:ascii="Calibri" w:hAnsi="Calibri"/>
      <w:sz w:val="21"/>
    </w:rPr>
  </w:style>
  <w:style w:type="paragraph" w:customStyle="1" w:styleId="toc27">
    <w:name w:val="toc 27"/>
    <w:next w:val="Normal"/>
    <w:qFormat/>
    <w:pPr>
      <w:wordWrap w:val="0"/>
      <w:ind w:left="425"/>
      <w:jc w:val="both"/>
    </w:pPr>
    <w:rPr>
      <w:rFonts w:ascii="Calibri" w:hAnsi="Calibri"/>
      <w:sz w:val="21"/>
    </w:rPr>
  </w:style>
  <w:style w:type="paragraph" w:customStyle="1" w:styleId="toc916">
    <w:name w:val="toc 916"/>
    <w:next w:val="Normal"/>
    <w:qFormat/>
    <w:pPr>
      <w:wordWrap w:val="0"/>
      <w:ind w:left="3400"/>
      <w:jc w:val="both"/>
    </w:pPr>
    <w:rPr>
      <w:rFonts w:ascii="Calibri" w:hAnsi="Calibri"/>
      <w:sz w:val="21"/>
    </w:rPr>
  </w:style>
  <w:style w:type="paragraph" w:customStyle="1" w:styleId="toc77">
    <w:name w:val="toc 77"/>
    <w:next w:val="Normal"/>
    <w:qFormat/>
    <w:pPr>
      <w:wordWrap w:val="0"/>
      <w:ind w:left="2550"/>
      <w:jc w:val="both"/>
    </w:pPr>
    <w:rPr>
      <w:rFonts w:ascii="Calibri" w:hAnsi="Calibri"/>
      <w:sz w:val="21"/>
    </w:rPr>
  </w:style>
  <w:style w:type="paragraph" w:customStyle="1" w:styleId="toc211">
    <w:name w:val="toc 211"/>
    <w:next w:val="Normal"/>
    <w:qFormat/>
    <w:pPr>
      <w:wordWrap w:val="0"/>
      <w:ind w:left="425"/>
      <w:jc w:val="both"/>
    </w:pPr>
    <w:rPr>
      <w:rFonts w:ascii="Calibri" w:hAnsi="Calibri"/>
      <w:sz w:val="21"/>
    </w:rPr>
  </w:style>
  <w:style w:type="paragraph" w:customStyle="1" w:styleId="toc815">
    <w:name w:val="toc 815"/>
    <w:next w:val="Normal"/>
    <w:qFormat/>
    <w:pPr>
      <w:wordWrap w:val="0"/>
      <w:ind w:left="2975"/>
      <w:jc w:val="both"/>
    </w:pPr>
    <w:rPr>
      <w:rFonts w:ascii="Calibri" w:hAnsi="Calibri"/>
      <w:sz w:val="21"/>
    </w:rPr>
  </w:style>
  <w:style w:type="paragraph" w:customStyle="1" w:styleId="xl99">
    <w:name w:val="xl99"/>
    <w:basedOn w:val="Normal"/>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Normal"/>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Normal"/>
    <w:qFormat/>
    <w:pPr>
      <w:wordWrap w:val="0"/>
      <w:ind w:left="2125"/>
      <w:jc w:val="both"/>
    </w:pPr>
    <w:rPr>
      <w:rFonts w:ascii="Calibri" w:hAnsi="Calibri"/>
      <w:sz w:val="21"/>
    </w:rPr>
  </w:style>
  <w:style w:type="paragraph" w:customStyle="1" w:styleId="toc315">
    <w:name w:val="toc 315"/>
    <w:next w:val="Normal"/>
    <w:qFormat/>
    <w:pPr>
      <w:wordWrap w:val="0"/>
      <w:ind w:left="850"/>
      <w:jc w:val="both"/>
    </w:pPr>
    <w:rPr>
      <w:rFonts w:ascii="Calibri" w:hAnsi="Calibri"/>
      <w:sz w:val="21"/>
    </w:rPr>
  </w:style>
  <w:style w:type="paragraph" w:customStyle="1" w:styleId="TOCHeading15">
    <w:name w:val="TOC Heading15"/>
    <w:next w:val="Normal"/>
    <w:qFormat/>
    <w:pPr>
      <w:wordWrap w:val="0"/>
    </w:pPr>
    <w:rPr>
      <w:rFonts w:ascii="Calibri" w:hAnsi="Calibri"/>
      <w:sz w:val="32"/>
    </w:rPr>
  </w:style>
  <w:style w:type="paragraph" w:customStyle="1" w:styleId="toc915">
    <w:name w:val="toc 915"/>
    <w:next w:val="Normal"/>
    <w:qFormat/>
    <w:pPr>
      <w:wordWrap w:val="0"/>
      <w:ind w:left="3400"/>
      <w:jc w:val="both"/>
    </w:pPr>
    <w:rPr>
      <w:rFonts w:ascii="Calibri" w:hAnsi="Calibri"/>
      <w:sz w:val="21"/>
    </w:rPr>
  </w:style>
  <w:style w:type="paragraph" w:customStyle="1" w:styleId="toc39">
    <w:name w:val="toc 39"/>
    <w:next w:val="Normal"/>
    <w:qFormat/>
    <w:pPr>
      <w:wordWrap w:val="0"/>
      <w:ind w:left="850"/>
      <w:jc w:val="both"/>
    </w:pPr>
    <w:rPr>
      <w:rFonts w:ascii="Calibri" w:hAnsi="Calibri"/>
      <w:sz w:val="21"/>
    </w:rPr>
  </w:style>
  <w:style w:type="paragraph" w:customStyle="1" w:styleId="toc710">
    <w:name w:val="toc 710"/>
    <w:next w:val="Normal"/>
    <w:qFormat/>
    <w:pPr>
      <w:wordWrap w:val="0"/>
      <w:ind w:left="2550"/>
      <w:jc w:val="both"/>
    </w:pPr>
    <w:rPr>
      <w:rFonts w:ascii="Calibri" w:hAnsi="Calibri"/>
      <w:sz w:val="21"/>
    </w:rPr>
  </w:style>
  <w:style w:type="paragraph" w:customStyle="1" w:styleId="toc12">
    <w:name w:val="toc 12"/>
    <w:next w:val="Normal"/>
    <w:qFormat/>
    <w:pPr>
      <w:wordWrap w:val="0"/>
      <w:jc w:val="both"/>
    </w:pPr>
    <w:rPr>
      <w:rFonts w:ascii="Calibri" w:hAnsi="Calibri"/>
      <w:sz w:val="21"/>
    </w:rPr>
  </w:style>
  <w:style w:type="paragraph" w:customStyle="1" w:styleId="xl95">
    <w:name w:val="xl95"/>
    <w:basedOn w:val="Normal"/>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Normal"/>
    <w:qFormat/>
    <w:pPr>
      <w:wordWrap w:val="0"/>
      <w:ind w:left="1275"/>
      <w:jc w:val="both"/>
    </w:pPr>
    <w:rPr>
      <w:rFonts w:ascii="Calibri" w:hAnsi="Calibri"/>
      <w:sz w:val="21"/>
    </w:rPr>
  </w:style>
  <w:style w:type="paragraph" w:customStyle="1" w:styleId="toc29">
    <w:name w:val="toc 29"/>
    <w:next w:val="Normal"/>
    <w:qFormat/>
    <w:pPr>
      <w:wordWrap w:val="0"/>
      <w:ind w:left="425"/>
      <w:jc w:val="both"/>
    </w:pPr>
    <w:rPr>
      <w:rFonts w:ascii="Calibri" w:hAnsi="Calibri"/>
      <w:sz w:val="21"/>
    </w:rPr>
  </w:style>
  <w:style w:type="paragraph" w:customStyle="1" w:styleId="xl67">
    <w:name w:val="xl67"/>
    <w:basedOn w:val="Normal"/>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Normal"/>
    <w:qFormat/>
    <w:pPr>
      <w:wordWrap w:val="0"/>
      <w:ind w:left="2550"/>
      <w:jc w:val="both"/>
    </w:pPr>
    <w:rPr>
      <w:rFonts w:ascii="Calibri" w:hAnsi="Calibri"/>
      <w:sz w:val="21"/>
    </w:rPr>
  </w:style>
  <w:style w:type="paragraph" w:customStyle="1" w:styleId="toc21">
    <w:name w:val="toc 21"/>
    <w:next w:val="Normal"/>
    <w:qFormat/>
    <w:pPr>
      <w:wordWrap w:val="0"/>
      <w:ind w:left="425"/>
      <w:jc w:val="both"/>
    </w:pPr>
    <w:rPr>
      <w:rFonts w:ascii="Calibri" w:hAnsi="Calibri"/>
      <w:sz w:val="21"/>
    </w:rPr>
  </w:style>
  <w:style w:type="paragraph" w:customStyle="1" w:styleId="A33">
    <w:name w:val="正文 A"/>
    <w:next w:val="toc812"/>
    <w:qFormat/>
    <w:rPr>
      <w:rFonts w:ascii="Arial" w:eastAsia="Arial Unicode MS" w:hAnsi="Calibri"/>
      <w:color w:val="000000"/>
      <w:sz w:val="21"/>
    </w:rPr>
  </w:style>
  <w:style w:type="paragraph" w:customStyle="1" w:styleId="toc68">
    <w:name w:val="toc 68"/>
    <w:next w:val="Normal"/>
    <w:qFormat/>
    <w:pPr>
      <w:wordWrap w:val="0"/>
      <w:ind w:left="2125"/>
      <w:jc w:val="both"/>
    </w:pPr>
    <w:rPr>
      <w:rFonts w:ascii="Calibri" w:hAnsi="Calibri"/>
      <w:sz w:val="21"/>
    </w:rPr>
  </w:style>
  <w:style w:type="paragraph" w:customStyle="1" w:styleId="toc58">
    <w:name w:val="toc 58"/>
    <w:next w:val="Normal"/>
    <w:qFormat/>
    <w:pPr>
      <w:wordWrap w:val="0"/>
      <w:ind w:left="1700"/>
      <w:jc w:val="both"/>
    </w:pPr>
    <w:rPr>
      <w:rFonts w:ascii="Calibri" w:hAnsi="Calibri"/>
      <w:sz w:val="21"/>
    </w:rPr>
  </w:style>
  <w:style w:type="paragraph" w:customStyle="1" w:styleId="xl88">
    <w:name w:val="xl88"/>
    <w:basedOn w:val="Normal"/>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Normal"/>
    <w:qFormat/>
    <w:pPr>
      <w:wordWrap w:val="0"/>
      <w:ind w:left="2550"/>
      <w:jc w:val="both"/>
    </w:pPr>
    <w:rPr>
      <w:rFonts w:ascii="Calibri" w:hAnsi="Calibri"/>
      <w:sz w:val="21"/>
    </w:rPr>
  </w:style>
  <w:style w:type="paragraph" w:customStyle="1" w:styleId="xl100">
    <w:name w:val="xl100"/>
    <w:basedOn w:val="Normal"/>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Normal"/>
    <w:qFormat/>
    <w:pPr>
      <w:wordWrap w:val="0"/>
      <w:ind w:left="1700"/>
      <w:jc w:val="both"/>
    </w:pPr>
    <w:rPr>
      <w:rFonts w:ascii="Calibri" w:hAnsi="Calibri"/>
      <w:sz w:val="21"/>
    </w:rPr>
  </w:style>
  <w:style w:type="paragraph" w:customStyle="1" w:styleId="toc314">
    <w:name w:val="toc 314"/>
    <w:next w:val="Normal"/>
    <w:qFormat/>
    <w:pPr>
      <w:wordWrap w:val="0"/>
      <w:ind w:left="850"/>
      <w:jc w:val="both"/>
    </w:pPr>
    <w:rPr>
      <w:rFonts w:ascii="Calibri" w:hAnsi="Calibri"/>
      <w:sz w:val="21"/>
    </w:rPr>
  </w:style>
  <w:style w:type="paragraph" w:customStyle="1" w:styleId="xl114">
    <w:name w:val="xl114"/>
    <w:basedOn w:val="Normal"/>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Normal"/>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Normal"/>
    <w:qFormat/>
    <w:pPr>
      <w:wordWrap w:val="0"/>
      <w:ind w:left="2125"/>
      <w:jc w:val="both"/>
    </w:pPr>
    <w:rPr>
      <w:rFonts w:ascii="Calibri" w:hAnsi="Calibri"/>
      <w:sz w:val="21"/>
    </w:rPr>
  </w:style>
  <w:style w:type="paragraph" w:customStyle="1" w:styleId="toc22">
    <w:name w:val="toc 22"/>
    <w:next w:val="Normal"/>
    <w:qFormat/>
    <w:pPr>
      <w:wordWrap w:val="0"/>
      <w:ind w:left="425"/>
      <w:jc w:val="both"/>
    </w:pPr>
    <w:rPr>
      <w:rFonts w:ascii="Calibri" w:hAnsi="Calibri"/>
      <w:sz w:val="21"/>
    </w:rPr>
  </w:style>
  <w:style w:type="paragraph" w:customStyle="1" w:styleId="xl90">
    <w:name w:val="xl90"/>
    <w:basedOn w:val="Normal"/>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Normal"/>
    <w:qFormat/>
    <w:pPr>
      <w:wordWrap w:val="0"/>
      <w:ind w:left="2125"/>
      <w:jc w:val="both"/>
    </w:pPr>
    <w:rPr>
      <w:rFonts w:ascii="Calibri" w:hAnsi="Calibri"/>
      <w:sz w:val="21"/>
    </w:rPr>
  </w:style>
  <w:style w:type="paragraph" w:customStyle="1" w:styleId="toc96">
    <w:name w:val="toc 96"/>
    <w:next w:val="Normal"/>
    <w:qFormat/>
    <w:pPr>
      <w:wordWrap w:val="0"/>
      <w:ind w:left="3400"/>
      <w:jc w:val="both"/>
    </w:pPr>
    <w:rPr>
      <w:rFonts w:ascii="Calibri" w:hAnsi="Calibri"/>
      <w:sz w:val="21"/>
    </w:rPr>
  </w:style>
  <w:style w:type="paragraph" w:customStyle="1" w:styleId="toc42">
    <w:name w:val="toc 42"/>
    <w:next w:val="Normal"/>
    <w:qFormat/>
    <w:pPr>
      <w:wordWrap w:val="0"/>
      <w:ind w:left="1275"/>
      <w:jc w:val="both"/>
    </w:pPr>
    <w:rPr>
      <w:rFonts w:ascii="Calibri" w:hAnsi="Calibri"/>
      <w:sz w:val="21"/>
    </w:rPr>
  </w:style>
  <w:style w:type="paragraph" w:customStyle="1" w:styleId="xl117">
    <w:name w:val="xl117"/>
    <w:basedOn w:val="Normal"/>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Normal"/>
    <w:next w:val="toc412"/>
    <w:qFormat/>
    <w:pPr>
      <w:widowControl/>
      <w:ind w:firstLine="420"/>
    </w:pPr>
    <w:rPr>
      <w:rFonts w:hAnsi="Calibri"/>
      <w:kern w:val="0"/>
      <w:szCs w:val="20"/>
    </w:rPr>
  </w:style>
  <w:style w:type="paragraph" w:customStyle="1" w:styleId="xl87">
    <w:name w:val="xl87"/>
    <w:basedOn w:val="Normal"/>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Normal"/>
    <w:qFormat/>
    <w:pPr>
      <w:wordWrap w:val="0"/>
      <w:ind w:left="3400"/>
      <w:jc w:val="both"/>
    </w:pPr>
    <w:rPr>
      <w:rFonts w:ascii="Calibri" w:hAnsi="Calibri"/>
      <w:sz w:val="21"/>
    </w:rPr>
  </w:style>
  <w:style w:type="paragraph" w:customStyle="1" w:styleId="72">
    <w:name w:val="列出段落7"/>
    <w:basedOn w:val="Normal"/>
    <w:next w:val="toc58"/>
    <w:qFormat/>
    <w:pPr>
      <w:ind w:firstLine="420"/>
    </w:pPr>
    <w:rPr>
      <w:rFonts w:hAnsi="Calibri"/>
      <w:kern w:val="0"/>
      <w:szCs w:val="20"/>
    </w:rPr>
  </w:style>
  <w:style w:type="paragraph" w:customStyle="1" w:styleId="xl78">
    <w:name w:val="xl78"/>
    <w:basedOn w:val="Normal"/>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Normal"/>
    <w:qFormat/>
    <w:pPr>
      <w:wordWrap w:val="0"/>
      <w:ind w:left="1700"/>
      <w:jc w:val="both"/>
    </w:pPr>
    <w:rPr>
      <w:rFonts w:ascii="Calibri" w:hAnsi="Calibri"/>
      <w:sz w:val="21"/>
    </w:rPr>
  </w:style>
  <w:style w:type="paragraph" w:customStyle="1" w:styleId="xl89">
    <w:name w:val="xl89"/>
    <w:basedOn w:val="Normal"/>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Normal"/>
    <w:qFormat/>
    <w:pPr>
      <w:wordWrap w:val="0"/>
      <w:ind w:left="3400"/>
      <w:jc w:val="both"/>
    </w:pPr>
    <w:rPr>
      <w:rFonts w:ascii="Calibri" w:hAnsi="Calibri"/>
      <w:sz w:val="21"/>
    </w:rPr>
  </w:style>
  <w:style w:type="paragraph" w:customStyle="1" w:styleId="toc34">
    <w:name w:val="toc 34"/>
    <w:next w:val="Normal"/>
    <w:qFormat/>
    <w:pPr>
      <w:wordWrap w:val="0"/>
      <w:ind w:left="850"/>
      <w:jc w:val="both"/>
    </w:pPr>
    <w:rPr>
      <w:rFonts w:ascii="Calibri" w:hAnsi="Calibri"/>
      <w:sz w:val="21"/>
    </w:rPr>
  </w:style>
  <w:style w:type="paragraph" w:customStyle="1" w:styleId="toc816">
    <w:name w:val="toc 816"/>
    <w:next w:val="Normal"/>
    <w:qFormat/>
    <w:pPr>
      <w:wordWrap w:val="0"/>
      <w:ind w:left="2975"/>
      <w:jc w:val="both"/>
    </w:pPr>
    <w:rPr>
      <w:rFonts w:ascii="Calibri" w:hAnsi="Calibri"/>
      <w:sz w:val="21"/>
    </w:rPr>
  </w:style>
  <w:style w:type="paragraph" w:customStyle="1" w:styleId="toc43">
    <w:name w:val="toc 43"/>
    <w:next w:val="Normal"/>
    <w:qFormat/>
    <w:pPr>
      <w:wordWrap w:val="0"/>
      <w:ind w:left="1275"/>
      <w:jc w:val="both"/>
    </w:pPr>
    <w:rPr>
      <w:rFonts w:ascii="Calibri" w:hAnsi="Calibri"/>
      <w:sz w:val="21"/>
    </w:rPr>
  </w:style>
  <w:style w:type="paragraph" w:customStyle="1" w:styleId="toc16">
    <w:name w:val="toc 16"/>
    <w:next w:val="Normal"/>
    <w:qFormat/>
    <w:pPr>
      <w:wordWrap w:val="0"/>
      <w:jc w:val="both"/>
    </w:pPr>
    <w:rPr>
      <w:rFonts w:ascii="Calibri" w:hAnsi="Calibri"/>
      <w:sz w:val="21"/>
    </w:rPr>
  </w:style>
  <w:style w:type="paragraph" w:styleId="Quote">
    <w:name w:val="Quote"/>
    <w:next w:val="Normal"/>
    <w:link w:val="a34"/>
    <w:qFormat/>
    <w:pPr>
      <w:wordWrap w:val="0"/>
      <w:spacing w:before="200" w:after="160"/>
      <w:ind w:left="864" w:right="864"/>
      <w:jc w:val="center"/>
    </w:pPr>
    <w:rPr>
      <w:rFonts w:ascii="Calibri" w:hAnsi="Calibri"/>
      <w:i/>
      <w:sz w:val="21"/>
    </w:rPr>
  </w:style>
  <w:style w:type="character" w:customStyle="1" w:styleId="a34">
    <w:name w:val="引用 字符"/>
    <w:basedOn w:val="DefaultParagraphFont"/>
    <w:link w:val="Quote"/>
    <w:qFormat/>
    <w:rPr>
      <w:rFonts w:ascii="Calibri" w:hAnsi="Calibri"/>
      <w:i/>
      <w:sz w:val="21"/>
    </w:rPr>
  </w:style>
  <w:style w:type="paragraph" w:customStyle="1" w:styleId="toc114">
    <w:name w:val="toc 114"/>
    <w:next w:val="Normal"/>
    <w:qFormat/>
    <w:pPr>
      <w:wordWrap w:val="0"/>
      <w:jc w:val="both"/>
    </w:pPr>
    <w:rPr>
      <w:rFonts w:ascii="Calibri" w:hAnsi="Calibri"/>
      <w:sz w:val="21"/>
    </w:rPr>
  </w:style>
  <w:style w:type="paragraph" w:customStyle="1" w:styleId="xl119">
    <w:name w:val="xl119"/>
    <w:basedOn w:val="Normal"/>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Normal"/>
    <w:qFormat/>
    <w:pPr>
      <w:wordWrap w:val="0"/>
      <w:ind w:left="850"/>
      <w:jc w:val="both"/>
    </w:pPr>
    <w:rPr>
      <w:rFonts w:ascii="Calibri" w:hAnsi="Calibri"/>
      <w:sz w:val="21"/>
    </w:rPr>
  </w:style>
  <w:style w:type="paragraph" w:customStyle="1" w:styleId="xl109">
    <w:name w:val="xl109"/>
    <w:basedOn w:val="Normal"/>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Normal"/>
    <w:qFormat/>
    <w:pPr>
      <w:wordWrap w:val="0"/>
      <w:ind w:left="425"/>
      <w:jc w:val="both"/>
    </w:pPr>
    <w:rPr>
      <w:rFonts w:ascii="Calibri" w:hAnsi="Calibri"/>
      <w:sz w:val="21"/>
    </w:rPr>
  </w:style>
  <w:style w:type="paragraph" w:customStyle="1" w:styleId="xl76">
    <w:name w:val="xl76"/>
    <w:basedOn w:val="Normal"/>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Normal"/>
    <w:qFormat/>
    <w:pPr>
      <w:wordWrap w:val="0"/>
      <w:ind w:left="3400"/>
      <w:jc w:val="both"/>
    </w:pPr>
    <w:rPr>
      <w:rFonts w:ascii="Calibri" w:hAnsi="Calibri"/>
      <w:sz w:val="21"/>
    </w:rPr>
  </w:style>
  <w:style w:type="paragraph" w:customStyle="1" w:styleId="toc216">
    <w:name w:val="toc 216"/>
    <w:next w:val="Normal"/>
    <w:qFormat/>
    <w:pPr>
      <w:wordWrap w:val="0"/>
      <w:ind w:left="425"/>
      <w:jc w:val="both"/>
    </w:pPr>
    <w:rPr>
      <w:rFonts w:ascii="Calibri" w:hAnsi="Calibri"/>
      <w:sz w:val="21"/>
    </w:rPr>
  </w:style>
  <w:style w:type="paragraph" w:customStyle="1" w:styleId="xl70">
    <w:name w:val="xl70"/>
    <w:basedOn w:val="Normal"/>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Normal"/>
    <w:qFormat/>
    <w:pPr>
      <w:wordWrap w:val="0"/>
      <w:ind w:left="850"/>
      <w:jc w:val="both"/>
    </w:pPr>
    <w:rPr>
      <w:rFonts w:ascii="Calibri" w:hAnsi="Calibri"/>
      <w:sz w:val="21"/>
    </w:rPr>
  </w:style>
  <w:style w:type="paragraph" w:customStyle="1" w:styleId="toc61">
    <w:name w:val="toc 61"/>
    <w:next w:val="Normal"/>
    <w:qFormat/>
    <w:pPr>
      <w:wordWrap w:val="0"/>
      <w:ind w:left="2125"/>
      <w:jc w:val="both"/>
    </w:pPr>
    <w:rPr>
      <w:rFonts w:ascii="Calibri" w:hAnsi="Calibri"/>
      <w:sz w:val="21"/>
    </w:rPr>
  </w:style>
  <w:style w:type="paragraph" w:customStyle="1" w:styleId="xl98">
    <w:name w:val="xl98"/>
    <w:basedOn w:val="Normal"/>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Normal"/>
    <w:qFormat/>
    <w:pPr>
      <w:wordWrap w:val="0"/>
      <w:ind w:left="425"/>
      <w:jc w:val="both"/>
    </w:pPr>
    <w:rPr>
      <w:rFonts w:ascii="Calibri" w:hAnsi="Calibri"/>
      <w:sz w:val="21"/>
    </w:rPr>
  </w:style>
  <w:style w:type="paragraph" w:customStyle="1" w:styleId="toc13">
    <w:name w:val="toc 13"/>
    <w:next w:val="Normal"/>
    <w:qFormat/>
    <w:pPr>
      <w:wordWrap w:val="0"/>
      <w:jc w:val="both"/>
    </w:pPr>
    <w:rPr>
      <w:rFonts w:ascii="Calibri" w:hAnsi="Calibri"/>
      <w:sz w:val="21"/>
    </w:rPr>
  </w:style>
  <w:style w:type="paragraph" w:customStyle="1" w:styleId="510">
    <w:name w:val="目录 51"/>
    <w:next w:val="Normal"/>
    <w:qFormat/>
    <w:pPr>
      <w:wordWrap w:val="0"/>
      <w:ind w:left="1700"/>
      <w:jc w:val="both"/>
    </w:pPr>
    <w:rPr>
      <w:rFonts w:ascii="Calibri" w:hAnsi="Calibri"/>
      <w:sz w:val="21"/>
    </w:rPr>
  </w:style>
  <w:style w:type="paragraph" w:customStyle="1" w:styleId="xl101">
    <w:name w:val="xl101"/>
    <w:basedOn w:val="Normal"/>
    <w:next w:val="toc96"/>
    <w:qFormat/>
    <w:pPr>
      <w:widowControl/>
      <w:spacing w:before="280" w:after="280"/>
    </w:pPr>
    <w:rPr>
      <w:rFonts w:ascii="宋体" w:hAnsi="Calibri"/>
      <w:kern w:val="0"/>
      <w:sz w:val="20"/>
      <w:szCs w:val="20"/>
    </w:rPr>
  </w:style>
  <w:style w:type="paragraph" w:customStyle="1" w:styleId="toc75">
    <w:name w:val="toc 75"/>
    <w:next w:val="Normal"/>
    <w:qFormat/>
    <w:pPr>
      <w:wordWrap w:val="0"/>
      <w:ind w:left="2550"/>
      <w:jc w:val="both"/>
    </w:pPr>
    <w:rPr>
      <w:rFonts w:ascii="Calibri" w:hAnsi="Calibri"/>
      <w:sz w:val="21"/>
    </w:rPr>
  </w:style>
  <w:style w:type="paragraph" w:customStyle="1" w:styleId="toc715">
    <w:name w:val="toc 715"/>
    <w:next w:val="Normal"/>
    <w:qFormat/>
    <w:pPr>
      <w:wordWrap w:val="0"/>
      <w:ind w:left="2550"/>
      <w:jc w:val="both"/>
    </w:pPr>
    <w:rPr>
      <w:rFonts w:ascii="Calibri" w:hAnsi="Calibri"/>
      <w:sz w:val="21"/>
    </w:rPr>
  </w:style>
  <w:style w:type="paragraph" w:styleId="IntenseQuote">
    <w:name w:val="Intense Quote"/>
    <w:next w:val="Normal"/>
    <w:link w:val="a35"/>
    <w:qFormat/>
    <w:pPr>
      <w:wordWrap w:val="0"/>
      <w:spacing w:before="360" w:after="360"/>
      <w:ind w:left="950" w:right="950"/>
      <w:jc w:val="center"/>
    </w:pPr>
    <w:rPr>
      <w:rFonts w:ascii="Calibri" w:hAnsi="Calibri"/>
      <w:i/>
      <w:sz w:val="21"/>
    </w:rPr>
  </w:style>
  <w:style w:type="character" w:customStyle="1" w:styleId="a35">
    <w:name w:val="明显引用 字符"/>
    <w:basedOn w:val="DefaultParagraphFont"/>
    <w:link w:val="IntenseQuote"/>
    <w:qFormat/>
    <w:rPr>
      <w:rFonts w:ascii="Calibri" w:hAnsi="Calibri"/>
      <w:i/>
      <w:sz w:val="21"/>
    </w:rPr>
  </w:style>
  <w:style w:type="paragraph" w:customStyle="1" w:styleId="CharCharCharCharCharCharChar">
    <w:name w:val="Char Char Char Char Char Char Char"/>
    <w:basedOn w:val="Normal"/>
    <w:next w:val="toc215"/>
    <w:qFormat/>
    <w:pPr>
      <w:widowControl/>
      <w:spacing w:after="160" w:line="240" w:lineRule="exact"/>
    </w:pPr>
    <w:rPr>
      <w:rFonts w:hAnsi="Calibri"/>
      <w:kern w:val="0"/>
      <w:szCs w:val="20"/>
    </w:rPr>
  </w:style>
  <w:style w:type="paragraph" w:customStyle="1" w:styleId="toc23">
    <w:name w:val="toc 23"/>
    <w:next w:val="Normal"/>
    <w:qFormat/>
    <w:pPr>
      <w:wordWrap w:val="0"/>
      <w:ind w:left="425"/>
      <w:jc w:val="both"/>
    </w:pPr>
    <w:rPr>
      <w:rFonts w:ascii="Calibri" w:hAnsi="Calibri"/>
      <w:sz w:val="21"/>
    </w:rPr>
  </w:style>
  <w:style w:type="paragraph" w:customStyle="1" w:styleId="610">
    <w:name w:val="目录 61"/>
    <w:next w:val="Normal"/>
    <w:qFormat/>
    <w:pPr>
      <w:wordWrap w:val="0"/>
      <w:ind w:left="2125"/>
      <w:jc w:val="both"/>
    </w:pPr>
    <w:rPr>
      <w:rFonts w:ascii="Calibri" w:hAnsi="Calibri"/>
      <w:sz w:val="21"/>
    </w:rPr>
  </w:style>
  <w:style w:type="paragraph" w:customStyle="1" w:styleId="toc97">
    <w:name w:val="toc 97"/>
    <w:next w:val="Normal"/>
    <w:qFormat/>
    <w:pPr>
      <w:wordWrap w:val="0"/>
      <w:ind w:left="3400"/>
      <w:jc w:val="both"/>
    </w:pPr>
    <w:rPr>
      <w:rFonts w:ascii="Calibri" w:hAnsi="Calibri"/>
      <w:sz w:val="21"/>
    </w:rPr>
  </w:style>
  <w:style w:type="paragraph" w:customStyle="1" w:styleId="toc74">
    <w:name w:val="toc 74"/>
    <w:next w:val="Normal"/>
    <w:qFormat/>
    <w:pPr>
      <w:wordWrap w:val="0"/>
      <w:ind w:left="2550"/>
      <w:jc w:val="both"/>
    </w:pPr>
    <w:rPr>
      <w:rFonts w:ascii="Calibri" w:hAnsi="Calibri"/>
      <w:sz w:val="21"/>
    </w:rPr>
  </w:style>
  <w:style w:type="paragraph" w:customStyle="1" w:styleId="xl64">
    <w:name w:val="xl64"/>
    <w:basedOn w:val="Normal"/>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Normal"/>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Normal"/>
    <w:qFormat/>
    <w:pPr>
      <w:wordWrap w:val="0"/>
      <w:ind w:left="850"/>
      <w:jc w:val="both"/>
    </w:pPr>
    <w:rPr>
      <w:rFonts w:ascii="Calibri" w:hAnsi="Calibri"/>
      <w:sz w:val="21"/>
    </w:rPr>
  </w:style>
  <w:style w:type="paragraph" w:customStyle="1" w:styleId="xl77">
    <w:name w:val="xl77"/>
    <w:basedOn w:val="Normal"/>
    <w:next w:val="toc910"/>
    <w:qFormat/>
    <w:pPr>
      <w:widowControl/>
      <w:shd w:val="clear" w:color="000000" w:fill="FFFFFF"/>
      <w:spacing w:before="280" w:after="280"/>
      <w:jc w:val="center"/>
    </w:pPr>
    <w:rPr>
      <w:rFonts w:ascii="宋体" w:hAnsi="Calibri"/>
      <w:kern w:val="0"/>
      <w:sz w:val="20"/>
      <w:szCs w:val="20"/>
    </w:rPr>
  </w:style>
  <w:style w:type="character" w:customStyle="1" w:styleId="Char112">
    <w:name w:val="正文缩进 Char1"/>
    <w:qFormat/>
    <w:rPr>
      <w:rFonts w:eastAsia="宋体"/>
      <w:kern w:val="2"/>
      <w:sz w:val="21"/>
      <w:lang w:val="en-US" w:eastAsia="zh-CN" w:bidi="ar-SA"/>
    </w:rPr>
  </w:style>
  <w:style w:type="character" w:customStyle="1" w:styleId="fielderror">
    <w:name w:val="fielderror"/>
    <w:basedOn w:val="DefaultParagraphFont"/>
    <w:qFormat/>
    <w:rPr>
      <w:color w:val="800000"/>
    </w:rPr>
  </w:style>
  <w:style w:type="character" w:customStyle="1" w:styleId="hilite6">
    <w:name w:val="hilite6"/>
    <w:basedOn w:val="DefaultParagraphFont"/>
    <w:qFormat/>
    <w:rPr>
      <w:color w:val="000000"/>
    </w:rPr>
  </w:style>
  <w:style w:type="character" w:customStyle="1" w:styleId="active6">
    <w:name w:val="active6"/>
    <w:basedOn w:val="DefaultParagraphFont"/>
    <w:qFormat/>
    <w:rPr>
      <w:color w:val="FFFFFF"/>
    </w:rPr>
  </w:style>
  <w:style w:type="character" w:customStyle="1" w:styleId="inline-help">
    <w:name w:val="inline-help"/>
    <w:basedOn w:val="DefaultParagraphFont"/>
    <w:qFormat/>
  </w:style>
  <w:style w:type="character" w:customStyle="1" w:styleId="active">
    <w:name w:val="active"/>
    <w:basedOn w:val="DefaultParagraphFont"/>
    <w:qFormat/>
    <w:rPr>
      <w:color w:val="FFFFFF"/>
    </w:rPr>
  </w:style>
  <w:style w:type="character" w:customStyle="1" w:styleId="113">
    <w:name w:val="未处理的提及1"/>
    <w:basedOn w:val="DefaultParagraphFont"/>
    <w:uiPriority w:val="99"/>
    <w:semiHidden/>
    <w:unhideWhenUsed/>
    <w:qFormat/>
    <w:rPr>
      <w:color w:val="605E5C"/>
      <w:shd w:val="clear" w:color="auto" w:fill="E1DFDD"/>
    </w:rPr>
  </w:style>
  <w:style w:type="paragraph" w:customStyle="1" w:styleId="25">
    <w:name w:val="修订2"/>
    <w:hidden/>
    <w:uiPriority w:val="99"/>
    <w:semiHidden/>
    <w:qFormat/>
    <w:rPr>
      <w:kern w:val="2"/>
      <w:sz w:val="21"/>
      <w:szCs w:val="24"/>
    </w:rPr>
  </w:style>
  <w:style w:type="paragraph" w:styleId="Revision">
    <w:name w:val="Revision"/>
    <w:hidden/>
    <w:uiPriority w:val="99"/>
    <w:semiHidden/>
    <w:rsid w:val="006F528F"/>
    <w:rPr>
      <w:kern w:val="2"/>
      <w:sz w:val="21"/>
      <w:szCs w:val="24"/>
    </w:rPr>
  </w:style>
  <w:style w:type="character" w:customStyle="1" w:styleId="mini-outputtext1">
    <w:name w:val="mini-outputtext1"/>
    <w:basedOn w:val="DefaultParagraphFont"/>
    <w:rsid w:val="00071F9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018B9-CD7B-437A-AB65-4EC0677F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4097</TotalTime>
  <Pages>39</Pages>
  <Words>7211</Words>
  <Characters>41104</Characters>
  <Application>Microsoft Office Word</Application>
  <DocSecurity>0</DocSecurity>
  <Lines>342</Lines>
  <Paragraphs>96</Paragraphs>
  <ScaleCrop>false</ScaleCrop>
  <Company>Microsoft</Company>
  <LinksUpToDate>false</LinksUpToDate>
  <CharactersWithSpaces>48219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YuHanyuan</cp:lastModifiedBy>
  <cp:revision>57</cp:revision>
  <cp:lastPrinted>2021-05-16T11:04:00Z</cp:lastPrinted>
  <dcterms:created xsi:type="dcterms:W3CDTF">2022-04-25T08:36:00Z</dcterms:created>
  <dcterms:modified xsi:type="dcterms:W3CDTF">2023-04-19T09:52:00Z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DD2FE0D8986249888D3BBAF63C4EA430</vt:lpwstr>
  </property>
  <property fmtid="{D5CDD505-2E9C-101B-9397-08002B2CF9AE}" pid="3" name="KSOProductBuildVer">
    <vt:lpwstr>2052-11.1.0.13703</vt:lpwstr>
  </property>
</Properties>
</file>