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kern w:val="0"/>
          <w:sz w:val="30"/>
          <w:szCs w:val="30"/>
        </w:rPr>
      </w:pPr>
    </w:p>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能源电力系统实时仿真套件</w:t>
      </w:r>
    </w:p>
    <w:p>
      <w:pPr>
        <w:adjustRightInd w:val="0"/>
        <w:snapToGrid w:val="0"/>
        <w:spacing w:line="360" w:lineRule="auto"/>
        <w:rPr>
          <w:kern w:val="0"/>
          <w:sz w:val="24"/>
        </w:rPr>
      </w:pPr>
      <w:r>
        <w:rPr>
          <w:rFonts w:hint="eastAsia"/>
          <w:b/>
          <w:kern w:val="0"/>
          <w:sz w:val="24"/>
        </w:rPr>
        <w:t>一、应用背景</w:t>
      </w:r>
    </w:p>
    <w:p>
      <w:pPr>
        <w:adjustRightInd w:val="0"/>
        <w:snapToGrid w:val="0"/>
        <w:spacing w:line="360" w:lineRule="auto"/>
        <w:ind w:firstLine="480" w:firstLineChars="200"/>
        <w:rPr>
          <w:rFonts w:ascii="Segoe UI" w:hAnsi="Segoe UI" w:eastAsia="宋体" w:cs="Segoe UI"/>
          <w:color w:val="27272A"/>
          <w:sz w:val="24"/>
          <w:shd w:val="clear" w:color="auto" w:fill="FFFFFF"/>
        </w:rPr>
      </w:pPr>
      <w:r>
        <w:rPr>
          <w:rFonts w:ascii="Segoe UI" w:hAnsi="Segoe UI" w:eastAsia="Segoe UI" w:cs="Segoe UI"/>
          <w:color w:val="27272A"/>
          <w:sz w:val="24"/>
          <w:shd w:val="clear" w:color="auto" w:fill="FFFFFF"/>
        </w:rPr>
        <w:t>随着电力</w:t>
      </w:r>
      <w:r>
        <w:rPr>
          <w:rFonts w:hint="eastAsia" w:ascii="Segoe UI" w:hAnsi="Segoe UI" w:eastAsia="宋体" w:cs="Segoe UI"/>
          <w:color w:val="27272A"/>
          <w:sz w:val="24"/>
          <w:shd w:val="clear" w:color="auto" w:fill="FFFFFF"/>
        </w:rPr>
        <w:t>系统</w:t>
      </w:r>
      <w:r>
        <w:rPr>
          <w:rFonts w:ascii="Segoe UI" w:hAnsi="Segoe UI" w:eastAsia="Segoe UI" w:cs="Segoe UI"/>
          <w:color w:val="27272A"/>
          <w:sz w:val="24"/>
          <w:shd w:val="clear" w:color="auto" w:fill="FFFFFF"/>
        </w:rPr>
        <w:t>的不断</w:t>
      </w:r>
      <w:r>
        <w:rPr>
          <w:rFonts w:hint="eastAsia" w:ascii="Segoe UI" w:hAnsi="Segoe UI" w:eastAsia="宋体" w:cs="Segoe UI"/>
          <w:color w:val="27272A"/>
          <w:sz w:val="24"/>
          <w:shd w:val="clear" w:color="auto" w:fill="FFFFFF"/>
        </w:rPr>
        <w:t>发展</w:t>
      </w:r>
      <w:r>
        <w:rPr>
          <w:rFonts w:ascii="Segoe UI" w:hAnsi="Segoe UI" w:eastAsia="Segoe UI" w:cs="Segoe UI"/>
          <w:color w:val="27272A"/>
          <w:sz w:val="24"/>
          <w:shd w:val="clear" w:color="auto" w:fill="FFFFFF"/>
        </w:rPr>
        <w:t>，</w:t>
      </w:r>
      <w:r>
        <w:rPr>
          <w:rFonts w:hint="eastAsia" w:ascii="Segoe UI" w:hAnsi="Segoe UI" w:eastAsia="Segoe UI" w:cs="Segoe UI"/>
          <w:color w:val="27272A"/>
          <w:sz w:val="24"/>
          <w:shd w:val="clear" w:color="auto" w:fill="FFFFFF"/>
        </w:rPr>
        <w:t>新型电力系统的物理形态和运行特性发生显著变化，微秒级电力电子开关过程与毫秒秒级的交流电机过渡过程相互影响，非线性、不确定性增加，导致新型电力系统的建设和运行更加依赖全电磁暂态仿真分析。已有研究和实践表明，高比例新能源接入和交直流紧耦合联网等因素促使新型电力系统仿真分析需求快速增长，表现为电磁暂态仿真应用场景涌现、仿真规模增大、仿真时效性要求增强。面对新型电力系统不断增长的高性能全电磁暂态仿真需求，传统的仿真工具应对乏力，遭遇计算规模受限、仿真效率过低和依赖进口计算芯片等方面技术瓶颈</w:t>
      </w:r>
      <w:r>
        <w:rPr>
          <w:rFonts w:hint="eastAsia" w:ascii="Segoe UI" w:hAnsi="Segoe UI" w:eastAsia="宋体" w:cs="Segoe UI"/>
          <w:color w:val="27272A"/>
          <w:sz w:val="24"/>
          <w:shd w:val="clear" w:color="auto" w:fill="FFFFFF"/>
        </w:rPr>
        <w:t>。因此，我实验室须采用一套国产化能源电力系统实时仿真套件，</w:t>
      </w:r>
      <w:r>
        <w:rPr>
          <w:rFonts w:ascii="Segoe UI" w:hAnsi="Segoe UI" w:eastAsia="Segoe UI" w:cs="Segoe UI"/>
          <w:color w:val="27272A"/>
          <w:sz w:val="24"/>
          <w:shd w:val="clear" w:color="auto" w:fill="FFFFFF"/>
        </w:rPr>
        <w:t>提供全面实时仿真解决方案</w:t>
      </w:r>
      <w:r>
        <w:rPr>
          <w:rFonts w:hint="eastAsia" w:ascii="Segoe UI" w:hAnsi="Segoe UI" w:eastAsia="宋体" w:cs="Segoe UI"/>
          <w:color w:val="27272A"/>
          <w:sz w:val="24"/>
          <w:shd w:val="clear" w:color="auto" w:fill="FFFFFF"/>
        </w:rPr>
        <w:t>。</w:t>
      </w:r>
    </w:p>
    <w:p>
      <w:pPr>
        <w:adjustRightInd w:val="0"/>
        <w:snapToGrid w:val="0"/>
        <w:spacing w:line="360" w:lineRule="auto"/>
        <w:rPr>
          <w:rFonts w:ascii="Segoe UI" w:hAnsi="Segoe UI" w:eastAsia="宋体" w:cs="Segoe UI"/>
          <w:color w:val="27272A"/>
          <w:sz w:val="24"/>
          <w:shd w:val="clear" w:color="auto" w:fill="FFFFFF"/>
        </w:rPr>
      </w:pP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b/>
          <w:kern w:val="0"/>
          <w:sz w:val="24"/>
        </w:rPr>
        <w:t>能源电力系统实时仿真套件（包含以下设备）：</w:t>
      </w:r>
    </w:p>
    <w:p>
      <w:pPr>
        <w:adjustRightInd w:val="0"/>
        <w:snapToGrid w:val="0"/>
        <w:spacing w:line="360" w:lineRule="auto"/>
        <w:rPr>
          <w:kern w:val="0"/>
          <w:sz w:val="24"/>
        </w:rPr>
      </w:pPr>
      <w:r>
        <w:rPr>
          <w:rFonts w:hint="eastAsia"/>
          <w:kern w:val="0"/>
          <w:sz w:val="24"/>
        </w:rPr>
        <w:t>2.1 电力系统与综合能源实时仿真器 2套</w:t>
      </w:r>
    </w:p>
    <w:p>
      <w:pPr>
        <w:adjustRightInd w:val="0"/>
        <w:snapToGrid w:val="0"/>
        <w:spacing w:line="360" w:lineRule="auto"/>
        <w:rPr>
          <w:kern w:val="0"/>
          <w:sz w:val="24"/>
        </w:rPr>
      </w:pPr>
      <w:r>
        <w:rPr>
          <w:rFonts w:hint="eastAsia"/>
          <w:kern w:val="0"/>
          <w:sz w:val="24"/>
        </w:rPr>
        <w:t>2.2 电力系统与综合能源仿真上位机 1套</w:t>
      </w:r>
    </w:p>
    <w:p>
      <w:pPr>
        <w:adjustRightInd w:val="0"/>
        <w:snapToGrid w:val="0"/>
        <w:spacing w:line="360" w:lineRule="auto"/>
        <w:rPr>
          <w:kern w:val="0"/>
          <w:sz w:val="24"/>
        </w:rPr>
      </w:pPr>
      <w:r>
        <w:rPr>
          <w:rFonts w:hint="eastAsia"/>
          <w:kern w:val="0"/>
          <w:sz w:val="24"/>
        </w:rPr>
        <w:t>2.3 电力系统与综合能源多功能信号处理设备 3套</w:t>
      </w:r>
    </w:p>
    <w:p>
      <w:pPr>
        <w:numPr>
          <w:ilvl w:val="0"/>
          <w:numId w:val="1"/>
        </w:numPr>
        <w:adjustRightInd w:val="0"/>
        <w:snapToGrid w:val="0"/>
        <w:spacing w:line="360" w:lineRule="auto"/>
        <w:rPr>
          <w:b/>
          <w:kern w:val="0"/>
          <w:sz w:val="24"/>
        </w:rPr>
      </w:pPr>
      <w:r>
        <w:rPr>
          <w:rFonts w:hint="eastAsia"/>
          <w:b/>
          <w:kern w:val="0"/>
          <w:sz w:val="24"/>
        </w:rPr>
        <w:t>主要性能指标</w:t>
      </w:r>
    </w:p>
    <w:p>
      <w:pPr>
        <w:adjustRightInd w:val="0"/>
        <w:snapToGrid w:val="0"/>
        <w:spacing w:line="360" w:lineRule="auto"/>
        <w:rPr>
          <w:kern w:val="0"/>
          <w:sz w:val="24"/>
        </w:rPr>
      </w:pPr>
      <w:r>
        <w:rPr>
          <w:rFonts w:hint="eastAsia"/>
          <w:kern w:val="0"/>
          <w:sz w:val="24"/>
        </w:rPr>
        <w:t>3</w:t>
      </w:r>
      <w:r>
        <w:rPr>
          <w:kern w:val="0"/>
          <w:sz w:val="24"/>
        </w:rPr>
        <w:t>.1</w:t>
      </w:r>
      <w:r>
        <w:rPr>
          <w:rFonts w:hint="eastAsia"/>
          <w:kern w:val="0"/>
          <w:sz w:val="24"/>
        </w:rPr>
        <w:t>电力系统与综合能源实时仿真器配置</w:t>
      </w:r>
    </w:p>
    <w:p>
      <w:pPr>
        <w:adjustRightInd w:val="0"/>
        <w:snapToGrid w:val="0"/>
        <w:spacing w:line="360" w:lineRule="auto"/>
        <w:rPr>
          <w:kern w:val="0"/>
          <w:sz w:val="24"/>
        </w:rPr>
      </w:pPr>
      <w:r>
        <w:rPr>
          <w:sz w:val="24"/>
        </w:rPr>
        <w:t xml:space="preserve">3.1.1 </w:t>
      </w:r>
      <w:r>
        <w:rPr>
          <w:rFonts w:hint="eastAsia"/>
          <w:sz w:val="24"/>
        </w:rPr>
        <w:t>CPU</w:t>
      </w:r>
      <w:r>
        <w:rPr>
          <w:rFonts w:hint="eastAsia"/>
          <w:kern w:val="0"/>
          <w:sz w:val="24"/>
        </w:rPr>
        <w:t xml:space="preserve">：不少于16核 </w:t>
      </w:r>
    </w:p>
    <w:p>
      <w:pPr>
        <w:adjustRightInd w:val="0"/>
        <w:snapToGrid w:val="0"/>
        <w:spacing w:line="360" w:lineRule="auto"/>
        <w:rPr>
          <w:kern w:val="0"/>
          <w:sz w:val="24"/>
        </w:rPr>
      </w:pPr>
      <w:r>
        <w:rPr>
          <w:rFonts w:hint="eastAsia"/>
          <w:kern w:val="0"/>
          <w:sz w:val="24"/>
        </w:rPr>
        <w:t>3.1.2</w:t>
      </w:r>
      <w:r>
        <w:rPr>
          <w:kern w:val="0"/>
          <w:sz w:val="24"/>
        </w:rPr>
        <w:t xml:space="preserve"> </w:t>
      </w:r>
      <w:r>
        <w:rPr>
          <w:rFonts w:hint="eastAsia"/>
          <w:kern w:val="0"/>
          <w:sz w:val="24"/>
        </w:rPr>
        <w:t xml:space="preserve">内存：不少于8g </w:t>
      </w:r>
    </w:p>
    <w:p>
      <w:pPr>
        <w:adjustRightInd w:val="0"/>
        <w:snapToGrid w:val="0"/>
        <w:spacing w:line="360" w:lineRule="auto"/>
        <w:rPr>
          <w:kern w:val="0"/>
          <w:sz w:val="24"/>
        </w:rPr>
      </w:pPr>
      <w:r>
        <w:rPr>
          <w:rFonts w:hint="eastAsia"/>
          <w:kern w:val="0"/>
          <w:sz w:val="24"/>
        </w:rPr>
        <w:t>3.1.3</w:t>
      </w:r>
      <w:r>
        <w:rPr>
          <w:kern w:val="0"/>
          <w:sz w:val="24"/>
        </w:rPr>
        <w:t xml:space="preserve"> </w:t>
      </w:r>
      <w:r>
        <w:rPr>
          <w:rFonts w:hint="eastAsia"/>
          <w:kern w:val="0"/>
          <w:sz w:val="24"/>
        </w:rPr>
        <w:t>硬盘：不少于500GB</w:t>
      </w:r>
    </w:p>
    <w:p>
      <w:pPr>
        <w:adjustRightInd w:val="0"/>
        <w:snapToGrid w:val="0"/>
        <w:spacing w:line="360" w:lineRule="auto"/>
        <w:rPr>
          <w:kern w:val="0"/>
          <w:sz w:val="24"/>
        </w:rPr>
      </w:pPr>
      <w:r>
        <w:rPr>
          <w:rFonts w:hint="eastAsia"/>
          <w:kern w:val="0"/>
          <w:sz w:val="24"/>
        </w:rPr>
        <w:t>3.1.4</w:t>
      </w:r>
      <w:r>
        <w:rPr>
          <w:kern w:val="0"/>
          <w:sz w:val="24"/>
        </w:rPr>
        <w:t xml:space="preserve"> </w:t>
      </w:r>
      <w:r>
        <w:rPr>
          <w:rFonts w:hint="eastAsia"/>
          <w:kern w:val="0"/>
          <w:sz w:val="24"/>
        </w:rPr>
        <w:t>离线仿真最大电气系统节点规模：不少于1000节点</w:t>
      </w:r>
    </w:p>
    <w:p>
      <w:pPr>
        <w:adjustRightInd w:val="0"/>
        <w:snapToGrid w:val="0"/>
        <w:spacing w:line="360" w:lineRule="auto"/>
        <w:rPr>
          <w:kern w:val="0"/>
          <w:sz w:val="24"/>
        </w:rPr>
      </w:pPr>
      <w:r>
        <w:rPr>
          <w:rFonts w:hint="eastAsia"/>
          <w:kern w:val="0"/>
          <w:sz w:val="24"/>
        </w:rPr>
        <w:t>3.1.5</w:t>
      </w:r>
      <w:r>
        <w:rPr>
          <w:kern w:val="0"/>
          <w:sz w:val="24"/>
        </w:rPr>
        <w:t xml:space="preserve"> </w:t>
      </w:r>
      <w:r>
        <w:rPr>
          <w:rFonts w:hint="eastAsia"/>
          <w:kern w:val="0"/>
          <w:sz w:val="24"/>
        </w:rPr>
        <w:t>离线仿真</w:t>
      </w:r>
      <w:r>
        <w:rPr>
          <w:rFonts w:hint="eastAsia"/>
          <w:sz w:val="24"/>
        </w:rPr>
        <w:t>最大控制系统节点规模</w:t>
      </w:r>
      <w:r>
        <w:rPr>
          <w:rFonts w:hint="eastAsia"/>
          <w:kern w:val="0"/>
          <w:sz w:val="24"/>
        </w:rPr>
        <w:t>：不少于1000节点</w:t>
      </w:r>
    </w:p>
    <w:p>
      <w:pPr>
        <w:adjustRightInd w:val="0"/>
        <w:snapToGrid w:val="0"/>
        <w:spacing w:line="360" w:lineRule="auto"/>
        <w:rPr>
          <w:kern w:val="0"/>
          <w:sz w:val="24"/>
        </w:rPr>
      </w:pPr>
      <w:r>
        <w:rPr>
          <w:rFonts w:hint="eastAsia"/>
          <w:kern w:val="0"/>
          <w:sz w:val="24"/>
        </w:rPr>
        <w:t>3.1.6</w:t>
      </w:r>
      <w:r>
        <w:rPr>
          <w:kern w:val="0"/>
          <w:sz w:val="24"/>
        </w:rPr>
        <w:t xml:space="preserve"> </w:t>
      </w:r>
      <w:r>
        <w:rPr>
          <w:rFonts w:hint="eastAsia"/>
          <w:kern w:val="0"/>
          <w:sz w:val="24"/>
        </w:rPr>
        <w:t>电磁暂态仿真元件库：元件数量不少于100个</w:t>
      </w:r>
    </w:p>
    <w:p>
      <w:pPr>
        <w:adjustRightInd w:val="0"/>
        <w:snapToGrid w:val="0"/>
        <w:spacing w:line="360" w:lineRule="auto"/>
        <w:rPr>
          <w:kern w:val="0"/>
          <w:sz w:val="24"/>
        </w:rPr>
      </w:pPr>
      <w:r>
        <w:rPr>
          <w:rFonts w:hint="eastAsia"/>
          <w:kern w:val="0"/>
          <w:sz w:val="24"/>
        </w:rPr>
        <w:t>3.1.7</w:t>
      </w:r>
      <w:r>
        <w:rPr>
          <w:kern w:val="0"/>
          <w:sz w:val="24"/>
        </w:rPr>
        <w:t xml:space="preserve"> </w:t>
      </w:r>
      <w:r>
        <w:rPr>
          <w:rFonts w:hint="eastAsia"/>
          <w:kern w:val="0"/>
          <w:sz w:val="24"/>
        </w:rPr>
        <w:t>电磁暂态实时仿真：50us仿真步长，不少于500节点</w:t>
      </w:r>
    </w:p>
    <w:p>
      <w:pPr>
        <w:adjustRightInd w:val="0"/>
        <w:snapToGrid w:val="0"/>
        <w:spacing w:line="360" w:lineRule="auto"/>
        <w:rPr>
          <w:kern w:val="0"/>
          <w:sz w:val="24"/>
        </w:rPr>
      </w:pPr>
    </w:p>
    <w:p>
      <w:pPr>
        <w:adjustRightInd w:val="0"/>
        <w:snapToGrid w:val="0"/>
        <w:spacing w:line="360" w:lineRule="auto"/>
        <w:rPr>
          <w:kern w:val="0"/>
          <w:sz w:val="24"/>
        </w:rPr>
      </w:pPr>
      <w:r>
        <w:rPr>
          <w:rFonts w:hint="eastAsia"/>
          <w:kern w:val="0"/>
          <w:sz w:val="24"/>
        </w:rPr>
        <w:t>3</w:t>
      </w:r>
      <w:r>
        <w:rPr>
          <w:kern w:val="0"/>
          <w:sz w:val="24"/>
        </w:rPr>
        <w:t>.2</w:t>
      </w:r>
      <w:r>
        <w:rPr>
          <w:rFonts w:hint="eastAsia"/>
          <w:kern w:val="0"/>
          <w:sz w:val="24"/>
        </w:rPr>
        <w:t>电力系统与综合能源仿真上位机配置</w:t>
      </w:r>
    </w:p>
    <w:p>
      <w:pPr>
        <w:adjustRightInd w:val="0"/>
        <w:snapToGrid w:val="0"/>
        <w:spacing w:line="360" w:lineRule="auto"/>
        <w:rPr>
          <w:kern w:val="0"/>
          <w:sz w:val="24"/>
        </w:rPr>
      </w:pPr>
      <w:r>
        <w:rPr>
          <w:rFonts w:hint="eastAsia"/>
          <w:kern w:val="0"/>
          <w:sz w:val="24"/>
        </w:rPr>
        <w:t>3.2.1</w:t>
      </w:r>
      <w:r>
        <w:rPr>
          <w:kern w:val="0"/>
          <w:sz w:val="24"/>
        </w:rPr>
        <w:t xml:space="preserve"> </w:t>
      </w:r>
      <w:r>
        <w:rPr>
          <w:rFonts w:hint="eastAsia"/>
          <w:kern w:val="0"/>
          <w:sz w:val="24"/>
        </w:rPr>
        <w:t>处理器：不低于8核/16线程</w:t>
      </w:r>
    </w:p>
    <w:p>
      <w:pPr>
        <w:adjustRightInd w:val="0"/>
        <w:snapToGrid w:val="0"/>
        <w:spacing w:line="360" w:lineRule="auto"/>
        <w:rPr>
          <w:kern w:val="0"/>
          <w:sz w:val="24"/>
        </w:rPr>
      </w:pPr>
      <w:r>
        <w:rPr>
          <w:kern w:val="0"/>
          <w:sz w:val="24"/>
        </w:rPr>
        <w:t>3.2.2 内存</w:t>
      </w:r>
      <w:r>
        <w:rPr>
          <w:rFonts w:hint="eastAsia"/>
          <w:kern w:val="0"/>
          <w:sz w:val="24"/>
        </w:rPr>
        <w:t xml:space="preserve">：不低于16G (8G*2) 3200 D4 </w:t>
      </w:r>
    </w:p>
    <w:p>
      <w:pPr>
        <w:adjustRightInd w:val="0"/>
        <w:snapToGrid w:val="0"/>
        <w:spacing w:line="360" w:lineRule="auto"/>
        <w:rPr>
          <w:kern w:val="0"/>
          <w:sz w:val="24"/>
        </w:rPr>
      </w:pPr>
      <w:r>
        <w:rPr>
          <w:kern w:val="0"/>
          <w:sz w:val="24"/>
        </w:rPr>
        <w:t>3.2.3 硬盘：</w:t>
      </w:r>
      <w:r>
        <w:rPr>
          <w:rFonts w:hint="eastAsia"/>
          <w:kern w:val="0"/>
          <w:sz w:val="24"/>
        </w:rPr>
        <w:t>不低于500GB固态</w:t>
      </w:r>
    </w:p>
    <w:p>
      <w:pPr>
        <w:adjustRightInd w:val="0"/>
        <w:snapToGrid w:val="0"/>
        <w:spacing w:line="360" w:lineRule="auto"/>
        <w:rPr>
          <w:kern w:val="0"/>
          <w:sz w:val="24"/>
        </w:rPr>
      </w:pPr>
    </w:p>
    <w:p>
      <w:pPr>
        <w:adjustRightInd w:val="0"/>
        <w:snapToGrid w:val="0"/>
        <w:spacing w:line="360" w:lineRule="auto"/>
        <w:rPr>
          <w:kern w:val="0"/>
          <w:sz w:val="24"/>
        </w:rPr>
      </w:pPr>
      <w:r>
        <w:rPr>
          <w:rFonts w:hint="eastAsia"/>
          <w:kern w:val="0"/>
          <w:sz w:val="24"/>
        </w:rPr>
        <w:t>3</w:t>
      </w:r>
      <w:r>
        <w:rPr>
          <w:kern w:val="0"/>
          <w:sz w:val="24"/>
        </w:rPr>
        <w:t>.3</w:t>
      </w:r>
      <w:r>
        <w:rPr>
          <w:rFonts w:hint="eastAsia"/>
          <w:kern w:val="0"/>
          <w:sz w:val="24"/>
        </w:rPr>
        <w:t>电力系统与综合能源多功能信号处理设备</w:t>
      </w:r>
    </w:p>
    <w:p>
      <w:pPr>
        <w:adjustRightInd w:val="0"/>
        <w:snapToGrid w:val="0"/>
        <w:spacing w:line="360" w:lineRule="auto"/>
        <w:rPr>
          <w:kern w:val="0"/>
          <w:sz w:val="24"/>
        </w:rPr>
      </w:pPr>
      <w:r>
        <w:rPr>
          <w:rFonts w:ascii="宋体" w:hAnsi="宋体" w:eastAsia="宋体"/>
          <w:sz w:val="22"/>
        </w:rPr>
        <w:t>3.3.1 DC：</w:t>
      </w:r>
      <w:r>
        <w:rPr>
          <w:rFonts w:hint="eastAsia" w:ascii="宋体" w:hAnsi="宋体" w:eastAsia="宋体"/>
          <w:sz w:val="22"/>
        </w:rPr>
        <w:t>1</w:t>
      </w:r>
      <w:r>
        <w:rPr>
          <w:rFonts w:ascii="宋体" w:hAnsi="宋体" w:eastAsia="宋体"/>
          <w:sz w:val="22"/>
        </w:rPr>
        <w:t xml:space="preserve">2V </w:t>
      </w:r>
      <w:r>
        <w:rPr>
          <w:rFonts w:hint="eastAsia" w:ascii="宋体" w:hAnsi="宋体" w:eastAsia="宋体"/>
          <w:sz w:val="22"/>
        </w:rPr>
        <w:t>-</w:t>
      </w:r>
      <w:r>
        <w:rPr>
          <w:rFonts w:ascii="宋体" w:hAnsi="宋体" w:eastAsia="宋体"/>
          <w:sz w:val="22"/>
        </w:rPr>
        <w:t xml:space="preserve"> 2A</w:t>
      </w:r>
    </w:p>
    <w:p>
      <w:pPr>
        <w:adjustRightInd w:val="0"/>
        <w:snapToGrid w:val="0"/>
        <w:spacing w:line="360" w:lineRule="auto"/>
        <w:rPr>
          <w:kern w:val="0"/>
          <w:sz w:val="24"/>
        </w:rPr>
      </w:pPr>
      <w:r>
        <w:rPr>
          <w:rFonts w:hint="eastAsia" w:ascii="宋体" w:hAnsi="宋体" w:eastAsia="宋体"/>
          <w:sz w:val="22"/>
        </w:rPr>
        <w:t>3.3.2</w:t>
      </w:r>
      <w:r>
        <w:rPr>
          <w:rFonts w:ascii="宋体" w:hAnsi="宋体" w:eastAsia="宋体"/>
          <w:sz w:val="22"/>
        </w:rPr>
        <w:t xml:space="preserve"> </w:t>
      </w:r>
      <w:r>
        <w:rPr>
          <w:rFonts w:hint="eastAsia" w:ascii="宋体" w:hAnsi="宋体" w:eastAsia="宋体"/>
          <w:sz w:val="22"/>
        </w:rPr>
        <w:t>S</w:t>
      </w:r>
      <w:r>
        <w:rPr>
          <w:rFonts w:ascii="宋体" w:hAnsi="宋体" w:eastAsia="宋体"/>
          <w:sz w:val="22"/>
        </w:rPr>
        <w:t>FP</w:t>
      </w:r>
      <w:r>
        <w:rPr>
          <w:rFonts w:hint="eastAsia" w:ascii="宋体" w:hAnsi="宋体" w:eastAsia="宋体"/>
          <w:sz w:val="22"/>
        </w:rPr>
        <w:t>接口：1</w:t>
      </w:r>
      <w:r>
        <w:rPr>
          <w:rFonts w:ascii="宋体" w:hAnsi="宋体" w:eastAsia="宋体"/>
          <w:sz w:val="22"/>
        </w:rPr>
        <w:t>0G</w:t>
      </w:r>
      <w:r>
        <w:rPr>
          <w:rFonts w:hint="eastAsia" w:ascii="宋体" w:hAnsi="宋体" w:eastAsia="宋体"/>
          <w:sz w:val="22"/>
        </w:rPr>
        <w:t>，8</w:t>
      </w:r>
      <w:r>
        <w:rPr>
          <w:rFonts w:ascii="宋体" w:hAnsi="宋体" w:eastAsia="宋体"/>
          <w:sz w:val="22"/>
        </w:rPr>
        <w:t>50</w:t>
      </w:r>
      <w:r>
        <w:rPr>
          <w:rFonts w:hint="eastAsia" w:ascii="宋体" w:hAnsi="宋体" w:eastAsia="宋体"/>
          <w:sz w:val="22"/>
        </w:rPr>
        <w:t>nm，3</w:t>
      </w:r>
      <w:r>
        <w:rPr>
          <w:rFonts w:ascii="宋体" w:hAnsi="宋体" w:eastAsia="宋体"/>
          <w:sz w:val="22"/>
        </w:rPr>
        <w:t>00M</w:t>
      </w:r>
    </w:p>
    <w:p>
      <w:pPr>
        <w:adjustRightInd w:val="0"/>
        <w:snapToGrid w:val="0"/>
        <w:spacing w:line="360" w:lineRule="auto"/>
        <w:rPr>
          <w:kern w:val="0"/>
          <w:sz w:val="24"/>
        </w:rPr>
      </w:pPr>
      <w:r>
        <w:rPr>
          <w:rFonts w:hint="eastAsia" w:ascii="宋体" w:hAnsi="宋体" w:eastAsia="宋体"/>
          <w:sz w:val="22"/>
        </w:rPr>
        <w:t>3.3.3</w:t>
      </w:r>
      <w:r>
        <w:rPr>
          <w:rFonts w:ascii="宋体" w:hAnsi="宋体" w:eastAsia="宋体"/>
          <w:sz w:val="22"/>
        </w:rPr>
        <w:t xml:space="preserve"> </w:t>
      </w:r>
      <w:r>
        <w:rPr>
          <w:rFonts w:hint="eastAsia" w:ascii="宋体" w:hAnsi="宋体" w:eastAsia="宋体"/>
          <w:sz w:val="22"/>
        </w:rPr>
        <w:t>模拟量输入：不少于 8路</w:t>
      </w:r>
    </w:p>
    <w:p>
      <w:pPr>
        <w:adjustRightInd w:val="0"/>
        <w:snapToGrid w:val="0"/>
        <w:spacing w:line="360" w:lineRule="auto"/>
        <w:rPr>
          <w:kern w:val="0"/>
          <w:sz w:val="24"/>
        </w:rPr>
      </w:pPr>
      <w:r>
        <w:rPr>
          <w:rFonts w:hint="eastAsia" w:ascii="宋体" w:hAnsi="宋体" w:eastAsia="宋体"/>
          <w:sz w:val="22"/>
        </w:rPr>
        <w:t>3.3.4</w:t>
      </w:r>
      <w:r>
        <w:rPr>
          <w:rFonts w:ascii="宋体" w:hAnsi="宋体" w:eastAsia="宋体"/>
          <w:sz w:val="22"/>
        </w:rPr>
        <w:t xml:space="preserve"> </w:t>
      </w:r>
      <w:r>
        <w:rPr>
          <w:rFonts w:hint="eastAsia" w:ascii="宋体" w:hAnsi="宋体" w:eastAsia="宋体"/>
          <w:sz w:val="22"/>
        </w:rPr>
        <w:t>模拟量输出 ：不少于32路</w:t>
      </w:r>
    </w:p>
    <w:p>
      <w:pPr>
        <w:adjustRightInd w:val="0"/>
        <w:snapToGrid w:val="0"/>
        <w:spacing w:line="360" w:lineRule="auto"/>
        <w:rPr>
          <w:kern w:val="0"/>
          <w:sz w:val="24"/>
        </w:rPr>
      </w:pPr>
      <w:r>
        <w:rPr>
          <w:rFonts w:hint="eastAsia" w:ascii="宋体" w:hAnsi="宋体" w:eastAsia="宋体"/>
          <w:sz w:val="22"/>
        </w:rPr>
        <w:t>3.3.5</w:t>
      </w:r>
      <w:r>
        <w:rPr>
          <w:rFonts w:ascii="宋体" w:hAnsi="宋体" w:eastAsia="宋体"/>
          <w:sz w:val="22"/>
        </w:rPr>
        <w:t xml:space="preserve"> </w:t>
      </w:r>
      <w:r>
        <w:rPr>
          <w:rFonts w:hint="eastAsia" w:ascii="宋体" w:hAnsi="宋体" w:eastAsia="宋体"/>
          <w:sz w:val="22"/>
        </w:rPr>
        <w:t>数字量输入/输出：不少于 64路</w:t>
      </w: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b/>
          <w:kern w:val="0"/>
          <w:sz w:val="24"/>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r>
        <w:rPr>
          <w:kern w:val="0"/>
          <w:sz w:val="24"/>
        </w:rPr>
        <w:t xml:space="preserve"> </w:t>
      </w:r>
    </w:p>
    <w:p>
      <w:pPr>
        <w:adjustRightInd w:val="0"/>
        <w:snapToGrid w:val="0"/>
        <w:spacing w:line="360" w:lineRule="auto"/>
        <w:rPr>
          <w:color w:val="auto"/>
          <w:kern w:val="0"/>
          <w:sz w:val="24"/>
          <w:highlight w:val="none"/>
        </w:rPr>
      </w:pPr>
      <w:r>
        <w:rPr>
          <w:kern w:val="0"/>
          <w:sz w:val="24"/>
        </w:rPr>
        <w:t>2</w:t>
      </w:r>
      <w:r>
        <w:rPr>
          <w:rFonts w:hint="eastAsia"/>
          <w:kern w:val="0"/>
          <w:sz w:val="24"/>
        </w:rPr>
        <w:t>）</w:t>
      </w:r>
      <w:bookmarkStart w:id="2" w:name="_GoBack"/>
      <w:r>
        <w:rPr>
          <w:rFonts w:hint="eastAsia"/>
          <w:color w:val="auto"/>
          <w:kern w:val="0"/>
          <w:sz w:val="24"/>
          <w:highlight w:val="none"/>
        </w:rPr>
        <w:t>付款方式：</w:t>
      </w:r>
    </w:p>
    <w:p>
      <w:pPr>
        <w:pStyle w:val="19"/>
        <w:ind w:left="420" w:firstLine="0" w:firstLineChars="0"/>
        <w:rPr>
          <w:rFonts w:asciiTheme="minorHAnsi" w:hAnsiTheme="minorHAnsi" w:eastAsiaTheme="minorEastAsia" w:cstheme="minorBidi"/>
          <w:color w:val="auto"/>
          <w:kern w:val="0"/>
          <w:sz w:val="24"/>
          <w:szCs w:val="24"/>
          <w:highlight w:val="none"/>
        </w:rPr>
      </w:pPr>
      <w:r>
        <w:rPr>
          <w:rFonts w:hint="eastAsia" w:asciiTheme="minorHAnsi" w:hAnsiTheme="minorHAnsi" w:eastAsiaTheme="minorEastAsia" w:cstheme="minorBidi"/>
          <w:color w:val="auto"/>
          <w:kern w:val="0"/>
          <w:sz w:val="24"/>
          <w:szCs w:val="24"/>
          <w:highlight w:val="none"/>
        </w:rPr>
        <w:t>国产设备</w:t>
      </w:r>
      <w:r>
        <w:rPr>
          <w:rFonts w:asciiTheme="minorHAnsi" w:hAnsiTheme="minorHAnsi" w:eastAsiaTheme="minorEastAsia" w:cstheme="minorBidi"/>
          <w:color w:val="auto"/>
          <w:kern w:val="0"/>
          <w:sz w:val="24"/>
          <w:szCs w:val="24"/>
          <w:highlight w:val="none"/>
        </w:rPr>
        <w:t>：</w:t>
      </w:r>
    </w:p>
    <w:p>
      <w:pPr>
        <w:adjustRightInd w:val="0"/>
        <w:snapToGrid w:val="0"/>
        <w:spacing w:line="360" w:lineRule="auto"/>
        <w:ind w:firstLine="420"/>
        <w:rPr>
          <w:color w:val="auto"/>
          <w:highlight w:val="none"/>
        </w:rPr>
      </w:pPr>
      <w:r>
        <w:rPr>
          <w:rFonts w:hint="eastAsia"/>
          <w:color w:val="auto"/>
          <w:kern w:val="0"/>
          <w:sz w:val="24"/>
          <w:highlight w:val="none"/>
        </w:rPr>
        <w:t>①签订合同后支付</w:t>
      </w:r>
      <w:r>
        <w:rPr>
          <w:color w:val="auto"/>
          <w:kern w:val="0"/>
          <w:sz w:val="24"/>
          <w:highlight w:val="none"/>
        </w:rPr>
        <w:t>70 %</w:t>
      </w:r>
      <w:r>
        <w:rPr>
          <w:rFonts w:hint="eastAsia"/>
          <w:color w:val="auto"/>
          <w:kern w:val="0"/>
          <w:sz w:val="24"/>
          <w:highlight w:val="none"/>
        </w:rPr>
        <w:t>货款；②</w:t>
      </w:r>
      <w:r>
        <w:rPr>
          <w:color w:val="auto"/>
          <w:kern w:val="0"/>
          <w:sz w:val="24"/>
          <w:highlight w:val="none"/>
        </w:rPr>
        <w:t xml:space="preserve"> </w:t>
      </w:r>
      <w:r>
        <w:rPr>
          <w:rFonts w:hint="eastAsia"/>
          <w:color w:val="auto"/>
          <w:kern w:val="0"/>
          <w:sz w:val="24"/>
          <w:highlight w:val="none"/>
        </w:rPr>
        <w:t>设备到货安装验收合格后，凭验收报告支付</w:t>
      </w:r>
      <w:r>
        <w:rPr>
          <w:color w:val="auto"/>
          <w:kern w:val="0"/>
          <w:sz w:val="24"/>
          <w:highlight w:val="none"/>
        </w:rPr>
        <w:t xml:space="preserve"> 30  %</w:t>
      </w:r>
      <w:r>
        <w:rPr>
          <w:rFonts w:hint="eastAsia"/>
          <w:color w:val="auto"/>
          <w:kern w:val="0"/>
          <w:sz w:val="24"/>
          <w:highlight w:val="none"/>
        </w:rPr>
        <w:t>货款</w:t>
      </w:r>
      <w:r>
        <w:rPr>
          <w:color w:val="auto"/>
          <w:kern w:val="0"/>
          <w:sz w:val="24"/>
          <w:highlight w:val="none"/>
        </w:rPr>
        <w:t>。</w:t>
      </w:r>
    </w:p>
    <w:p>
      <w:pPr>
        <w:adjustRightInd w:val="0"/>
        <w:snapToGrid w:val="0"/>
        <w:spacing w:line="360" w:lineRule="auto"/>
        <w:ind w:firstLine="420"/>
        <w:rPr>
          <w:color w:val="auto"/>
          <w:highlight w:val="none"/>
        </w:rPr>
      </w:pPr>
      <w:r>
        <w:rPr>
          <w:rFonts w:hint="eastAsia"/>
          <w:color w:val="auto"/>
          <w:highlight w:val="none"/>
        </w:rPr>
        <w:t>所有付款计划均以政府财政部门划拨款项时间为准，采购人不承担因财政审批或拨款延迟造成延迟付款的违约责任。</w:t>
      </w:r>
    </w:p>
    <w:p>
      <w:pPr>
        <w:adjustRightInd w:val="0"/>
        <w:snapToGrid w:val="0"/>
        <w:spacing w:line="360" w:lineRule="auto"/>
        <w:rPr>
          <w:color w:val="auto"/>
          <w:kern w:val="0"/>
          <w:sz w:val="24"/>
          <w:highlight w:val="none"/>
        </w:rPr>
      </w:pPr>
      <w:r>
        <w:rPr>
          <w:rFonts w:hint="eastAsia"/>
          <w:color w:val="auto"/>
          <w:kern w:val="0"/>
          <w:sz w:val="24"/>
          <w:highlight w:val="none"/>
        </w:rPr>
        <w:t>3）交货日期：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合同签订后</w:t>
      </w:r>
      <w:r>
        <w:rPr>
          <w:color w:val="auto"/>
          <w:kern w:val="0"/>
          <w:sz w:val="24"/>
          <w:highlight w:val="none"/>
        </w:rPr>
        <w:t>30</w:t>
      </w:r>
      <w:r>
        <w:rPr>
          <w:rFonts w:hint="eastAsia"/>
          <w:color w:val="auto"/>
          <w:kern w:val="0"/>
          <w:sz w:val="24"/>
          <w:highlight w:val="none"/>
        </w:rPr>
        <w:t>个日历日。</w:t>
      </w:r>
    </w:p>
    <w:p>
      <w:pPr>
        <w:adjustRightInd w:val="0"/>
        <w:snapToGrid w:val="0"/>
        <w:spacing w:line="360" w:lineRule="auto"/>
        <w:rPr>
          <w:color w:val="auto"/>
          <w:kern w:val="0"/>
          <w:sz w:val="24"/>
          <w:highlight w:val="none"/>
        </w:rPr>
      </w:pPr>
      <w:r>
        <w:rPr>
          <w:rFonts w:hint="eastAsia"/>
          <w:color w:val="auto"/>
          <w:kern w:val="0"/>
          <w:sz w:val="24"/>
          <w:highlight w:val="none"/>
        </w:rPr>
        <w:t>4）质保期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质保期一年</w:t>
      </w:r>
      <w:r>
        <w:rPr>
          <w:color w:val="auto"/>
          <w:kern w:val="0"/>
          <w:sz w:val="24"/>
          <w:highlight w:val="none"/>
        </w:rPr>
        <w:t>，</w:t>
      </w:r>
      <w:r>
        <w:rPr>
          <w:rFonts w:hint="eastAsia"/>
          <w:color w:val="auto"/>
          <w:kern w:val="0"/>
          <w:sz w:val="24"/>
          <w:highlight w:val="none"/>
        </w:rPr>
        <w:t>自验收合格之日起算。</w:t>
      </w:r>
    </w:p>
    <w:p>
      <w:pPr>
        <w:adjustRightInd w:val="0"/>
        <w:snapToGrid w:val="0"/>
        <w:spacing w:line="360" w:lineRule="auto"/>
        <w:rPr>
          <w:b/>
          <w:color w:val="auto"/>
          <w:kern w:val="0"/>
          <w:sz w:val="24"/>
          <w:highlight w:val="none"/>
        </w:rPr>
      </w:pPr>
      <w:r>
        <w:rPr>
          <w:rFonts w:hint="eastAsia"/>
          <w:b/>
          <w:color w:val="auto"/>
          <w:kern w:val="0"/>
          <w:sz w:val="24"/>
          <w:highlight w:val="none"/>
        </w:rPr>
        <w:t>二、其它配置</w:t>
      </w:r>
    </w:p>
    <w:p>
      <w:pPr>
        <w:adjustRightInd w:val="0"/>
        <w:snapToGrid w:val="0"/>
        <w:spacing w:line="360" w:lineRule="auto"/>
        <w:rPr>
          <w:color w:val="auto"/>
          <w:kern w:val="0"/>
          <w:sz w:val="24"/>
          <w:highlight w:val="none"/>
        </w:rPr>
      </w:pPr>
      <w:r>
        <w:rPr>
          <w:rFonts w:hint="eastAsia"/>
          <w:color w:val="auto"/>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b/>
          <w:color w:val="auto"/>
          <w:kern w:val="0"/>
          <w:sz w:val="24"/>
          <w:highlight w:val="none"/>
        </w:rPr>
      </w:pPr>
      <w:r>
        <w:rPr>
          <w:rFonts w:hint="eastAsia"/>
          <w:b/>
          <w:color w:val="auto"/>
          <w:kern w:val="0"/>
          <w:sz w:val="24"/>
          <w:highlight w:val="none"/>
        </w:rPr>
        <w:t>三、基本服务要求</w:t>
      </w:r>
    </w:p>
    <w:p>
      <w:pPr>
        <w:adjustRightInd w:val="0"/>
        <w:snapToGrid w:val="0"/>
        <w:spacing w:line="360" w:lineRule="auto"/>
        <w:rPr>
          <w:color w:val="auto"/>
          <w:kern w:val="0"/>
          <w:sz w:val="24"/>
          <w:highlight w:val="none"/>
        </w:rPr>
      </w:pPr>
      <w:r>
        <w:rPr>
          <w:rFonts w:hint="eastAsia"/>
          <w:color w:val="auto"/>
          <w:kern w:val="0"/>
          <w:sz w:val="24"/>
          <w:highlight w:val="none"/>
        </w:rPr>
        <w:t>1）安装、调试、检验、培训及技术服务费用分项报价并计入总价。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2）提供仪器使用说明书、操作手册、维修手册、工作软件说明书等技术资料。</w:t>
      </w:r>
    </w:p>
    <w:p>
      <w:pPr>
        <w:adjustRightInd w:val="0"/>
        <w:snapToGrid w:val="0"/>
        <w:spacing w:line="360" w:lineRule="auto"/>
        <w:rPr>
          <w:color w:val="auto"/>
          <w:sz w:val="24"/>
          <w:highlight w:val="none"/>
        </w:rPr>
      </w:pPr>
      <w:r>
        <w:rPr>
          <w:rFonts w:hint="eastAsia"/>
          <w:color w:val="auto"/>
          <w:kern w:val="0"/>
          <w:sz w:val="24"/>
          <w:highlight w:val="none"/>
        </w:rPr>
        <w:t>3）工程师到仪器用户现场安装、调试仪器，要求按照购置需求要求进行验收。</w:t>
      </w:r>
      <w:r>
        <w:rPr>
          <w:rFonts w:hint="eastAsia"/>
          <w:color w:val="auto"/>
          <w:sz w:val="24"/>
          <w:highlight w:val="none"/>
        </w:rPr>
        <w:t>以上服务的费用已计入总价，不另行收费。</w:t>
      </w:r>
    </w:p>
    <w:p>
      <w:pPr>
        <w:adjustRightInd w:val="0"/>
        <w:snapToGrid w:val="0"/>
        <w:spacing w:line="360" w:lineRule="auto"/>
        <w:rPr>
          <w:color w:val="auto"/>
          <w:kern w:val="0"/>
          <w:sz w:val="24"/>
          <w:highlight w:val="none"/>
        </w:rPr>
      </w:pPr>
      <w:r>
        <w:rPr>
          <w:rFonts w:hint="eastAsia"/>
          <w:color w:val="auto"/>
          <w:kern w:val="0"/>
          <w:sz w:val="24"/>
          <w:highlight w:val="none"/>
        </w:rPr>
        <w:t>4）在用户现场对用户的仪器操作、维修和电气人员免费进行技术培训。培训内容包括仪器的基本原理、安装、调试、操作使用和日常保养维修等。培训时间均不少于</w:t>
      </w:r>
      <w:r>
        <w:rPr>
          <w:rFonts w:hint="eastAsia"/>
          <w:b/>
          <w:color w:val="auto"/>
          <w:kern w:val="0"/>
          <w:sz w:val="24"/>
          <w:highlight w:val="none"/>
        </w:rPr>
        <w:t>7</w:t>
      </w:r>
      <w:r>
        <w:rPr>
          <w:rFonts w:hint="eastAsia"/>
          <w:color w:val="auto"/>
          <w:kern w:val="0"/>
          <w:sz w:val="24"/>
          <w:highlight w:val="none"/>
        </w:rPr>
        <w:t>个工作日。验收合格后一个月，再在用户现场进行第2次提高培训。</w:t>
      </w:r>
    </w:p>
    <w:p>
      <w:pPr>
        <w:adjustRightInd w:val="0"/>
        <w:snapToGrid w:val="0"/>
        <w:spacing w:line="360" w:lineRule="auto"/>
        <w:rPr>
          <w:color w:val="auto"/>
          <w:kern w:val="0"/>
          <w:sz w:val="24"/>
          <w:highlight w:val="none"/>
        </w:rPr>
      </w:pPr>
      <w:r>
        <w:rPr>
          <w:rFonts w:hint="eastAsia"/>
          <w:color w:val="auto"/>
          <w:kern w:val="0"/>
          <w:sz w:val="24"/>
          <w:highlight w:val="none"/>
        </w:rPr>
        <w:t>5）质保期内，</w:t>
      </w:r>
      <w:r>
        <w:rPr>
          <w:rFonts w:hint="eastAsia"/>
          <w:color w:val="auto"/>
          <w:sz w:val="24"/>
          <w:highlight w:val="none"/>
        </w:rPr>
        <w:t>对使用单位的任何问题能保障4小时内电话响应，</w:t>
      </w:r>
      <w:r>
        <w:rPr>
          <w:rFonts w:hint="eastAsia"/>
          <w:color w:val="auto"/>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color w:val="auto"/>
          <w:kern w:val="0"/>
          <w:sz w:val="24"/>
          <w:highlight w:val="none"/>
        </w:rPr>
      </w:pPr>
      <w:r>
        <w:rPr>
          <w:rFonts w:hint="eastAsia"/>
          <w:color w:val="auto"/>
          <w:kern w:val="0"/>
          <w:sz w:val="24"/>
          <w:highlight w:val="none"/>
        </w:rPr>
        <w:t>6）仪器质保期满后，卖方应对仪器提供终生服务，并且提供广泛而优惠的技术支持和备件成本价格供应。</w:t>
      </w:r>
    </w:p>
    <w:p>
      <w:pPr>
        <w:adjustRightInd w:val="0"/>
        <w:snapToGrid w:val="0"/>
        <w:spacing w:line="360" w:lineRule="auto"/>
        <w:rPr>
          <w:color w:val="auto"/>
          <w:kern w:val="0"/>
          <w:sz w:val="24"/>
          <w:highlight w:val="none"/>
        </w:rPr>
      </w:pPr>
    </w:p>
    <w:p>
      <w:pPr>
        <w:adjustRightInd w:val="0"/>
        <w:snapToGrid w:val="0"/>
        <w:spacing w:line="360" w:lineRule="auto"/>
        <w:rPr>
          <w:color w:val="auto"/>
          <w:kern w:val="0"/>
          <w:sz w:val="24"/>
          <w:highlight w:val="none"/>
        </w:rPr>
      </w:pPr>
    </w:p>
    <w:p>
      <w:pPr>
        <w:adjustRightInd w:val="0"/>
        <w:snapToGrid w:val="0"/>
        <w:spacing w:line="360" w:lineRule="auto"/>
        <w:rPr>
          <w:color w:val="auto"/>
          <w:kern w:val="0"/>
          <w:sz w:val="24"/>
          <w:highlight w:val="none"/>
        </w:rPr>
      </w:pPr>
    </w:p>
    <w:p>
      <w:pPr>
        <w:adjustRightInd w:val="0"/>
        <w:snapToGrid w:val="0"/>
        <w:spacing w:line="360" w:lineRule="auto"/>
        <w:rPr>
          <w:color w:val="auto"/>
          <w:kern w:val="0"/>
          <w:sz w:val="24"/>
          <w:highlight w:val="none"/>
        </w:rPr>
      </w:pPr>
    </w:p>
    <w:p>
      <w:pPr>
        <w:adjustRightInd w:val="0"/>
        <w:snapToGrid w:val="0"/>
        <w:spacing w:line="360" w:lineRule="auto"/>
        <w:rPr>
          <w:color w:val="auto"/>
          <w:kern w:val="0"/>
          <w:sz w:val="24"/>
          <w:highlight w:val="none"/>
        </w:rPr>
      </w:pPr>
    </w:p>
    <w:p>
      <w:pPr>
        <w:adjustRightInd w:val="0"/>
        <w:snapToGrid w:val="0"/>
        <w:spacing w:line="360" w:lineRule="auto"/>
        <w:rPr>
          <w:color w:val="auto"/>
          <w:sz w:val="24"/>
          <w:highlight w:val="none"/>
        </w:rPr>
      </w:pPr>
    </w:p>
    <w:p>
      <w:pPr>
        <w:jc w:val="center"/>
        <w:rPr>
          <w:rFonts w:cs="Times New Roman" w:asciiTheme="minorEastAsia" w:hAnsiTheme="minorEastAsia"/>
          <w:b/>
          <w:color w:val="auto"/>
          <w:sz w:val="24"/>
          <w:highlight w:val="none"/>
        </w:rPr>
        <w:sectPr>
          <w:pgSz w:w="11906" w:h="16838"/>
          <w:pgMar w:top="1440" w:right="1800" w:bottom="1440" w:left="1800" w:header="851" w:footer="992" w:gutter="0"/>
          <w:cols w:space="425" w:num="1"/>
          <w:docGrid w:type="lines" w:linePitch="312" w:charSpace="0"/>
        </w:sectPr>
      </w:pPr>
    </w:p>
    <w:bookmarkEnd w:id="2"/>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2"/>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2"/>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sectPr>
          <w:pgSz w:w="11906" w:h="16838"/>
          <w:pgMar w:top="1440" w:right="1800" w:bottom="1440" w:left="1800" w:header="851" w:footer="992" w:gutter="0"/>
          <w:cols w:space="425" w:num="1"/>
          <w:docGrid w:type="lines" w:linePitch="312" w:charSpace="0"/>
        </w:sect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3"/>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0"/>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rPr>
          <w:rFonts w:ascii="宋体" w:hAnsi="宋体" w:eastAsia="宋体" w:cs="Times New Roman"/>
          <w:b/>
          <w:sz w:val="28"/>
          <w:szCs w:val="28"/>
        </w:rPr>
      </w:pPr>
    </w:p>
    <w:p/>
    <w:p>
      <w:pPr>
        <w:rPr>
          <w:rFonts w:cs="Times New Roman" w:asciiTheme="minorEastAsia" w:hAnsiTheme="minorEastAsia"/>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1C864"/>
    <w:multiLevelType w:val="singleLevel"/>
    <w:tmpl w:val="D9D1C864"/>
    <w:lvl w:ilvl="0" w:tentative="0">
      <w:start w:val="3"/>
      <w:numFmt w:val="chineseCounting"/>
      <w:suff w:val="nothing"/>
      <w:lvlText w:val="%1、"/>
      <w:lvlJc w:val="left"/>
      <w:rPr>
        <w:rFonts w:hint="eastAsia"/>
      </w:rPr>
    </w:lvl>
  </w:abstractNum>
  <w:abstractNum w:abstractNumId="1">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F74CDB"/>
    <w:rsid w:val="00017792"/>
    <w:rsid w:val="000B6874"/>
    <w:rsid w:val="000F5C52"/>
    <w:rsid w:val="0012119E"/>
    <w:rsid w:val="00125944"/>
    <w:rsid w:val="00127233"/>
    <w:rsid w:val="001375F3"/>
    <w:rsid w:val="00145C36"/>
    <w:rsid w:val="00166ACD"/>
    <w:rsid w:val="001D5591"/>
    <w:rsid w:val="00216D15"/>
    <w:rsid w:val="00223270"/>
    <w:rsid w:val="00224D17"/>
    <w:rsid w:val="00244927"/>
    <w:rsid w:val="002502E9"/>
    <w:rsid w:val="002A5444"/>
    <w:rsid w:val="002D62DF"/>
    <w:rsid w:val="002F56E9"/>
    <w:rsid w:val="003449EB"/>
    <w:rsid w:val="003505A2"/>
    <w:rsid w:val="0035415D"/>
    <w:rsid w:val="003546E9"/>
    <w:rsid w:val="0039139A"/>
    <w:rsid w:val="003931F6"/>
    <w:rsid w:val="003D70FF"/>
    <w:rsid w:val="003E5967"/>
    <w:rsid w:val="003F4D5B"/>
    <w:rsid w:val="00423AEA"/>
    <w:rsid w:val="004258E3"/>
    <w:rsid w:val="0042734F"/>
    <w:rsid w:val="00435772"/>
    <w:rsid w:val="004A2FCD"/>
    <w:rsid w:val="004C27C0"/>
    <w:rsid w:val="004C4703"/>
    <w:rsid w:val="00517522"/>
    <w:rsid w:val="00574B4B"/>
    <w:rsid w:val="00575EB0"/>
    <w:rsid w:val="0059000C"/>
    <w:rsid w:val="005E66B3"/>
    <w:rsid w:val="00622ED8"/>
    <w:rsid w:val="00622FC7"/>
    <w:rsid w:val="00660537"/>
    <w:rsid w:val="00670CC9"/>
    <w:rsid w:val="006715BB"/>
    <w:rsid w:val="00681AC9"/>
    <w:rsid w:val="00694187"/>
    <w:rsid w:val="006A7007"/>
    <w:rsid w:val="006D4FBC"/>
    <w:rsid w:val="006F55D0"/>
    <w:rsid w:val="00763582"/>
    <w:rsid w:val="007700C6"/>
    <w:rsid w:val="0078199C"/>
    <w:rsid w:val="007C3516"/>
    <w:rsid w:val="007E769F"/>
    <w:rsid w:val="0080708B"/>
    <w:rsid w:val="00820324"/>
    <w:rsid w:val="008927B7"/>
    <w:rsid w:val="008A77E1"/>
    <w:rsid w:val="0091062A"/>
    <w:rsid w:val="00924F66"/>
    <w:rsid w:val="009362F0"/>
    <w:rsid w:val="00954CBE"/>
    <w:rsid w:val="00970763"/>
    <w:rsid w:val="009A6E5D"/>
    <w:rsid w:val="009E7475"/>
    <w:rsid w:val="00A006B7"/>
    <w:rsid w:val="00A05433"/>
    <w:rsid w:val="00A40741"/>
    <w:rsid w:val="00A414EB"/>
    <w:rsid w:val="00A43AFF"/>
    <w:rsid w:val="00A71C5E"/>
    <w:rsid w:val="00A75ABC"/>
    <w:rsid w:val="00AD69DE"/>
    <w:rsid w:val="00AE6394"/>
    <w:rsid w:val="00B00CBB"/>
    <w:rsid w:val="00B1675B"/>
    <w:rsid w:val="00B33512"/>
    <w:rsid w:val="00B33C14"/>
    <w:rsid w:val="00BC7A49"/>
    <w:rsid w:val="00BD03B5"/>
    <w:rsid w:val="00BD16CB"/>
    <w:rsid w:val="00BD4AD4"/>
    <w:rsid w:val="00BE37F7"/>
    <w:rsid w:val="00C10F8D"/>
    <w:rsid w:val="00C25F50"/>
    <w:rsid w:val="00C446F5"/>
    <w:rsid w:val="00C83500"/>
    <w:rsid w:val="00C974D3"/>
    <w:rsid w:val="00CA2B91"/>
    <w:rsid w:val="00CB0F40"/>
    <w:rsid w:val="00CB1E41"/>
    <w:rsid w:val="00CC7CEF"/>
    <w:rsid w:val="00CF2788"/>
    <w:rsid w:val="00CF62E1"/>
    <w:rsid w:val="00D02834"/>
    <w:rsid w:val="00D16821"/>
    <w:rsid w:val="00D16D48"/>
    <w:rsid w:val="00D4118A"/>
    <w:rsid w:val="00D477AF"/>
    <w:rsid w:val="00D74AD2"/>
    <w:rsid w:val="00DB2826"/>
    <w:rsid w:val="00DE1DFB"/>
    <w:rsid w:val="00E05D33"/>
    <w:rsid w:val="00E34D8C"/>
    <w:rsid w:val="00E423AE"/>
    <w:rsid w:val="00E6577D"/>
    <w:rsid w:val="00E74D28"/>
    <w:rsid w:val="00E9029A"/>
    <w:rsid w:val="00E96DEB"/>
    <w:rsid w:val="00EB58EA"/>
    <w:rsid w:val="00ED7DC3"/>
    <w:rsid w:val="00EF0714"/>
    <w:rsid w:val="00F71176"/>
    <w:rsid w:val="00F74CDB"/>
    <w:rsid w:val="00F947E4"/>
    <w:rsid w:val="00FB6258"/>
    <w:rsid w:val="00FD7FF7"/>
    <w:rsid w:val="00FE0AA5"/>
    <w:rsid w:val="00FF2CB0"/>
    <w:rsid w:val="029D33DC"/>
    <w:rsid w:val="04D15D4E"/>
    <w:rsid w:val="090C4E18"/>
    <w:rsid w:val="0E7407BF"/>
    <w:rsid w:val="0F276507"/>
    <w:rsid w:val="115D0906"/>
    <w:rsid w:val="126405EB"/>
    <w:rsid w:val="20DC7D05"/>
    <w:rsid w:val="212C3E51"/>
    <w:rsid w:val="29400C3D"/>
    <w:rsid w:val="2C6E3570"/>
    <w:rsid w:val="2CFB0449"/>
    <w:rsid w:val="2DC24C5B"/>
    <w:rsid w:val="2F317EC9"/>
    <w:rsid w:val="35103BA2"/>
    <w:rsid w:val="465F5FAB"/>
    <w:rsid w:val="49D40A5E"/>
    <w:rsid w:val="65D1647A"/>
    <w:rsid w:val="663F14FE"/>
    <w:rsid w:val="67890A5A"/>
    <w:rsid w:val="682B1D3A"/>
    <w:rsid w:val="6CA3228E"/>
    <w:rsid w:val="6F4A6757"/>
    <w:rsid w:val="727251C7"/>
    <w:rsid w:val="74A569D0"/>
    <w:rsid w:val="74FE3BA3"/>
    <w:rsid w:val="76634F73"/>
    <w:rsid w:val="7A3A5E0C"/>
    <w:rsid w:val="7C21125A"/>
    <w:rsid w:val="7C4755ED"/>
    <w:rsid w:val="7CC834B2"/>
    <w:rsid w:val="7D07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Plain Text"/>
    <w:basedOn w:val="1"/>
    <w:link w:val="16"/>
    <w:qFormat/>
    <w:uiPriority w:val="0"/>
    <w:rPr>
      <w:rFonts w:ascii="宋体" w:hAnsi="Courier New" w:eastAsia="宋体"/>
      <w:szCs w:val="22"/>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纯文本 Char"/>
    <w:link w:val="3"/>
    <w:qFormat/>
    <w:locked/>
    <w:uiPriority w:val="0"/>
    <w:rPr>
      <w:rFonts w:ascii="宋体" w:hAnsi="Courier New" w:eastAsia="宋体"/>
    </w:rPr>
  </w:style>
  <w:style w:type="character" w:customStyle="1" w:styleId="17">
    <w:name w:val="纯文本 Char1"/>
    <w:basedOn w:val="11"/>
    <w:semiHidden/>
    <w:qFormat/>
    <w:uiPriority w:val="99"/>
    <w:rPr>
      <w:rFonts w:ascii="宋体" w:hAnsi="Courier New" w:eastAsia="宋体" w:cs="Courier New"/>
      <w:szCs w:val="21"/>
    </w:rPr>
  </w:style>
  <w:style w:type="character" w:customStyle="1" w:styleId="18">
    <w:name w:val="批注框文本 Char"/>
    <w:basedOn w:val="11"/>
    <w:link w:val="4"/>
    <w:semiHidden/>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szCs w:val="22"/>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文字 Char"/>
    <w:basedOn w:val="11"/>
    <w:link w:val="2"/>
    <w:semiHidden/>
    <w:qFormat/>
    <w:uiPriority w:val="99"/>
    <w:rPr>
      <w:rFonts w:asciiTheme="minorHAnsi" w:hAnsiTheme="minorHAnsi" w:eastAsiaTheme="minorEastAsia" w:cstheme="minorBidi"/>
      <w:kern w:val="2"/>
      <w:sz w:val="21"/>
      <w:szCs w:val="24"/>
    </w:rPr>
  </w:style>
  <w:style w:type="character" w:customStyle="1" w:styleId="22">
    <w:name w:val="批注主题 Char"/>
    <w:basedOn w:val="21"/>
    <w:link w:val="8"/>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1510</Words>
  <Characters>8608</Characters>
  <Lines>71</Lines>
  <Paragraphs>20</Paragraphs>
  <TotalTime>18</TotalTime>
  <ScaleCrop>false</ScaleCrop>
  <LinksUpToDate>false</LinksUpToDate>
  <CharactersWithSpaces>10098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2018-07-04T09:24:00Z</dcterms:created>
  <dc:creator>admin</dc:creator>
  <cp:lastModifiedBy>admin</cp:lastModifiedBy>
  <cp:lastPrinted>2020-05-21T03:34:00Z</cp:lastPrinted>
  <dcterms:modified xsi:type="dcterms:W3CDTF">2023-08-17T03:42:51Z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CDE550B7690F4212A897D34744E8FB59_13</vt:lpwstr>
  </property>
</Properties>
</file>