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color w:val="auto"/>
          <w:kern w:val="0"/>
          <w:sz w:val="24"/>
        </w:rPr>
      </w:pPr>
      <w:bookmarkStart w:id="3" w:name="_GoBack"/>
      <w:r>
        <w:rPr>
          <w:rFonts w:hint="eastAsia"/>
          <w:b/>
          <w:color w:val="auto"/>
          <w:kern w:val="0"/>
          <w:sz w:val="24"/>
        </w:rPr>
        <w:t>附件1：购置需求</w:t>
      </w:r>
    </w:p>
    <w:bookmarkEnd w:id="3"/>
    <w:p>
      <w:pPr>
        <w:adjustRightInd w:val="0"/>
        <w:snapToGrid w:val="0"/>
        <w:spacing w:line="360" w:lineRule="auto"/>
        <w:rPr>
          <w:color w:val="auto"/>
          <w:kern w:val="0"/>
          <w:sz w:val="24"/>
        </w:rPr>
      </w:pPr>
      <w:r>
        <w:rPr>
          <w:rFonts w:hint="eastAsia"/>
          <w:color w:val="auto"/>
          <w:kern w:val="0"/>
          <w:sz w:val="24"/>
        </w:rPr>
        <w:t>小负载机械臂</w:t>
      </w:r>
    </w:p>
    <w:p>
      <w:pPr>
        <w:pStyle w:val="14"/>
        <w:numPr>
          <w:ilvl w:val="0"/>
          <w:numId w:val="1"/>
        </w:numPr>
        <w:adjustRightInd w:val="0"/>
        <w:snapToGrid w:val="0"/>
        <w:spacing w:line="360" w:lineRule="auto"/>
        <w:ind w:firstLineChars="0"/>
        <w:rPr>
          <w:b/>
          <w:color w:val="auto"/>
          <w:kern w:val="0"/>
          <w:sz w:val="24"/>
        </w:rPr>
      </w:pPr>
      <w:r>
        <w:rPr>
          <w:rFonts w:hint="eastAsia"/>
          <w:b/>
          <w:color w:val="auto"/>
          <w:kern w:val="0"/>
          <w:sz w:val="24"/>
        </w:rPr>
        <w:t>应用背景</w:t>
      </w:r>
    </w:p>
    <w:p>
      <w:pPr>
        <w:adjustRightInd w:val="0"/>
        <w:snapToGrid w:val="0"/>
        <w:spacing w:line="360" w:lineRule="auto"/>
        <w:ind w:firstLine="480" w:firstLineChars="200"/>
        <w:rPr>
          <w:color w:val="auto"/>
          <w:kern w:val="0"/>
          <w:sz w:val="24"/>
        </w:rPr>
      </w:pPr>
      <w:r>
        <w:rPr>
          <w:rFonts w:hint="eastAsia"/>
          <w:color w:val="auto"/>
          <w:kern w:val="0"/>
          <w:sz w:val="24"/>
        </w:rPr>
        <w:t>随着智能装备</w:t>
      </w:r>
      <w:r>
        <w:rPr>
          <w:color w:val="auto"/>
          <w:kern w:val="0"/>
          <w:sz w:val="24"/>
        </w:rPr>
        <w:t>技术和人工智能技术的发展</w:t>
      </w:r>
      <w:r>
        <w:rPr>
          <w:rFonts w:hint="eastAsia"/>
          <w:color w:val="auto"/>
          <w:kern w:val="0"/>
          <w:sz w:val="24"/>
        </w:rPr>
        <w:t>，</w:t>
      </w:r>
      <w:r>
        <w:rPr>
          <w:color w:val="auto"/>
          <w:kern w:val="0"/>
          <w:sz w:val="24"/>
        </w:rPr>
        <w:t>这些技术的出现使得</w:t>
      </w:r>
      <w:r>
        <w:rPr>
          <w:rFonts w:hint="eastAsia"/>
          <w:color w:val="auto"/>
          <w:kern w:val="0"/>
          <w:sz w:val="24"/>
        </w:rPr>
        <w:t>柔性辅助执行装备</w:t>
      </w:r>
      <w:r>
        <w:rPr>
          <w:color w:val="auto"/>
          <w:kern w:val="0"/>
          <w:sz w:val="24"/>
        </w:rPr>
        <w:t>能够在复杂的环境中执行精确的操作，从而为建筑研究带来了新的可能性</w:t>
      </w:r>
      <w:r>
        <w:rPr>
          <w:rFonts w:hint="eastAsia"/>
          <w:color w:val="auto"/>
          <w:kern w:val="0"/>
          <w:sz w:val="24"/>
        </w:rPr>
        <w:t>；目前及将来一段时间里，我们需要柔性辅助执行平台开展研究数字建造相关的工作，主要包括；建筑结构分析和模拟：可以通过拾取和移动模型，对建筑结构进行三维建模和分析，这种方法可以帮助研究人员更好地理解建筑结构的特性，并模拟各种工况下的结构响应；材料测试和分析：可以使用各种工具和设备来测试和分析建筑材料的性能；建筑制造和装配：可以用于建筑制造和装配过程中的自动化；建筑维护和修复：可以用于建筑维护和修复过程中的自动化。所以一款拥有3</w:t>
      </w:r>
      <w:r>
        <w:rPr>
          <w:color w:val="auto"/>
          <w:kern w:val="0"/>
          <w:sz w:val="24"/>
        </w:rPr>
        <w:t>D</w:t>
      </w:r>
      <w:r>
        <w:rPr>
          <w:rFonts w:hint="eastAsia"/>
          <w:color w:val="auto"/>
          <w:kern w:val="0"/>
          <w:sz w:val="24"/>
        </w:rPr>
        <w:t>空间环境识别和避障功能，并且能够多自由度空间精准操作的柔性辅助执行平台，更能够符合数字建造研究工作的要求。</w:t>
      </w:r>
    </w:p>
    <w:p>
      <w:pPr>
        <w:adjustRightInd w:val="0"/>
        <w:snapToGrid w:val="0"/>
        <w:spacing w:line="360" w:lineRule="auto"/>
        <w:rPr>
          <w:b/>
          <w:color w:val="auto"/>
          <w:kern w:val="0"/>
          <w:sz w:val="24"/>
        </w:rPr>
      </w:pPr>
      <w:r>
        <w:rPr>
          <w:rFonts w:hint="eastAsia"/>
          <w:b/>
          <w:color w:val="auto"/>
          <w:kern w:val="0"/>
          <w:sz w:val="24"/>
        </w:rPr>
        <w:t>二、基本配置</w:t>
      </w:r>
    </w:p>
    <w:p>
      <w:pPr>
        <w:adjustRightInd w:val="0"/>
        <w:snapToGrid w:val="0"/>
        <w:spacing w:line="360" w:lineRule="auto"/>
        <w:rPr>
          <w:color w:val="auto"/>
          <w:kern w:val="0"/>
          <w:sz w:val="24"/>
        </w:rPr>
      </w:pPr>
      <w:r>
        <w:rPr>
          <w:rFonts w:hint="eastAsia"/>
          <w:color w:val="auto"/>
          <w:kern w:val="0"/>
          <w:sz w:val="24"/>
        </w:rPr>
        <w:t>2.1、柔性辅助执行单元；</w:t>
      </w:r>
    </w:p>
    <w:p>
      <w:pPr>
        <w:adjustRightInd w:val="0"/>
        <w:snapToGrid w:val="0"/>
        <w:spacing w:line="360" w:lineRule="auto"/>
        <w:rPr>
          <w:color w:val="auto"/>
          <w:kern w:val="0"/>
          <w:sz w:val="24"/>
        </w:rPr>
      </w:pPr>
      <w:r>
        <w:rPr>
          <w:rFonts w:hint="eastAsia"/>
          <w:color w:val="auto"/>
          <w:kern w:val="0"/>
          <w:sz w:val="24"/>
        </w:rPr>
        <w:t>2.</w:t>
      </w:r>
      <w:r>
        <w:rPr>
          <w:color w:val="auto"/>
          <w:kern w:val="0"/>
          <w:sz w:val="24"/>
        </w:rPr>
        <w:t>2</w:t>
      </w:r>
      <w:r>
        <w:rPr>
          <w:rFonts w:hint="eastAsia"/>
          <w:color w:val="auto"/>
          <w:kern w:val="0"/>
          <w:sz w:val="24"/>
        </w:rPr>
        <w:t>、可移动工作台；</w:t>
      </w:r>
    </w:p>
    <w:p>
      <w:pPr>
        <w:adjustRightInd w:val="0"/>
        <w:snapToGrid w:val="0"/>
        <w:spacing w:line="360" w:lineRule="auto"/>
        <w:rPr>
          <w:color w:val="auto"/>
          <w:kern w:val="0"/>
          <w:sz w:val="24"/>
        </w:rPr>
      </w:pPr>
      <w:r>
        <w:rPr>
          <w:rFonts w:hint="eastAsia"/>
          <w:color w:val="auto"/>
          <w:kern w:val="0"/>
          <w:sz w:val="24"/>
        </w:rPr>
        <w:t>2.3、</w:t>
      </w:r>
      <w:r>
        <w:rPr>
          <w:color w:val="auto"/>
          <w:kern w:val="0"/>
          <w:sz w:val="24"/>
        </w:rPr>
        <w:t>3D</w:t>
      </w:r>
      <w:r>
        <w:rPr>
          <w:rFonts w:hint="eastAsia"/>
          <w:color w:val="auto"/>
          <w:kern w:val="0"/>
          <w:sz w:val="24"/>
        </w:rPr>
        <w:t>超声波避障雷达；</w:t>
      </w:r>
    </w:p>
    <w:p>
      <w:pPr>
        <w:adjustRightInd w:val="0"/>
        <w:snapToGrid w:val="0"/>
        <w:spacing w:line="360" w:lineRule="auto"/>
        <w:rPr>
          <w:b/>
          <w:color w:val="auto"/>
          <w:kern w:val="0"/>
          <w:sz w:val="24"/>
        </w:rPr>
      </w:pPr>
      <w:r>
        <w:rPr>
          <w:rFonts w:hint="eastAsia"/>
          <w:b/>
          <w:color w:val="auto"/>
          <w:kern w:val="0"/>
          <w:sz w:val="24"/>
        </w:rPr>
        <w:t>三、主要性能指标</w:t>
      </w:r>
    </w:p>
    <w:p>
      <w:pPr>
        <w:adjustRightInd w:val="0"/>
        <w:snapToGrid w:val="0"/>
        <w:spacing w:line="360" w:lineRule="auto"/>
        <w:rPr>
          <w:color w:val="auto"/>
          <w:kern w:val="0"/>
          <w:sz w:val="24"/>
        </w:rPr>
      </w:pPr>
      <w:r>
        <w:rPr>
          <w:rFonts w:hint="eastAsia"/>
          <w:color w:val="auto"/>
          <w:kern w:val="0"/>
          <w:sz w:val="24"/>
        </w:rPr>
        <w:t>3.1、柔性辅助执行单元组合臂展不小于12</w:t>
      </w:r>
      <w:r>
        <w:rPr>
          <w:color w:val="auto"/>
          <w:kern w:val="0"/>
          <w:sz w:val="24"/>
        </w:rPr>
        <w:t>40</w:t>
      </w:r>
      <w:r>
        <w:rPr>
          <w:rFonts w:hint="eastAsia"/>
          <w:color w:val="auto"/>
          <w:kern w:val="0"/>
          <w:sz w:val="24"/>
        </w:rPr>
        <w:t>mm，</w:t>
      </w:r>
      <w:r>
        <w:rPr>
          <w:color w:val="auto"/>
          <w:kern w:val="0"/>
          <w:sz w:val="24"/>
        </w:rPr>
        <w:t>最大载荷</w:t>
      </w:r>
      <w:r>
        <w:rPr>
          <w:rFonts w:hint="eastAsia"/>
          <w:color w:val="auto"/>
          <w:kern w:val="0"/>
          <w:sz w:val="24"/>
        </w:rPr>
        <w:t>不小10kg；串联组合六自由度，辅助操作可重复性精度不大于±0</w:t>
      </w:r>
      <w:r>
        <w:rPr>
          <w:color w:val="auto"/>
          <w:kern w:val="0"/>
          <w:sz w:val="24"/>
        </w:rPr>
        <w:t>.05</w:t>
      </w:r>
      <w:r>
        <w:rPr>
          <w:rFonts w:hint="eastAsia"/>
          <w:color w:val="auto"/>
          <w:kern w:val="0"/>
          <w:sz w:val="24"/>
        </w:rPr>
        <w:t>mm；执行端最大速度不小于</w:t>
      </w:r>
      <w:r>
        <w:rPr>
          <w:color w:val="auto"/>
          <w:kern w:val="0"/>
          <w:sz w:val="24"/>
        </w:rPr>
        <w:t>1</w:t>
      </w:r>
      <w:r>
        <w:rPr>
          <w:rFonts w:hint="eastAsia"/>
          <w:color w:val="auto"/>
          <w:kern w:val="0"/>
          <w:sz w:val="24"/>
        </w:rPr>
        <w:t xml:space="preserve">m/s ，组合单元可±360°旋转的单元不小于5个，便捷工具接口至少可接2个I/O和模拟信号； </w:t>
      </w:r>
    </w:p>
    <w:p>
      <w:pPr>
        <w:adjustRightInd w:val="0"/>
        <w:snapToGrid w:val="0"/>
        <w:spacing w:line="360" w:lineRule="auto"/>
        <w:rPr>
          <w:color w:val="auto"/>
          <w:kern w:val="0"/>
          <w:sz w:val="24"/>
        </w:rPr>
      </w:pPr>
      <w:r>
        <w:rPr>
          <w:rFonts w:hint="eastAsia"/>
          <w:color w:val="auto"/>
          <w:kern w:val="0"/>
          <w:sz w:val="24"/>
        </w:rPr>
        <w:t>3.2、柔性辅助执行单元</w:t>
      </w:r>
      <w:bookmarkStart w:id="0" w:name="OLE_LINK1"/>
      <w:r>
        <w:rPr>
          <w:rFonts w:hint="eastAsia"/>
          <w:color w:val="auto"/>
          <w:kern w:val="0"/>
          <w:sz w:val="24"/>
        </w:rPr>
        <w:t>具备先进的可调安全功能</w:t>
      </w:r>
      <w:bookmarkEnd w:id="0"/>
      <w:r>
        <w:rPr>
          <w:rFonts w:hint="eastAsia"/>
          <w:color w:val="auto"/>
          <w:kern w:val="0"/>
          <w:sz w:val="24"/>
        </w:rPr>
        <w:t>；</w:t>
      </w:r>
    </w:p>
    <w:p>
      <w:pPr>
        <w:adjustRightInd w:val="0"/>
        <w:snapToGrid w:val="0"/>
        <w:spacing w:line="360" w:lineRule="auto"/>
        <w:rPr>
          <w:color w:val="auto"/>
          <w:kern w:val="0"/>
          <w:sz w:val="24"/>
        </w:rPr>
      </w:pPr>
      <w:r>
        <w:rPr>
          <w:rFonts w:hint="eastAsia"/>
          <w:color w:val="auto"/>
          <w:kern w:val="0"/>
          <w:sz w:val="24"/>
        </w:rPr>
        <w:t>3.3、柔性辅助执行单元控制系统支持TCP/IP 100Mbit、Modbus、TCP、Profinet、EthernrtIP，数字输入输出总通道不小于32通道，模拟输入输出总通道不小于4通道，并且配置人机交互示教模块；典型功耗不大于250W，最高功耗不大于500W；工作 IP等级不低于IP54；噪声不高于65dB(A)；</w:t>
      </w:r>
    </w:p>
    <w:p>
      <w:pPr>
        <w:adjustRightInd w:val="0"/>
        <w:snapToGrid w:val="0"/>
        <w:spacing w:line="360" w:lineRule="auto"/>
        <w:rPr>
          <w:color w:val="auto"/>
          <w:kern w:val="0"/>
          <w:sz w:val="24"/>
        </w:rPr>
      </w:pPr>
      <w:r>
        <w:rPr>
          <w:rFonts w:hint="eastAsia"/>
          <w:color w:val="auto"/>
          <w:kern w:val="0"/>
          <w:sz w:val="24"/>
        </w:rPr>
        <w:t>3.4、3D防碰撞系统防撞检测无需光源，检测不受环境光线和洁净度影响，检测盲区不大于</w:t>
      </w:r>
      <w:r>
        <w:rPr>
          <w:color w:val="auto"/>
          <w:kern w:val="0"/>
          <w:sz w:val="24"/>
        </w:rPr>
        <w:t>3</w:t>
      </w:r>
      <w:r>
        <w:rPr>
          <w:rFonts w:hint="eastAsia"/>
          <w:color w:val="auto"/>
          <w:kern w:val="0"/>
          <w:sz w:val="24"/>
        </w:rPr>
        <w:t>0</w:t>
      </w:r>
      <w:r>
        <w:rPr>
          <w:color w:val="auto"/>
          <w:kern w:val="0"/>
          <w:sz w:val="24"/>
        </w:rPr>
        <w:t>0</w:t>
      </w:r>
      <w:r>
        <w:rPr>
          <w:rFonts w:hint="eastAsia"/>
          <w:color w:val="auto"/>
          <w:kern w:val="0"/>
          <w:sz w:val="24"/>
        </w:rPr>
        <w:t>mm、可检测范围不小于3M；水平和垂直视场不小于±</w:t>
      </w:r>
      <w:r>
        <w:rPr>
          <w:color w:val="auto"/>
          <w:kern w:val="0"/>
          <w:sz w:val="24"/>
        </w:rPr>
        <w:t>30</w:t>
      </w:r>
      <w:r>
        <w:rPr>
          <w:rFonts w:hint="eastAsia"/>
          <w:color w:val="auto"/>
          <w:kern w:val="0"/>
          <w:sz w:val="24"/>
        </w:rPr>
        <w:t>°；</w:t>
      </w:r>
    </w:p>
    <w:p>
      <w:pPr>
        <w:adjustRightInd w:val="0"/>
        <w:snapToGrid w:val="0"/>
        <w:spacing w:line="360" w:lineRule="auto"/>
        <w:rPr>
          <w:color w:val="auto"/>
          <w:kern w:val="0"/>
          <w:sz w:val="24"/>
        </w:rPr>
      </w:pPr>
      <w:r>
        <w:rPr>
          <w:rFonts w:hint="eastAsia"/>
          <w:color w:val="auto"/>
          <w:kern w:val="0"/>
          <w:sz w:val="24"/>
        </w:rPr>
        <w:t>3.5、可对3D 复杂形状的人和物体进行检测，可多目标障碍物检测，障碍物检测位置分辨率不低于</w:t>
      </w:r>
      <w:r>
        <w:rPr>
          <w:color w:val="auto"/>
          <w:kern w:val="0"/>
          <w:sz w:val="24"/>
        </w:rPr>
        <w:t>5</w:t>
      </w:r>
      <w:r>
        <w:rPr>
          <w:rFonts w:hint="eastAsia"/>
          <w:color w:val="auto"/>
          <w:kern w:val="0"/>
          <w:sz w:val="24"/>
        </w:rPr>
        <w:t>cm；角度分辨率至少±0.3cm/度；响应时间不大于100ms；防碰撞系统检测传感器工作温度-10℃~50℃，防护等级不低于IP67,平均能耗不大于2W；</w:t>
      </w:r>
    </w:p>
    <w:p>
      <w:pPr>
        <w:adjustRightInd w:val="0"/>
        <w:snapToGrid w:val="0"/>
        <w:spacing w:line="360" w:lineRule="auto"/>
        <w:rPr>
          <w:color w:val="auto"/>
          <w:kern w:val="0"/>
          <w:sz w:val="24"/>
        </w:rPr>
      </w:pPr>
      <w:r>
        <w:rPr>
          <w:rFonts w:hint="eastAsia"/>
          <w:color w:val="auto"/>
          <w:kern w:val="0"/>
          <w:sz w:val="24"/>
        </w:rPr>
        <w:t>3.6 防碰撞系统控制单元配置CAN Bus，Ethernet接口和I/O接口，可输出3D点云，含PC设定GUI界面，可以设置动态3D感知区域来调节警告和停止区域符合CE, FCC, RoHS标准；</w:t>
      </w:r>
    </w:p>
    <w:p>
      <w:pPr>
        <w:adjustRightInd w:val="0"/>
        <w:snapToGrid w:val="0"/>
        <w:spacing w:line="360" w:lineRule="auto"/>
        <w:rPr>
          <w:rFonts w:hint="eastAsia" w:eastAsiaTheme="minorEastAsia"/>
          <w:color w:val="auto"/>
          <w:kern w:val="0"/>
          <w:sz w:val="24"/>
          <w:lang w:eastAsia="zh-CN"/>
        </w:rPr>
      </w:pPr>
      <w:r>
        <w:rPr>
          <w:rFonts w:hint="eastAsia"/>
          <w:color w:val="auto"/>
          <w:kern w:val="0"/>
          <w:sz w:val="24"/>
        </w:rPr>
        <w:t>3</w:t>
      </w:r>
      <w:r>
        <w:rPr>
          <w:color w:val="auto"/>
          <w:kern w:val="0"/>
          <w:sz w:val="24"/>
        </w:rPr>
        <w:t xml:space="preserve">.7 </w:t>
      </w:r>
      <w:r>
        <w:rPr>
          <w:rFonts w:hint="eastAsia"/>
          <w:color w:val="auto"/>
          <w:kern w:val="0"/>
          <w:sz w:val="24"/>
        </w:rPr>
        <w:t>平台尺寸：1</w:t>
      </w:r>
      <w:r>
        <w:rPr>
          <w:color w:val="auto"/>
          <w:kern w:val="0"/>
          <w:sz w:val="24"/>
        </w:rPr>
        <w:t>.5</w:t>
      </w:r>
      <w:r>
        <w:rPr>
          <w:rFonts w:hint="eastAsia"/>
          <w:color w:val="auto"/>
          <w:kern w:val="0"/>
          <w:sz w:val="24"/>
        </w:rPr>
        <w:t>*</w:t>
      </w:r>
      <w:r>
        <w:rPr>
          <w:color w:val="auto"/>
          <w:kern w:val="0"/>
          <w:sz w:val="24"/>
        </w:rPr>
        <w:t>1.7</w:t>
      </w:r>
      <w:r>
        <w:rPr>
          <w:rFonts w:hint="eastAsia"/>
          <w:color w:val="auto"/>
          <w:kern w:val="0"/>
          <w:sz w:val="24"/>
        </w:rPr>
        <w:t>*</w:t>
      </w:r>
      <w:r>
        <w:rPr>
          <w:color w:val="auto"/>
          <w:kern w:val="0"/>
          <w:sz w:val="24"/>
        </w:rPr>
        <w:t>0</w:t>
      </w:r>
      <w:r>
        <w:rPr>
          <w:rFonts w:hint="eastAsia"/>
          <w:color w:val="auto"/>
          <w:kern w:val="0"/>
          <w:sz w:val="24"/>
        </w:rPr>
        <w:t>.</w:t>
      </w:r>
      <w:r>
        <w:rPr>
          <w:color w:val="auto"/>
          <w:kern w:val="0"/>
          <w:sz w:val="24"/>
        </w:rPr>
        <w:t>7M</w:t>
      </w:r>
      <w:r>
        <w:rPr>
          <w:rFonts w:hint="eastAsia"/>
          <w:color w:val="auto"/>
          <w:kern w:val="0"/>
          <w:sz w:val="24"/>
        </w:rPr>
        <w:t>；整体负载不小于</w:t>
      </w:r>
      <w:r>
        <w:rPr>
          <w:color w:val="auto"/>
          <w:kern w:val="0"/>
          <w:sz w:val="24"/>
        </w:rPr>
        <w:t>15</w:t>
      </w:r>
      <w:r>
        <w:rPr>
          <w:rFonts w:hint="eastAsia"/>
          <w:color w:val="auto"/>
          <w:kern w:val="0"/>
          <w:sz w:val="24"/>
        </w:rPr>
        <w:t>0kg；桌面需要方便设备安装至目标位置；表面经过阳极氧化银白处理，提高工作台抗腐蚀性能；工作台四周钣金表面进行烤漆工艺处理；工作台底面配配重钢板；工作台四角有可调平的万向轮，方便工作台移动和固定调平</w:t>
      </w:r>
      <w:r>
        <w:rPr>
          <w:rFonts w:hint="eastAsia"/>
          <w:color w:val="auto"/>
          <w:kern w:val="0"/>
          <w:sz w:val="24"/>
          <w:lang w:eastAsia="zh-CN"/>
        </w:rPr>
        <w:t>。</w:t>
      </w: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color w:val="auto"/>
          <w:kern w:val="0"/>
          <w:sz w:val="24"/>
        </w:rPr>
      </w:pPr>
    </w:p>
    <w:p>
      <w:pPr>
        <w:adjustRightInd w:val="0"/>
        <w:snapToGrid w:val="0"/>
        <w:spacing w:line="360" w:lineRule="auto"/>
        <w:rPr>
          <w:b/>
          <w:color w:val="auto"/>
          <w:kern w:val="0"/>
          <w:sz w:val="24"/>
        </w:rPr>
      </w:pPr>
      <w:r>
        <w:rPr>
          <w:rFonts w:hint="eastAsia"/>
          <w:b/>
          <w:color w:val="auto"/>
          <w:kern w:val="0"/>
          <w:sz w:val="24"/>
        </w:rPr>
        <w:t>附件2：谈判报价须知</w:t>
      </w:r>
    </w:p>
    <w:p>
      <w:pPr>
        <w:adjustRightInd w:val="0"/>
        <w:snapToGrid w:val="0"/>
        <w:spacing w:line="360" w:lineRule="auto"/>
        <w:rPr>
          <w:b/>
          <w:color w:val="auto"/>
          <w:kern w:val="0"/>
          <w:sz w:val="24"/>
        </w:rPr>
      </w:pPr>
      <w:r>
        <w:rPr>
          <w:rFonts w:hint="eastAsia"/>
          <w:b/>
          <w:color w:val="auto"/>
          <w:kern w:val="0"/>
          <w:sz w:val="24"/>
        </w:rPr>
        <w:t>一、合同主要条款</w:t>
      </w:r>
    </w:p>
    <w:p>
      <w:pPr>
        <w:adjustRightInd w:val="0"/>
        <w:snapToGrid w:val="0"/>
        <w:spacing w:line="360" w:lineRule="auto"/>
        <w:rPr>
          <w:color w:val="auto"/>
          <w:kern w:val="0"/>
          <w:sz w:val="24"/>
        </w:rPr>
      </w:pPr>
      <w:r>
        <w:rPr>
          <w:rFonts w:hint="eastAsia"/>
          <w:color w:val="auto"/>
          <w:kern w:val="0"/>
          <w:sz w:val="24"/>
        </w:rPr>
        <w:t>1）报价及交货方式：</w:t>
      </w:r>
    </w:p>
    <w:p>
      <w:pPr>
        <w:adjustRightInd w:val="0"/>
        <w:snapToGrid w:val="0"/>
        <w:spacing w:line="360" w:lineRule="auto"/>
        <w:ind w:firstLine="480" w:firstLineChars="200"/>
        <w:rPr>
          <w:color w:val="auto"/>
          <w:kern w:val="0"/>
          <w:sz w:val="24"/>
        </w:rPr>
      </w:pPr>
      <w:r>
        <w:rPr>
          <w:rFonts w:hint="eastAsia"/>
          <w:color w:val="auto"/>
          <w:kern w:val="0"/>
          <w:sz w:val="24"/>
        </w:rPr>
        <w:t>清华大学深圳国际研究生院实验室交货，国产</w:t>
      </w:r>
      <w:r>
        <w:rPr>
          <w:color w:val="auto"/>
          <w:kern w:val="0"/>
          <w:sz w:val="24"/>
        </w:rPr>
        <w:t>设备</w:t>
      </w:r>
      <w:r>
        <w:rPr>
          <w:rFonts w:hint="eastAsia"/>
          <w:color w:val="auto"/>
          <w:kern w:val="0"/>
          <w:sz w:val="24"/>
        </w:rPr>
        <w:t>报价为含税人民币价格，包含仪器设备的价款、税费、包装、运输、装卸、安装、调试、技术指导、培训、咨询、服务、保险、检测、验收合格交付使用之前以及技术和售后服务、质保期退运返修等其他所有费用。</w:t>
      </w:r>
      <w:r>
        <w:rPr>
          <w:color w:val="auto"/>
          <w:kern w:val="0"/>
          <w:sz w:val="24"/>
        </w:rPr>
        <w:t xml:space="preserve"> </w:t>
      </w:r>
    </w:p>
    <w:p>
      <w:pPr>
        <w:adjustRightInd w:val="0"/>
        <w:snapToGrid w:val="0"/>
        <w:spacing w:line="360" w:lineRule="auto"/>
        <w:rPr>
          <w:color w:val="auto"/>
          <w:kern w:val="0"/>
          <w:sz w:val="24"/>
        </w:rPr>
      </w:pPr>
      <w:r>
        <w:rPr>
          <w:rFonts w:hint="eastAsia"/>
          <w:color w:val="auto"/>
          <w:kern w:val="0"/>
          <w:sz w:val="24"/>
        </w:rPr>
        <w:t>2）付款方式：</w:t>
      </w:r>
    </w:p>
    <w:p>
      <w:pPr>
        <w:adjustRightInd w:val="0"/>
        <w:snapToGrid w:val="0"/>
        <w:spacing w:line="360" w:lineRule="auto"/>
        <w:ind w:firstLine="480" w:firstLineChars="200"/>
        <w:rPr>
          <w:color w:val="auto"/>
          <w:kern w:val="0"/>
          <w:sz w:val="24"/>
        </w:rPr>
      </w:pPr>
      <w:r>
        <w:rPr>
          <w:rFonts w:hint="eastAsia"/>
          <w:color w:val="auto"/>
          <w:kern w:val="0"/>
          <w:sz w:val="24"/>
        </w:rPr>
        <w:t>签订合同后支付</w:t>
      </w:r>
      <w:r>
        <w:rPr>
          <w:color w:val="auto"/>
          <w:kern w:val="0"/>
          <w:sz w:val="24"/>
        </w:rPr>
        <w:t>60%</w:t>
      </w:r>
      <w:r>
        <w:rPr>
          <w:rFonts w:hint="eastAsia"/>
          <w:color w:val="auto"/>
          <w:kern w:val="0"/>
          <w:sz w:val="24"/>
        </w:rPr>
        <w:t>货款；设备到货安装验收合格后，凭验收报告支付</w:t>
      </w:r>
      <w:r>
        <w:rPr>
          <w:color w:val="auto"/>
          <w:kern w:val="0"/>
          <w:sz w:val="24"/>
        </w:rPr>
        <w:t>40%</w:t>
      </w:r>
      <w:r>
        <w:rPr>
          <w:rFonts w:hint="eastAsia"/>
          <w:color w:val="auto"/>
          <w:kern w:val="0"/>
          <w:sz w:val="24"/>
        </w:rPr>
        <w:t>货款。</w:t>
      </w:r>
    </w:p>
    <w:p>
      <w:pPr>
        <w:adjustRightInd w:val="0"/>
        <w:snapToGrid w:val="0"/>
        <w:spacing w:line="360" w:lineRule="auto"/>
        <w:ind w:firstLine="480" w:firstLineChars="200"/>
        <w:rPr>
          <w:color w:val="auto"/>
          <w:kern w:val="0"/>
          <w:sz w:val="24"/>
        </w:rPr>
      </w:pPr>
      <w:r>
        <w:rPr>
          <w:rFonts w:hint="eastAsia"/>
          <w:color w:val="auto"/>
          <w:kern w:val="0"/>
          <w:sz w:val="24"/>
        </w:rPr>
        <w:t>所有付款计划均以政府财政部门划拨款项时间为准，采购人不承担因财政审批或拨款延迟造成延迟付款的违约责任。</w:t>
      </w:r>
    </w:p>
    <w:p>
      <w:pPr>
        <w:adjustRightInd w:val="0"/>
        <w:snapToGrid w:val="0"/>
        <w:spacing w:line="360" w:lineRule="auto"/>
        <w:rPr>
          <w:color w:val="auto"/>
          <w:kern w:val="0"/>
          <w:sz w:val="24"/>
        </w:rPr>
      </w:pPr>
      <w:r>
        <w:rPr>
          <w:rFonts w:hint="eastAsia"/>
          <w:color w:val="auto"/>
          <w:kern w:val="0"/>
          <w:sz w:val="24"/>
        </w:rPr>
        <w:t>3）交货日期：</w:t>
      </w:r>
    </w:p>
    <w:p>
      <w:pPr>
        <w:adjustRightInd w:val="0"/>
        <w:snapToGrid w:val="0"/>
        <w:spacing w:line="360" w:lineRule="auto"/>
        <w:ind w:firstLine="480" w:firstLineChars="200"/>
        <w:rPr>
          <w:color w:val="auto"/>
          <w:kern w:val="0"/>
          <w:sz w:val="24"/>
        </w:rPr>
      </w:pPr>
      <w:r>
        <w:rPr>
          <w:rFonts w:hint="eastAsia"/>
          <w:color w:val="auto"/>
          <w:kern w:val="0"/>
          <w:sz w:val="24"/>
        </w:rPr>
        <w:t>合同签订后</w:t>
      </w:r>
      <w:r>
        <w:rPr>
          <w:b/>
          <w:color w:val="auto"/>
          <w:kern w:val="0"/>
          <w:sz w:val="24"/>
        </w:rPr>
        <w:t>45</w:t>
      </w:r>
      <w:r>
        <w:rPr>
          <w:rFonts w:hint="eastAsia"/>
          <w:color w:val="auto"/>
          <w:kern w:val="0"/>
          <w:sz w:val="24"/>
        </w:rPr>
        <w:t>个日历日。</w:t>
      </w:r>
    </w:p>
    <w:p>
      <w:pPr>
        <w:adjustRightInd w:val="0"/>
        <w:snapToGrid w:val="0"/>
        <w:spacing w:line="360" w:lineRule="auto"/>
        <w:rPr>
          <w:color w:val="auto"/>
          <w:kern w:val="0"/>
          <w:sz w:val="24"/>
        </w:rPr>
      </w:pPr>
      <w:r>
        <w:rPr>
          <w:rFonts w:hint="eastAsia"/>
          <w:color w:val="auto"/>
          <w:kern w:val="0"/>
          <w:sz w:val="24"/>
        </w:rPr>
        <w:t>4）交货要求：</w:t>
      </w:r>
    </w:p>
    <w:p>
      <w:pPr>
        <w:adjustRightInd w:val="0"/>
        <w:snapToGrid w:val="0"/>
        <w:spacing w:line="360" w:lineRule="auto"/>
        <w:ind w:firstLine="480" w:firstLineChars="200"/>
        <w:rPr>
          <w:color w:val="auto"/>
          <w:kern w:val="0"/>
          <w:sz w:val="24"/>
        </w:rPr>
      </w:pPr>
      <w:r>
        <w:rPr>
          <w:rFonts w:hint="eastAsia"/>
          <w:color w:val="auto"/>
          <w:kern w:val="0"/>
          <w:sz w:val="24"/>
        </w:rPr>
        <w:t>签订合同后</w:t>
      </w:r>
      <w:r>
        <w:rPr>
          <w:color w:val="auto"/>
          <w:kern w:val="0"/>
          <w:sz w:val="24"/>
        </w:rPr>
        <w:t>45</w:t>
      </w:r>
      <w:r>
        <w:rPr>
          <w:rFonts w:hint="eastAsia"/>
          <w:color w:val="auto"/>
          <w:kern w:val="0"/>
          <w:sz w:val="24"/>
        </w:rPr>
        <w:t>天（日历日）内，中标人将全部货物运抵、安装调试完成并验收合格，正式交付用户使用。</w:t>
      </w:r>
    </w:p>
    <w:p>
      <w:pPr>
        <w:adjustRightInd w:val="0"/>
        <w:snapToGrid w:val="0"/>
        <w:spacing w:line="360" w:lineRule="auto"/>
        <w:ind w:firstLine="480" w:firstLineChars="200"/>
        <w:rPr>
          <w:color w:val="auto"/>
          <w:kern w:val="0"/>
          <w:sz w:val="24"/>
        </w:rPr>
      </w:pPr>
      <w:r>
        <w:rPr>
          <w:rFonts w:hint="eastAsia"/>
          <w:color w:val="auto"/>
          <w:kern w:val="0"/>
          <w:sz w:val="24"/>
        </w:rPr>
        <w:t>供应商应保证货物是全新、未使用过的，并完全符合国家技术质量规范和合同规定的质量、规格、性能和技术规范等的要求。</w:t>
      </w:r>
    </w:p>
    <w:p>
      <w:pPr>
        <w:adjustRightInd w:val="0"/>
        <w:snapToGrid w:val="0"/>
        <w:spacing w:line="360" w:lineRule="auto"/>
        <w:ind w:firstLine="480" w:firstLineChars="200"/>
        <w:rPr>
          <w:color w:val="auto"/>
          <w:kern w:val="0"/>
          <w:sz w:val="24"/>
        </w:rPr>
      </w:pPr>
      <w:r>
        <w:rPr>
          <w:rFonts w:hint="eastAsia"/>
          <w:color w:val="auto"/>
          <w:kern w:val="0"/>
          <w:sz w:val="24"/>
        </w:rPr>
        <w:t>供应商应保证所提供的货物经正确安装、正常运转和保养，在其使用寿命期内应具有符合质量要求和产品说明书的性能。</w:t>
      </w:r>
    </w:p>
    <w:p>
      <w:pPr>
        <w:adjustRightInd w:val="0"/>
        <w:snapToGrid w:val="0"/>
        <w:spacing w:line="360" w:lineRule="auto"/>
        <w:ind w:firstLine="480" w:firstLineChars="200"/>
        <w:rPr>
          <w:color w:val="auto"/>
          <w:kern w:val="0"/>
          <w:sz w:val="24"/>
        </w:rPr>
      </w:pPr>
      <w:r>
        <w:rPr>
          <w:rFonts w:hint="eastAsia"/>
          <w:color w:val="auto"/>
          <w:kern w:val="0"/>
          <w:sz w:val="24"/>
        </w:rPr>
        <w:t>供应商必须承担的设备运输、安装调试、验收检测和提供设备操作说明书、图纸等其他类似的义务</w:t>
      </w:r>
    </w:p>
    <w:p>
      <w:pPr>
        <w:adjustRightInd w:val="0"/>
        <w:snapToGrid w:val="0"/>
        <w:spacing w:line="360" w:lineRule="auto"/>
        <w:rPr>
          <w:color w:val="auto"/>
          <w:kern w:val="0"/>
          <w:sz w:val="24"/>
        </w:rPr>
      </w:pPr>
      <w:r>
        <w:rPr>
          <w:rFonts w:hint="eastAsia"/>
          <w:color w:val="auto"/>
          <w:kern w:val="0"/>
          <w:sz w:val="24"/>
        </w:rPr>
        <w:t>5）验收</w:t>
      </w:r>
    </w:p>
    <w:p>
      <w:pPr>
        <w:adjustRightInd w:val="0"/>
        <w:snapToGrid w:val="0"/>
        <w:spacing w:line="360" w:lineRule="auto"/>
        <w:rPr>
          <w:color w:val="auto"/>
          <w:kern w:val="0"/>
          <w:sz w:val="24"/>
        </w:rPr>
      </w:pPr>
      <w:r>
        <w:rPr>
          <w:rFonts w:hint="eastAsia"/>
          <w:color w:val="auto"/>
          <w:kern w:val="0"/>
          <w:sz w:val="24"/>
        </w:rPr>
        <w:t>供应商</w:t>
      </w:r>
      <w:r>
        <w:rPr>
          <w:color w:val="auto"/>
          <w:kern w:val="0"/>
          <w:sz w:val="24"/>
        </w:rPr>
        <w:t>货物符合招标文件技术规格书的要求，性能满足要求</w:t>
      </w:r>
      <w:r>
        <w:rPr>
          <w:rFonts w:hint="eastAsia"/>
          <w:color w:val="auto"/>
          <w:kern w:val="0"/>
          <w:sz w:val="24"/>
        </w:rPr>
        <w:t>；供应商</w:t>
      </w:r>
      <w:r>
        <w:rPr>
          <w:color w:val="auto"/>
          <w:kern w:val="0"/>
          <w:sz w:val="24"/>
        </w:rPr>
        <w:t xml:space="preserve">已按照合同规定提供了全部产品及完整的技术资料；货物经过双方检验认可后，签署验收报告，产品保修期自验收合格之日起算， </w:t>
      </w:r>
    </w:p>
    <w:p>
      <w:pPr>
        <w:adjustRightInd w:val="0"/>
        <w:snapToGrid w:val="0"/>
        <w:spacing w:line="360" w:lineRule="auto"/>
        <w:rPr>
          <w:color w:val="auto"/>
          <w:kern w:val="0"/>
          <w:sz w:val="24"/>
        </w:rPr>
      </w:pPr>
      <w:r>
        <w:rPr>
          <w:color w:val="auto"/>
          <w:kern w:val="0"/>
          <w:sz w:val="24"/>
        </w:rPr>
        <w:t>6</w:t>
      </w:r>
      <w:r>
        <w:rPr>
          <w:rFonts w:hint="eastAsia"/>
          <w:color w:val="auto"/>
          <w:kern w:val="0"/>
          <w:sz w:val="24"/>
        </w:rPr>
        <w:t>）质保期</w:t>
      </w:r>
    </w:p>
    <w:p>
      <w:pPr>
        <w:adjustRightInd w:val="0"/>
        <w:snapToGrid w:val="0"/>
        <w:spacing w:line="360" w:lineRule="auto"/>
        <w:ind w:firstLine="480" w:firstLineChars="200"/>
        <w:rPr>
          <w:color w:val="auto"/>
          <w:kern w:val="0"/>
          <w:sz w:val="24"/>
        </w:rPr>
      </w:pPr>
      <w:r>
        <w:rPr>
          <w:rFonts w:hint="eastAsia"/>
          <w:color w:val="auto"/>
          <w:kern w:val="0"/>
          <w:sz w:val="24"/>
        </w:rPr>
        <w:t>货物免费保修期</w:t>
      </w:r>
      <w:r>
        <w:rPr>
          <w:color w:val="auto"/>
          <w:kern w:val="0"/>
          <w:sz w:val="24"/>
        </w:rPr>
        <w:t>1年，时间自最终验收合格并交付使用之日起计算。保修期内产生的一切费用均由投标人承</w:t>
      </w:r>
      <w:r>
        <w:rPr>
          <w:rFonts w:hint="eastAsia"/>
          <w:color w:val="auto"/>
          <w:kern w:val="0"/>
          <w:sz w:val="24"/>
        </w:rPr>
        <w:t>担</w:t>
      </w:r>
      <w:r>
        <w:rPr>
          <w:color w:val="auto"/>
          <w:kern w:val="0"/>
          <w:sz w:val="24"/>
        </w:rPr>
        <w:t>（含需要返原厂修理的所有费用）。</w:t>
      </w:r>
    </w:p>
    <w:p>
      <w:pPr>
        <w:adjustRightInd w:val="0"/>
        <w:snapToGrid w:val="0"/>
        <w:spacing w:line="360" w:lineRule="auto"/>
        <w:rPr>
          <w:b/>
          <w:color w:val="auto"/>
          <w:kern w:val="0"/>
          <w:sz w:val="24"/>
        </w:rPr>
      </w:pPr>
      <w:r>
        <w:rPr>
          <w:rFonts w:hint="eastAsia"/>
          <w:b/>
          <w:color w:val="auto"/>
          <w:kern w:val="0"/>
          <w:sz w:val="24"/>
        </w:rPr>
        <w:t>二、其它配置</w:t>
      </w:r>
    </w:p>
    <w:p>
      <w:pPr>
        <w:adjustRightInd w:val="0"/>
        <w:snapToGrid w:val="0"/>
        <w:spacing w:line="360" w:lineRule="auto"/>
        <w:rPr>
          <w:color w:val="auto"/>
          <w:kern w:val="0"/>
          <w:sz w:val="24"/>
        </w:rPr>
      </w:pPr>
      <w:r>
        <w:rPr>
          <w:rFonts w:hint="eastAsia"/>
          <w:color w:val="auto"/>
          <w:kern w:val="0"/>
          <w:sz w:val="24"/>
        </w:rPr>
        <w:t>1）根据购置需求配备仪器设备必需的随机附件、易损件及备件、设备操作和维修的专用工具。将以上附件、备件（包括操作工具）、易损件等列出清单，计入总价。</w:t>
      </w:r>
    </w:p>
    <w:p>
      <w:pPr>
        <w:adjustRightInd w:val="0"/>
        <w:snapToGrid w:val="0"/>
        <w:spacing w:line="360" w:lineRule="auto"/>
        <w:rPr>
          <w:b/>
          <w:color w:val="auto"/>
          <w:kern w:val="0"/>
          <w:sz w:val="24"/>
        </w:rPr>
      </w:pPr>
      <w:r>
        <w:rPr>
          <w:rFonts w:hint="eastAsia"/>
          <w:b/>
          <w:color w:val="auto"/>
          <w:kern w:val="0"/>
          <w:sz w:val="24"/>
        </w:rPr>
        <w:t>三、基本服务要求</w:t>
      </w:r>
    </w:p>
    <w:p>
      <w:pPr>
        <w:adjustRightInd w:val="0"/>
        <w:snapToGrid w:val="0"/>
        <w:spacing w:line="360" w:lineRule="auto"/>
        <w:rPr>
          <w:color w:val="auto"/>
          <w:kern w:val="0"/>
          <w:sz w:val="24"/>
        </w:rPr>
      </w:pPr>
      <w:r>
        <w:rPr>
          <w:rFonts w:hint="eastAsia"/>
          <w:color w:val="auto"/>
          <w:kern w:val="0"/>
          <w:sz w:val="24"/>
        </w:rPr>
        <w:t>1）安装、调试、检验、培训及技术服务费用分项报价并计入总价。</w:t>
      </w:r>
    </w:p>
    <w:p>
      <w:pPr>
        <w:adjustRightInd w:val="0"/>
        <w:snapToGrid w:val="0"/>
        <w:spacing w:line="360" w:lineRule="auto"/>
        <w:rPr>
          <w:color w:val="auto"/>
          <w:kern w:val="0"/>
          <w:sz w:val="24"/>
        </w:rPr>
      </w:pPr>
      <w:r>
        <w:rPr>
          <w:rFonts w:hint="eastAsia"/>
          <w:color w:val="auto"/>
          <w:kern w:val="0"/>
          <w:sz w:val="24"/>
        </w:rPr>
        <w:t>2）提供仪器使用说明书、操作手册、维修手册、工作软件说明书等技术资料。</w:t>
      </w:r>
    </w:p>
    <w:p>
      <w:pPr>
        <w:adjustRightInd w:val="0"/>
        <w:snapToGrid w:val="0"/>
        <w:spacing w:line="360" w:lineRule="auto"/>
        <w:rPr>
          <w:color w:val="auto"/>
          <w:sz w:val="24"/>
        </w:rPr>
      </w:pPr>
      <w:r>
        <w:rPr>
          <w:rFonts w:hint="eastAsia"/>
          <w:color w:val="auto"/>
          <w:kern w:val="0"/>
          <w:sz w:val="24"/>
        </w:rPr>
        <w:t>3）工程师到仪器用户现场安装、调试仪器，要求按照购置需求要求进行验收。</w:t>
      </w:r>
      <w:r>
        <w:rPr>
          <w:rFonts w:hint="eastAsia"/>
          <w:color w:val="auto"/>
          <w:sz w:val="24"/>
        </w:rPr>
        <w:t>以上服务的费用已计入总价，不另行收费。</w:t>
      </w:r>
    </w:p>
    <w:p>
      <w:pPr>
        <w:adjustRightInd w:val="0"/>
        <w:snapToGrid w:val="0"/>
        <w:spacing w:line="360" w:lineRule="auto"/>
        <w:rPr>
          <w:color w:val="auto"/>
          <w:kern w:val="0"/>
          <w:sz w:val="24"/>
        </w:rPr>
      </w:pPr>
      <w:r>
        <w:rPr>
          <w:rFonts w:hint="eastAsia"/>
          <w:color w:val="auto"/>
          <w:kern w:val="0"/>
          <w:sz w:val="24"/>
        </w:rPr>
        <w:t>4）在用户现场由具有官方认证资质的培训师进行售后培训服务；对用户的仪器操作、维修和电气人员免费进行技术培训。培训内容包括仪器的基本原理、安装、调试、操作使用和日常保养维修等。培训时间均不少于</w:t>
      </w:r>
      <w:r>
        <w:rPr>
          <w:b/>
          <w:color w:val="auto"/>
          <w:kern w:val="0"/>
          <w:sz w:val="24"/>
        </w:rPr>
        <w:t>1</w:t>
      </w:r>
      <w:r>
        <w:rPr>
          <w:rFonts w:hint="eastAsia"/>
          <w:color w:val="auto"/>
          <w:kern w:val="0"/>
          <w:sz w:val="24"/>
        </w:rPr>
        <w:t>个工作日。</w:t>
      </w:r>
    </w:p>
    <w:p>
      <w:pPr>
        <w:adjustRightInd w:val="0"/>
        <w:snapToGrid w:val="0"/>
        <w:spacing w:line="360" w:lineRule="auto"/>
        <w:rPr>
          <w:color w:val="auto"/>
          <w:kern w:val="0"/>
          <w:sz w:val="24"/>
        </w:rPr>
      </w:pPr>
      <w:r>
        <w:rPr>
          <w:rFonts w:hint="eastAsia"/>
          <w:color w:val="auto"/>
          <w:kern w:val="0"/>
          <w:sz w:val="24"/>
        </w:rPr>
        <w:t>5）在保修期内，一旦发生质量问题，投标人保证在接到通知4小时内响应，2</w:t>
      </w:r>
      <w:r>
        <w:rPr>
          <w:color w:val="auto"/>
          <w:kern w:val="0"/>
          <w:sz w:val="24"/>
        </w:rPr>
        <w:t>4</w:t>
      </w:r>
      <w:r>
        <w:rPr>
          <w:rFonts w:hint="eastAsia"/>
          <w:color w:val="auto"/>
          <w:kern w:val="0"/>
          <w:sz w:val="24"/>
        </w:rPr>
        <w:t>小时内完成诊断并安排进行修理或更换配件</w:t>
      </w:r>
      <w:r>
        <w:rPr>
          <w:color w:val="auto"/>
          <w:kern w:val="0"/>
          <w:sz w:val="24"/>
        </w:rPr>
        <w:t>。</w:t>
      </w:r>
      <w:r>
        <w:rPr>
          <w:rFonts w:hint="eastAsia"/>
          <w:color w:val="auto"/>
          <w:kern w:val="0"/>
          <w:sz w:val="24"/>
        </w:rPr>
        <w:t>验收合格后，投标人免费提供软件升级服务（以官方发布时间为准）；</w:t>
      </w:r>
    </w:p>
    <w:p>
      <w:pPr>
        <w:adjustRightInd w:val="0"/>
        <w:snapToGrid w:val="0"/>
        <w:spacing w:line="360" w:lineRule="auto"/>
        <w:rPr>
          <w:color w:val="auto"/>
          <w:sz w:val="24"/>
        </w:rPr>
      </w:pPr>
      <w:r>
        <w:rPr>
          <w:rFonts w:hint="eastAsia"/>
          <w:color w:val="auto"/>
          <w:kern w:val="0"/>
          <w:sz w:val="24"/>
        </w:rPr>
        <w:t>6）仪器质保期满后，卖方应对设备提供终生服务，并且提供广泛而优惠的技术支持和备件成本价格供应。</w:t>
      </w:r>
    </w:p>
    <w:p>
      <w:pPr>
        <w:jc w:val="center"/>
        <w:rPr>
          <w:rFonts w:cs="Times New Roman" w:asciiTheme="minorEastAsia" w:hAnsiTheme="minorEastAsia"/>
          <w:b/>
          <w:color w:val="auto"/>
          <w:sz w:val="24"/>
        </w:rPr>
      </w:pPr>
    </w:p>
    <w:p>
      <w:pPr>
        <w:jc w:val="center"/>
        <w:rPr>
          <w:rFonts w:cs="Times New Roman" w:asciiTheme="minorEastAsia" w:hAnsiTheme="minorEastAsia"/>
          <w:b/>
          <w:color w:val="auto"/>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2"/>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2"/>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2"/>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2"/>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 xml:space="preserve"> </w:t>
      </w:r>
      <w:r>
        <w:rPr>
          <w:rFonts w:hint="eastAsia" w:ascii="Times New Roman" w:hAnsi="Times New Roman" w:eastAsia="宋体" w:cs="Times New Roman"/>
          <w:b/>
          <w:sz w:val="40"/>
          <w:szCs w:val="28"/>
        </w:rPr>
        <w:t>未来人居设计</w:t>
      </w:r>
      <w:r>
        <w:rPr>
          <w:rFonts w:ascii="Times New Roman" w:hAnsi="Times New Roman" w:eastAsia="宋体" w:cs="Times New Roman"/>
          <w:b/>
          <w:sz w:val="40"/>
          <w:szCs w:val="28"/>
        </w:rPr>
        <w:t>-</w:t>
      </w:r>
      <w:r>
        <w:rPr>
          <w:rFonts w:hint="eastAsia" w:ascii="Times New Roman" w:hAnsi="Times New Roman" w:eastAsia="宋体" w:cs="Times New Roman"/>
          <w:b/>
          <w:sz w:val="40"/>
          <w:szCs w:val="28"/>
        </w:rPr>
        <w:t>小负载机械臂采购项目谈判响应文件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未来人居设计</w:t>
      </w:r>
      <w:r>
        <w:rPr>
          <w:rFonts w:cs="Times New Roman" w:asciiTheme="minorEastAsia" w:hAnsiTheme="minorEastAsia"/>
          <w:szCs w:val="21"/>
          <w:u w:val="single"/>
        </w:rPr>
        <w:t>-小负载机械臂采购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3"/>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1"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1"/>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7"/>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8"/>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8"/>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3"/>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3"/>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3"/>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firstLine="480"/>
        <w:rPr>
          <w:rFonts w:ascii="Arial" w:hAnsi="Arial" w:cs="Arial"/>
          <w:szCs w:val="21"/>
        </w:rPr>
      </w:pPr>
    </w:p>
    <w:p>
      <w:pPr>
        <w:pStyle w:val="3"/>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3"/>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2" w:name="_Hlk517017036"/>
      <w:r>
        <w:rPr>
          <w:rFonts w:hint="eastAsia" w:ascii="黑体" w:hAnsi="黑体" w:eastAsia="黑体"/>
          <w:b/>
          <w:sz w:val="36"/>
          <w:szCs w:val="36"/>
        </w:rPr>
        <w:t>《谈判响应文件》真实性承诺函</w:t>
      </w:r>
    </w:p>
    <w:bookmarkEnd w:id="2"/>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3"/>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857DED"/>
    <w:multiLevelType w:val="multilevel"/>
    <w:tmpl w:val="43857D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1sDA0NTQytTAyMrZQ0lEKTi0uzszPAykwrgUACbhPGCwAAAA="/>
    <w:docVar w:name="commondata" w:val="eyJoZGlkIjoiYmQ3NjQxYmZmN2ZkODIxYWNiNTEzMzQyMTZmNzQ1MmMifQ=="/>
  </w:docVars>
  <w:rsids>
    <w:rsidRoot w:val="007E0C5B"/>
    <w:rsid w:val="000D1CD1"/>
    <w:rsid w:val="0010762D"/>
    <w:rsid w:val="001527BD"/>
    <w:rsid w:val="00160C13"/>
    <w:rsid w:val="00221A59"/>
    <w:rsid w:val="002232E3"/>
    <w:rsid w:val="00255267"/>
    <w:rsid w:val="002F448F"/>
    <w:rsid w:val="00302DAB"/>
    <w:rsid w:val="0032605B"/>
    <w:rsid w:val="003324E1"/>
    <w:rsid w:val="003E19EF"/>
    <w:rsid w:val="00492FE4"/>
    <w:rsid w:val="004E54D8"/>
    <w:rsid w:val="0055567B"/>
    <w:rsid w:val="00565C6A"/>
    <w:rsid w:val="0059659A"/>
    <w:rsid w:val="0061507D"/>
    <w:rsid w:val="00645100"/>
    <w:rsid w:val="006B028F"/>
    <w:rsid w:val="006B5845"/>
    <w:rsid w:val="006F4DDF"/>
    <w:rsid w:val="007149C7"/>
    <w:rsid w:val="007334E5"/>
    <w:rsid w:val="00737787"/>
    <w:rsid w:val="007606CF"/>
    <w:rsid w:val="007C13AC"/>
    <w:rsid w:val="007E0C5B"/>
    <w:rsid w:val="007E6774"/>
    <w:rsid w:val="007F1CDE"/>
    <w:rsid w:val="008A243E"/>
    <w:rsid w:val="0090459D"/>
    <w:rsid w:val="009B061C"/>
    <w:rsid w:val="009D583D"/>
    <w:rsid w:val="009E1BC4"/>
    <w:rsid w:val="00A254CF"/>
    <w:rsid w:val="00B21BFA"/>
    <w:rsid w:val="00BB277D"/>
    <w:rsid w:val="00BB3086"/>
    <w:rsid w:val="00D37F99"/>
    <w:rsid w:val="00DF0C7B"/>
    <w:rsid w:val="00E753C8"/>
    <w:rsid w:val="00E93366"/>
    <w:rsid w:val="00F71A48"/>
    <w:rsid w:val="00F97798"/>
    <w:rsid w:val="00F97D5F"/>
    <w:rsid w:val="00FC1B2F"/>
    <w:rsid w:val="00FC6F89"/>
    <w:rsid w:val="00FF350E"/>
    <w:rsid w:val="1AB35F0C"/>
    <w:rsid w:val="221F178E"/>
    <w:rsid w:val="24FF0058"/>
    <w:rsid w:val="25357778"/>
    <w:rsid w:val="26EE1351"/>
    <w:rsid w:val="4577052F"/>
    <w:rsid w:val="4640533E"/>
    <w:rsid w:val="4CF30341"/>
    <w:rsid w:val="5B2E2A29"/>
    <w:rsid w:val="73A0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rPr>
      <w:sz w:val="20"/>
      <w:szCs w:val="20"/>
    </w:rPr>
  </w:style>
  <w:style w:type="paragraph" w:styleId="3">
    <w:name w:val="Plain Text"/>
    <w:basedOn w:val="1"/>
    <w:qFormat/>
    <w:uiPriority w:val="0"/>
    <w:rPr>
      <w:rFonts w:ascii="宋体" w:hAnsi="Courier New" w:eastAsia="宋体"/>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9"/>
    <w:link w:val="2"/>
    <w:qFormat/>
    <w:uiPriority w:val="99"/>
    <w:rPr>
      <w:sz w:val="20"/>
      <w:szCs w:val="20"/>
    </w:rPr>
  </w:style>
  <w:style w:type="character" w:customStyle="1" w:styleId="17">
    <w:name w:val="批注主题 字符"/>
    <w:basedOn w:val="16"/>
    <w:link w:val="6"/>
    <w:semiHidden/>
    <w:qFormat/>
    <w:uiPriority w:val="99"/>
    <w:rPr>
      <w:b/>
      <w:bCs/>
      <w:sz w:val="20"/>
      <w:szCs w:val="20"/>
    </w:rPr>
  </w:style>
  <w:style w:type="paragraph" w:customStyle="1" w:styleId="18">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24</Pages>
  <Words>1401</Words>
  <Characters>7989</Characters>
  <Lines>66</Lines>
  <Paragraphs>18</Paragraphs>
  <TotalTime>0</TotalTime>
  <ScaleCrop>false</ScaleCrop>
  <LinksUpToDate>false</LinksUpToDate>
  <CharactersWithSpaces>9372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2023-08-08T02:49:00Z</dcterms:created>
  <dc:creator>Windows User</dc:creator>
  <cp:lastModifiedBy>admin</cp:lastModifiedBy>
  <dcterms:modified xsi:type="dcterms:W3CDTF">2023-08-15T05:47:34Z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F4FE33FCB9DA416991366591524FEAD9_12</vt:lpwstr>
  </property>
</Properties>
</file>