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rPr>
        <w:t>霍尔效应测试仪</w:t>
      </w:r>
      <w:r>
        <w:rPr>
          <w:b/>
          <w:kern w:val="0"/>
          <w:sz w:val="24"/>
        </w:rPr>
        <w:t>交流</w:t>
      </w:r>
      <w:r>
        <w:rPr>
          <w:rFonts w:hint="eastAsia"/>
          <w:b/>
          <w:kern w:val="0"/>
          <w:sz w:val="24"/>
          <w:lang w:eastAsia="zh-CN"/>
        </w:rPr>
        <w:t>选</w:t>
      </w:r>
      <w:r>
        <w:rPr>
          <w:b/>
          <w:kern w:val="0"/>
          <w:sz w:val="24"/>
        </w:rPr>
        <w:t>件(</w:t>
      </w:r>
      <w:r>
        <w:rPr>
          <w:rFonts w:hint="eastAsia"/>
          <w:b/>
          <w:kern w:val="0"/>
          <w:sz w:val="24"/>
        </w:rPr>
        <w:t>针对</w:t>
      </w:r>
      <w:r>
        <w:rPr>
          <w:b/>
          <w:kern w:val="0"/>
          <w:sz w:val="24"/>
        </w:rPr>
        <w:t>低迁移率样品)</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r>
        <w:rPr>
          <w:rFonts w:hint="eastAsia"/>
          <w:kern w:val="0"/>
          <w:sz w:val="24"/>
        </w:rPr>
        <w:t>霍尔效应测试系统功能强大，可专门用来霍尔效应测试，同一系统可测定霍尔电压，霍尔电阻，磁致电阻及伏安特性；计算电阻率、霍尔系数、载流子浓度和迁移率等霍尔效应研究用的常用参数。</w:t>
      </w:r>
    </w:p>
    <w:p>
      <w:pPr>
        <w:adjustRightInd w:val="0"/>
        <w:snapToGrid w:val="0"/>
        <w:spacing w:line="360" w:lineRule="auto"/>
        <w:ind w:firstLine="480" w:firstLineChars="200"/>
        <w:rPr>
          <w:rFonts w:hint="eastAsia"/>
          <w:kern w:val="0"/>
          <w:sz w:val="24"/>
        </w:rPr>
      </w:pPr>
      <w:r>
        <w:rPr>
          <w:rFonts w:hint="eastAsia"/>
          <w:kern w:val="0"/>
          <w:sz w:val="24"/>
        </w:rPr>
        <w:t>另外，还可以用来进行一些生长系统（例如CVD、MBE）生长的半导体器件纯度的鉴定。许多性能参数达到领先水平，如</w:t>
      </w:r>
      <w:bookmarkStart w:id="2" w:name="_GoBack"/>
      <w:bookmarkEnd w:id="2"/>
      <w:r>
        <w:rPr>
          <w:rFonts w:hint="eastAsia"/>
          <w:kern w:val="0"/>
          <w:sz w:val="24"/>
        </w:rPr>
        <w:t>迁移率可低至1×10</w:t>
      </w:r>
      <w:r>
        <w:rPr>
          <w:rFonts w:hint="eastAsia"/>
          <w:kern w:val="0"/>
          <w:sz w:val="24"/>
          <w:vertAlign w:val="superscript"/>
        </w:rPr>
        <w:t xml:space="preserve">-3 </w:t>
      </w:r>
      <w:r>
        <w:rPr>
          <w:rFonts w:hint="eastAsia"/>
          <w:kern w:val="0"/>
          <w:sz w:val="24"/>
        </w:rPr>
        <w:t>cm²/Vs，高达1×10</w:t>
      </w:r>
      <w:r>
        <w:rPr>
          <w:rFonts w:hint="eastAsia"/>
          <w:kern w:val="0"/>
          <w:sz w:val="24"/>
          <w:vertAlign w:val="superscript"/>
        </w:rPr>
        <w:t>6</w:t>
      </w:r>
      <w:r>
        <w:rPr>
          <w:rFonts w:hint="eastAsia"/>
          <w:kern w:val="0"/>
          <w:sz w:val="24"/>
        </w:rPr>
        <w:t xml:space="preserve"> cm²/Vs。可测试的材料可为多数复合半导体材料，包括 SiGe, SiC, InAs, InGaAs, InP, AlGaAs, and HgCdTe,砖石铁,氧体材料; 低阻材料，包括金属、透明氧化物、稀磁半导体器件和TMR材料，高阻材料，包括半导体绝缘材料、GaAs、GaN、CdTe和光电探测器等。</w:t>
      </w:r>
    </w:p>
    <w:p>
      <w:pPr>
        <w:adjustRightInd w:val="0"/>
        <w:snapToGrid w:val="0"/>
        <w:spacing w:line="360" w:lineRule="auto"/>
        <w:ind w:firstLine="480" w:firstLineChars="200"/>
        <w:rPr>
          <w:rFonts w:hint="eastAsia" w:eastAsiaTheme="minorEastAsia"/>
          <w:kern w:val="0"/>
          <w:sz w:val="24"/>
          <w:lang w:eastAsia="zh-CN"/>
        </w:rPr>
      </w:pPr>
      <w:r>
        <w:rPr>
          <w:rFonts w:hint="eastAsia"/>
          <w:kern w:val="0"/>
          <w:sz w:val="24"/>
          <w:lang w:eastAsia="zh-CN"/>
        </w:rPr>
        <w:t>为提高学院已有霍尔效应测试仪的迁移率测试范围，保障学院在有机材料方面的研究，需采购</w:t>
      </w:r>
      <w:r>
        <w:rPr>
          <w:rFonts w:hint="eastAsia"/>
          <w:color w:val="000000" w:themeColor="text1"/>
          <w:kern w:val="0"/>
          <w:sz w:val="24"/>
          <w14:textFill>
            <w14:solidFill>
              <w14:schemeClr w14:val="tx1"/>
            </w14:solidFill>
          </w14:textFill>
        </w:rPr>
        <w:t>能够配套lakeshore 8407型号的</w:t>
      </w:r>
      <w:r>
        <w:rPr>
          <w:rFonts w:hint="eastAsia"/>
          <w:color w:val="000000" w:themeColor="text1"/>
          <w:kern w:val="0"/>
          <w:sz w:val="24"/>
          <w:lang w:eastAsia="zh-CN"/>
          <w14:textFill>
            <w14:solidFill>
              <w14:schemeClr w14:val="tx1"/>
            </w14:solidFill>
          </w14:textFill>
        </w:rPr>
        <w:t>霍尔效应测试交流选件。</w:t>
      </w:r>
    </w:p>
    <w:p>
      <w:pPr>
        <w:numPr>
          <w:ilvl w:val="0"/>
          <w:numId w:val="1"/>
        </w:numPr>
        <w:adjustRightInd w:val="0"/>
        <w:snapToGrid w:val="0"/>
        <w:spacing w:line="360" w:lineRule="auto"/>
        <w:rPr>
          <w:b/>
          <w:kern w:val="0"/>
          <w:sz w:val="24"/>
        </w:rPr>
      </w:pPr>
      <w:r>
        <w:rPr>
          <w:rFonts w:hint="eastAsia"/>
          <w:b/>
          <w:kern w:val="0"/>
          <w:sz w:val="24"/>
        </w:rPr>
        <w:t>基本配置</w:t>
      </w:r>
    </w:p>
    <w:p>
      <w:pPr>
        <w:adjustRightInd w:val="0"/>
        <w:snapToGrid w:val="0"/>
        <w:spacing w:line="360" w:lineRule="auto"/>
        <w:rPr>
          <w:b/>
          <w:kern w:val="0"/>
          <w:sz w:val="24"/>
        </w:rPr>
      </w:pPr>
      <w:r>
        <w:rPr>
          <w:rFonts w:hint="eastAsia"/>
          <w:b/>
          <w:kern w:val="0"/>
          <w:sz w:val="24"/>
        </w:rPr>
        <w:t>84030霍尔效应测试仪</w:t>
      </w:r>
      <w:r>
        <w:rPr>
          <w:b/>
          <w:kern w:val="0"/>
          <w:sz w:val="24"/>
        </w:rPr>
        <w:t>交流</w:t>
      </w:r>
      <w:r>
        <w:rPr>
          <w:rFonts w:hint="eastAsia"/>
          <w:b/>
          <w:kern w:val="0"/>
          <w:sz w:val="24"/>
          <w:lang w:eastAsia="zh-CN"/>
        </w:rPr>
        <w:t>选</w:t>
      </w:r>
      <w:r>
        <w:rPr>
          <w:b/>
          <w:kern w:val="0"/>
          <w:sz w:val="24"/>
        </w:rPr>
        <w:t>件(</w:t>
      </w:r>
      <w:r>
        <w:rPr>
          <w:rFonts w:hint="eastAsia"/>
          <w:b/>
          <w:kern w:val="0"/>
          <w:sz w:val="24"/>
        </w:rPr>
        <w:t>或</w:t>
      </w:r>
      <w:r>
        <w:rPr>
          <w:b/>
          <w:kern w:val="0"/>
          <w:sz w:val="24"/>
        </w:rPr>
        <w:t>低迁</w:t>
      </w:r>
      <w:r>
        <w:rPr>
          <w:rFonts w:hint="eastAsia"/>
          <w:b/>
          <w:kern w:val="0"/>
          <w:sz w:val="24"/>
        </w:rPr>
        <w:t>测试</w:t>
      </w:r>
      <w:r>
        <w:rPr>
          <w:b/>
          <w:kern w:val="0"/>
          <w:sz w:val="24"/>
        </w:rPr>
        <w:t>配件)</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rPr>
          <w:kern w:val="0"/>
          <w:sz w:val="24"/>
        </w:rPr>
      </w:pPr>
      <w:r>
        <w:rPr>
          <w:rFonts w:hint="eastAsia"/>
          <w:kern w:val="0"/>
          <w:sz w:val="24"/>
        </w:rPr>
        <w:t>3.1霍尔迁移率测试范围：10</w:t>
      </w:r>
      <w:r>
        <w:rPr>
          <w:rFonts w:hint="eastAsia"/>
          <w:kern w:val="0"/>
          <w:sz w:val="24"/>
          <w:vertAlign w:val="superscript"/>
        </w:rPr>
        <w:t xml:space="preserve"> -3</w:t>
      </w:r>
      <w:r>
        <w:rPr>
          <w:rFonts w:hint="eastAsia"/>
          <w:kern w:val="0"/>
          <w:sz w:val="24"/>
        </w:rPr>
        <w:t xml:space="preserve"> cm</w:t>
      </w:r>
      <w:r>
        <w:rPr>
          <w:rFonts w:hint="eastAsia"/>
          <w:kern w:val="0"/>
          <w:sz w:val="24"/>
          <w:vertAlign w:val="superscript"/>
        </w:rPr>
        <w:t xml:space="preserve"> 2</w:t>
      </w:r>
      <w:r>
        <w:rPr>
          <w:rFonts w:hint="eastAsia"/>
          <w:kern w:val="0"/>
          <w:sz w:val="24"/>
        </w:rPr>
        <w:t xml:space="preserve"> / V s到10 </w:t>
      </w:r>
      <w:r>
        <w:rPr>
          <w:rFonts w:hint="eastAsia"/>
          <w:kern w:val="0"/>
          <w:sz w:val="24"/>
          <w:vertAlign w:val="superscript"/>
        </w:rPr>
        <w:t>6</w:t>
      </w:r>
      <w:r>
        <w:rPr>
          <w:rFonts w:hint="eastAsia"/>
          <w:kern w:val="0"/>
          <w:sz w:val="24"/>
        </w:rPr>
        <w:t xml:space="preserve"> cm </w:t>
      </w:r>
      <w:r>
        <w:rPr>
          <w:rFonts w:hint="eastAsia"/>
          <w:kern w:val="0"/>
          <w:sz w:val="24"/>
          <w:vertAlign w:val="superscript"/>
        </w:rPr>
        <w:t>2</w:t>
      </w:r>
      <w:r>
        <w:rPr>
          <w:rFonts w:hint="eastAsia"/>
          <w:kern w:val="0"/>
          <w:sz w:val="24"/>
        </w:rPr>
        <w:t xml:space="preserve"> / V s</w:t>
      </w:r>
    </w:p>
    <w:p>
      <w:pPr>
        <w:adjustRightInd w:val="0"/>
        <w:snapToGrid w:val="0"/>
        <w:spacing w:line="360" w:lineRule="auto"/>
        <w:rPr>
          <w:kern w:val="0"/>
          <w:sz w:val="24"/>
        </w:rPr>
      </w:pPr>
      <w:r>
        <w:rPr>
          <w:rFonts w:hint="eastAsia"/>
          <w:kern w:val="0"/>
          <w:sz w:val="24"/>
        </w:rPr>
        <w:t>3.2能匹配lake Shore 840</w:t>
      </w:r>
      <w:r>
        <w:rPr>
          <w:rFonts w:hint="eastAsia"/>
          <w:kern w:val="0"/>
          <w:sz w:val="24"/>
          <w:lang w:val="en-US" w:eastAsia="zh-CN"/>
        </w:rPr>
        <w:t>7</w:t>
      </w:r>
      <w:r>
        <w:rPr>
          <w:rFonts w:hint="eastAsia"/>
          <w:kern w:val="0"/>
          <w:sz w:val="24"/>
        </w:rPr>
        <w:t>霍尔系统的使用。</w:t>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kern w:val="0"/>
          <w:sz w:val="24"/>
          <w:highlight w:val="none"/>
        </w:rPr>
      </w:pPr>
      <w:r>
        <w:rPr>
          <w:rFonts w:hint="eastAsia"/>
          <w:kern w:val="0"/>
          <w:sz w:val="24"/>
          <w:lang w:eastAsia="zh-CN"/>
        </w:rPr>
        <w:t>清华大学深圳研究生院</w:t>
      </w:r>
      <w:r>
        <w:rPr>
          <w:rFonts w:hint="eastAsia"/>
          <w:kern w:val="0"/>
          <w:sz w:val="24"/>
        </w:rPr>
        <w:t>实验室交货，国内产品合同报价为含税人民币价格，国</w:t>
      </w:r>
      <w:r>
        <w:rPr>
          <w:rFonts w:hint="eastAsia"/>
          <w:kern w:val="0"/>
          <w:sz w:val="24"/>
          <w:highlight w:val="none"/>
        </w:rPr>
        <w:t>外产品为美金免税价格。</w:t>
      </w:r>
    </w:p>
    <w:p>
      <w:pPr>
        <w:adjustRightInd w:val="0"/>
        <w:snapToGrid w:val="0"/>
        <w:spacing w:line="360" w:lineRule="auto"/>
        <w:rPr>
          <w:kern w:val="0"/>
          <w:sz w:val="24"/>
          <w:highlight w:val="none"/>
        </w:rPr>
      </w:pPr>
      <w:r>
        <w:rPr>
          <w:rFonts w:hint="eastAsia"/>
          <w:kern w:val="0"/>
          <w:sz w:val="24"/>
          <w:highlight w:val="none"/>
        </w:rPr>
        <w:t>2）付款方式：</w:t>
      </w:r>
    </w:p>
    <w:p>
      <w:pPr>
        <w:adjustRightInd w:val="0"/>
        <w:snapToGrid w:val="0"/>
        <w:spacing w:line="360" w:lineRule="auto"/>
        <w:ind w:firstLine="480" w:firstLineChars="200"/>
        <w:rPr>
          <w:kern w:val="0"/>
          <w:sz w:val="24"/>
          <w:highlight w:val="none"/>
        </w:rPr>
      </w:pPr>
      <w:r>
        <w:rPr>
          <w:rFonts w:hint="eastAsia"/>
          <w:kern w:val="0"/>
          <w:sz w:val="24"/>
          <w:highlight w:val="none"/>
        </w:rPr>
        <w:t>80%签订合同后预付，到货</w:t>
      </w:r>
      <w:r>
        <w:rPr>
          <w:rFonts w:hint="eastAsia"/>
          <w:kern w:val="0"/>
          <w:sz w:val="24"/>
          <w:highlight w:val="none"/>
          <w:lang w:eastAsia="zh-CN"/>
        </w:rPr>
        <w:t>获得全款正式发票或水单且</w:t>
      </w:r>
      <w:r>
        <w:rPr>
          <w:rFonts w:hint="eastAsia"/>
          <w:kern w:val="0"/>
          <w:sz w:val="24"/>
          <w:highlight w:val="none"/>
        </w:rPr>
        <w:t>验收合格后</w:t>
      </w:r>
      <w:r>
        <w:rPr>
          <w:rFonts w:hint="eastAsia"/>
          <w:kern w:val="0"/>
          <w:sz w:val="24"/>
          <w:highlight w:val="none"/>
          <w:lang w:eastAsia="zh-CN"/>
        </w:rPr>
        <w:t>支付</w:t>
      </w:r>
      <w:r>
        <w:rPr>
          <w:rFonts w:hint="eastAsia"/>
          <w:kern w:val="0"/>
          <w:sz w:val="24"/>
          <w:highlight w:val="none"/>
        </w:rPr>
        <w:t>20%。</w:t>
      </w:r>
    </w:p>
    <w:p>
      <w:pPr>
        <w:adjustRightInd w:val="0"/>
        <w:snapToGrid w:val="0"/>
        <w:spacing w:line="360" w:lineRule="auto"/>
        <w:rPr>
          <w:kern w:val="0"/>
          <w:sz w:val="24"/>
        </w:rPr>
      </w:pPr>
      <w:r>
        <w:rPr>
          <w:rFonts w:hint="eastAsia"/>
          <w:kern w:val="0"/>
          <w:sz w:val="24"/>
        </w:rPr>
        <w:t>3）交货日期：</w:t>
      </w:r>
    </w:p>
    <w:p>
      <w:pPr>
        <w:adjustRightInd w:val="0"/>
        <w:snapToGrid w:val="0"/>
        <w:spacing w:line="360" w:lineRule="auto"/>
        <w:ind w:firstLine="480" w:firstLineChars="200"/>
        <w:rPr>
          <w:kern w:val="0"/>
          <w:sz w:val="24"/>
        </w:rPr>
      </w:pPr>
      <w:r>
        <w:rPr>
          <w:rFonts w:hint="eastAsia"/>
          <w:kern w:val="0"/>
          <w:sz w:val="24"/>
        </w:rPr>
        <w:t>合同签订后180个日历日。</w:t>
      </w:r>
    </w:p>
    <w:p>
      <w:pPr>
        <w:adjustRightInd w:val="0"/>
        <w:snapToGrid w:val="0"/>
        <w:spacing w:line="360" w:lineRule="auto"/>
        <w:rPr>
          <w:kern w:val="0"/>
          <w:sz w:val="24"/>
        </w:rPr>
      </w:pPr>
      <w:r>
        <w:rPr>
          <w:rFonts w:hint="eastAsia"/>
          <w:kern w:val="0"/>
          <w:sz w:val="24"/>
        </w:rPr>
        <w:t>4）质保期</w:t>
      </w:r>
    </w:p>
    <w:p>
      <w:pPr>
        <w:adjustRightInd w:val="0"/>
        <w:snapToGrid w:val="0"/>
        <w:spacing w:line="360" w:lineRule="auto"/>
        <w:ind w:firstLine="480" w:firstLineChars="200"/>
        <w:rPr>
          <w:kern w:val="0"/>
          <w:sz w:val="24"/>
        </w:rPr>
      </w:pPr>
      <w:r>
        <w:rPr>
          <w:rFonts w:hint="eastAsia"/>
          <w:kern w:val="0"/>
          <w:sz w:val="24"/>
        </w:rPr>
        <w:t>质保期一年</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r>
        <w:rPr>
          <w:rFonts w:hint="eastAsia"/>
          <w:b/>
          <w:color w:val="FF0000"/>
          <w:kern w:val="0"/>
          <w:sz w:val="24"/>
        </w:rPr>
        <w:t>1</w:t>
      </w:r>
      <w:r>
        <w:rPr>
          <w:rFonts w:hint="eastAsia"/>
          <w:kern w:val="0"/>
          <w:sz w:val="24"/>
        </w:rPr>
        <w:t>个工作日。</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卖方接到买方故障信息后24小时内（第二个工作日）到达用户现场，排除故障，免费更换损坏零件。质保期内，软件免费更新、升级。</w:t>
      </w:r>
    </w:p>
    <w:p>
      <w:pPr>
        <w:adjustRightInd w:val="0"/>
        <w:snapToGrid w:val="0"/>
        <w:spacing w:line="360" w:lineRule="auto"/>
        <w:rPr>
          <w:rFonts w:ascii="Arial" w:hAnsi="Arial" w:eastAsia="宋体" w:cs="Arial"/>
          <w:color w:val="333333"/>
          <w:kern w:val="0"/>
          <w:szCs w:val="21"/>
          <w:shd w:val="clear" w:color="auto" w:fill="FFFFFF"/>
        </w:rPr>
      </w:pPr>
      <w:r>
        <w:rPr>
          <w:rFonts w:hint="eastAsia"/>
          <w:kern w:val="0"/>
          <w:sz w:val="24"/>
        </w:rPr>
        <w:t>6）仪器质保期满后，卖方应对仪器提供终生服务，并且提供广泛而优惠的技术支持和备件成本价格供应。</w:t>
      </w:r>
      <w:r>
        <w:rPr>
          <w:rFonts w:ascii="Arial" w:hAnsi="Arial" w:eastAsia="宋体" w:cs="Arial"/>
          <w:color w:val="333333"/>
          <w:kern w:val="0"/>
          <w:szCs w:val="21"/>
          <w:shd w:val="clear" w:color="auto" w:fill="FFFFFF"/>
        </w:rPr>
        <w:t xml:space="preserve"> </w:t>
      </w:r>
    </w:p>
    <w:p>
      <w:pPr>
        <w:adjustRightInd w:val="0"/>
        <w:snapToGrid w:val="0"/>
        <w:spacing w:line="360" w:lineRule="auto"/>
        <w:rPr>
          <w:rFonts w:ascii="Arial" w:hAnsi="Arial" w:eastAsia="宋体" w:cs="Arial"/>
          <w:color w:val="333333"/>
          <w:kern w:val="0"/>
          <w:szCs w:val="21"/>
          <w:shd w:val="clear" w:color="auto" w:fill="FFFFFF"/>
        </w:rPr>
      </w:pPr>
      <w:r>
        <w:rPr>
          <w:rFonts w:ascii="Arial" w:hAnsi="Arial" w:eastAsia="宋体" w:cs="Arial"/>
          <w:color w:val="333333"/>
          <w:kern w:val="0"/>
          <w:szCs w:val="21"/>
          <w:shd w:val="clear" w:color="auto" w:fill="FFFFFF"/>
        </w:rPr>
        <w:br w:type="page"/>
      </w:r>
    </w:p>
    <w:p>
      <w:pPr>
        <w:adjustRightInd w:val="0"/>
        <w:snapToGrid w:val="0"/>
        <w:spacing w:line="360" w:lineRule="auto"/>
        <w:rPr>
          <w:rFonts w:ascii="Arial" w:hAnsi="Arial" w:eastAsia="宋体" w:cs="Arial"/>
          <w:color w:val="333333"/>
          <w:kern w:val="0"/>
          <w:szCs w:val="21"/>
          <w:shd w:val="clear" w:color="auto" w:fill="FFFFFF"/>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2"/>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2"/>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信用信息查询记录网络截图件（信用中国网站查询）；</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封面</w:t>
      </w:r>
    </w:p>
    <w:p>
      <w:pPr>
        <w:jc w:val="center"/>
        <w:rPr>
          <w:rFonts w:ascii="Times New Roman" w:hAnsi="Times New Roman" w:eastAsia="宋体" w:cs="Times New Roman"/>
          <w:b/>
          <w:sz w:val="28"/>
          <w:szCs w:val="28"/>
        </w:rPr>
      </w:pPr>
      <w:r>
        <w:rPr>
          <w:rFonts w:ascii="Times New Roman" w:hAnsi="Times New Roman" w:eastAsia="宋体" w:cs="Times New Roman"/>
          <w:b/>
          <w:sz w:val="28"/>
          <w:szCs w:val="28"/>
        </w:rPr>
        <w:t>注明“</w:t>
      </w:r>
      <w:r>
        <w:rPr>
          <w:rFonts w:hint="eastAsia" w:ascii="Times New Roman" w:hAnsi="Times New Roman" w:eastAsia="宋体" w:cs="Times New Roman"/>
          <w:b/>
          <w:sz w:val="28"/>
          <w:szCs w:val="28"/>
        </w:rPr>
        <w:t>XXX采购项目谈判响应文件</w:t>
      </w:r>
      <w:r>
        <w:rPr>
          <w:rFonts w:ascii="Times New Roman" w:hAnsi="Times New Roman" w:eastAsia="宋体" w:cs="Times New Roman"/>
          <w:b/>
          <w:sz w:val="28"/>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hint="eastAsia" w:ascii="Times New Roman" w:hAnsi="Times New Roman" w:eastAsia="宋体" w:cs="Times New Roman"/>
          <w:b/>
          <w:szCs w:val="21"/>
          <w:lang w:eastAsia="zh-CN"/>
        </w:rPr>
      </w:pPr>
      <w:r>
        <w:rPr>
          <w:rFonts w:hint="eastAsia" w:ascii="Times New Roman" w:hAnsi="Times New Roman" w:eastAsia="宋体" w:cs="Times New Roman"/>
          <w:b/>
          <w:szCs w:val="21"/>
        </w:rPr>
        <w:t>致</w:t>
      </w:r>
      <w:r>
        <w:rPr>
          <w:rFonts w:ascii="Times New Roman" w:hAnsi="Times New Roman" w:eastAsia="宋体" w:cs="Times New Roman"/>
          <w:b/>
          <w:szCs w:val="21"/>
        </w:rPr>
        <w:t>：</w:t>
      </w:r>
      <w:r>
        <w:rPr>
          <w:rFonts w:hint="eastAsia" w:ascii="Times New Roman" w:hAnsi="Times New Roman" w:eastAsia="宋体" w:cs="Times New Roman"/>
          <w:b/>
          <w:szCs w:val="21"/>
          <w:lang w:eastAsia="zh-CN"/>
        </w:rPr>
        <w:t>清华大学深圳研究生院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hint="eastAsia" w:cs="Times New Roman" w:asciiTheme="minorEastAsia" w:hAnsiTheme="minorEastAsia"/>
          <w:szCs w:val="21"/>
          <w:u w:val="single"/>
          <w:lang w:eastAsia="zh-CN"/>
        </w:rPr>
        <w:t>清华大学深圳研究生院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3"/>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szCs w:val="22"/>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4</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1"/>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 xml:space="preserve">5 </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1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1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附件6</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hint="eastAsia" w:ascii="Arial" w:hAnsi="Arial" w:cs="Arial" w:eastAsiaTheme="minorEastAsia"/>
          <w:szCs w:val="21"/>
          <w:u w:val="single"/>
          <w:lang w:eastAsia="zh-CN"/>
        </w:rPr>
      </w:pPr>
      <w:r>
        <w:rPr>
          <w:rFonts w:ascii="Arial" w:hAnsi="Arial" w:cs="Arial"/>
          <w:szCs w:val="21"/>
        </w:rPr>
        <w:t>致：</w:t>
      </w:r>
      <w:r>
        <w:rPr>
          <w:rFonts w:hint="eastAsia" w:ascii="Arial" w:hAnsi="Arial" w:cs="Arial"/>
          <w:szCs w:val="21"/>
          <w:u w:val="single"/>
          <w:lang w:eastAsia="zh-CN"/>
        </w:rPr>
        <w:t>清华大学深圳研究生院</w:t>
      </w:r>
    </w:p>
    <w:p>
      <w:pPr>
        <w:tabs>
          <w:tab w:val="left" w:pos="5580"/>
        </w:tabs>
        <w:spacing w:before="120" w:line="360" w:lineRule="auto"/>
        <w:rPr>
          <w:rFonts w:ascii="Arial" w:hAnsi="Arial" w:cs="Arial"/>
          <w:szCs w:val="21"/>
        </w:rPr>
      </w:pPr>
    </w:p>
    <w:p>
      <w:pPr>
        <w:pStyle w:val="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4"/>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4"/>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4"/>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4"/>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firstLine="480"/>
        <w:rPr>
          <w:rFonts w:ascii="Arial" w:hAnsi="Arial" w:cs="Arial"/>
          <w:szCs w:val="21"/>
        </w:rPr>
      </w:pPr>
    </w:p>
    <w:p>
      <w:pPr>
        <w:pStyle w:val="4"/>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4"/>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附件7</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rFonts w:hint="eastAsia" w:eastAsiaTheme="minorEastAsia"/>
          <w:b/>
          <w:sz w:val="28"/>
          <w:szCs w:val="28"/>
          <w:lang w:eastAsia="zh-CN"/>
        </w:rPr>
      </w:pPr>
      <w:r>
        <w:rPr>
          <w:rFonts w:hint="eastAsia"/>
          <w:b/>
          <w:sz w:val="28"/>
          <w:szCs w:val="28"/>
        </w:rPr>
        <w:t>致：</w:t>
      </w:r>
      <w:r>
        <w:rPr>
          <w:rFonts w:hint="eastAsia"/>
          <w:b/>
          <w:sz w:val="28"/>
          <w:szCs w:val="28"/>
          <w:lang w:eastAsia="zh-CN"/>
        </w:rPr>
        <w:t>清华大学深圳研究生院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4"/>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4"/>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lang w:eastAsia="zh-CN"/>
        </w:rPr>
        <w:t>清华大学深圳研究生院</w:t>
      </w:r>
      <w:r>
        <w:rPr>
          <w:rFonts w:hint="eastAsia" w:ascii="宋体" w:hAnsi="宋体" w:eastAsia="宋体" w:cs="Times New Roman"/>
          <w:b/>
          <w:bCs/>
          <w:szCs w:val="21"/>
        </w:rPr>
        <w:t>：</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9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lang w:eastAsia="zh-CN"/>
        </w:rPr>
        <w:t>清华大学深圳研究生院</w:t>
      </w:r>
      <w:r>
        <w:rPr>
          <w:rFonts w:hint="eastAsia" w:ascii="Times New Roman" w:hAnsi="Times New Roman" w:eastAsia="宋体" w:cs="Times New Roman"/>
          <w:b/>
          <w:bCs/>
          <w:szCs w:val="21"/>
        </w:rPr>
        <w:t>：</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szCs w:val="22"/>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10公司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lang w:eastAsia="zh-CN"/>
        </w:rPr>
        <w:t>清华大学深圳研究生院</w:t>
      </w:r>
      <w:r>
        <w:rPr>
          <w:rFonts w:hint="eastAsia" w:ascii="Cambria" w:hAnsi="Cambria" w:eastAsia="宋体" w:cs="Times New Roman"/>
          <w:b/>
          <w:bCs/>
          <w:szCs w:val="21"/>
        </w:rPr>
        <w:t>：</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szCs w:val="22"/>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11</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rPr>
          <w:rFonts w:ascii="宋体" w:hAnsi="宋体" w:eastAsia="宋体" w:cs="Times New Roman"/>
          <w:b/>
          <w:sz w:val="28"/>
          <w:szCs w:val="28"/>
        </w:rPr>
      </w:pPr>
    </w:p>
    <w:p>
      <w:pPr>
        <w:ind w:firstLine="562" w:firstLineChars="200"/>
        <w:rPr>
          <w:rFonts w:ascii="宋体" w:hAnsi="宋体" w:eastAsia="宋体" w:cs="Times New Roman"/>
          <w:b/>
          <w:sz w:val="28"/>
          <w:szCs w:val="28"/>
        </w:rPr>
      </w:pPr>
    </w:p>
    <w:p>
      <w:pPr>
        <w:rPr>
          <w:rFonts w:ascii="Times New Roman" w:hAnsi="Times New Roman" w:eastAsia="宋体" w:cs="Times New Roman"/>
          <w:szCs w:val="20"/>
        </w:rPr>
      </w:pPr>
    </w:p>
    <w:p>
      <w:pPr>
        <w:rPr>
          <w:rFonts w:ascii="宋体" w:hAnsi="宋体" w:eastAsia="宋体" w:cs="Times New Roman"/>
          <w:b/>
          <w:sz w:val="28"/>
          <w:szCs w:val="28"/>
        </w:rPr>
      </w:pPr>
    </w:p>
    <w:p/>
    <w:p>
      <w:pPr>
        <w:rPr>
          <w:rFonts w:hint="eastAsia" w:ascii="Arial" w:hAnsi="Arial" w:eastAsia="宋体" w:cs="Arial"/>
          <w:b/>
          <w:kern w:val="0"/>
          <w:sz w:val="24"/>
          <w:lang w:val="zh-CN"/>
        </w:rPr>
      </w:pPr>
      <w:r>
        <w:rPr>
          <w:rFonts w:hint="eastAsia" w:ascii="Arial" w:hAnsi="Arial" w:eastAsia="宋体" w:cs="Arial"/>
          <w:b/>
          <w:bCs/>
          <w:sz w:val="24"/>
        </w:rPr>
        <w:t>附件</w:t>
      </w:r>
      <w:r>
        <w:rPr>
          <w:rFonts w:ascii="Arial" w:hAnsi="Arial" w:eastAsia="宋体" w:cs="Arial"/>
          <w:b/>
          <w:bCs/>
          <w:sz w:val="24"/>
        </w:rPr>
        <w:t>1</w:t>
      </w:r>
      <w:r>
        <w:rPr>
          <w:rFonts w:hint="eastAsia" w:ascii="Arial" w:hAnsi="Arial" w:eastAsia="宋体" w:cs="Arial"/>
          <w:b/>
          <w:bCs/>
          <w:sz w:val="24"/>
          <w:lang w:val="en-US" w:eastAsia="zh-CN"/>
        </w:rPr>
        <w:t>2</w:t>
      </w:r>
      <w:r>
        <w:rPr>
          <w:rFonts w:hint="eastAsia" w:ascii="Arial" w:hAnsi="Arial" w:eastAsia="宋体" w:cs="Arial"/>
          <w:b/>
          <w:kern w:val="0"/>
          <w:sz w:val="24"/>
          <w:lang w:val="zh-CN"/>
        </w:rPr>
        <w:t>同类项目情况一览表</w:t>
      </w:r>
    </w:p>
    <w:p>
      <w:pPr>
        <w:rPr>
          <w:rFonts w:hint="eastAsia" w:ascii="Arial" w:hAnsi="Arial" w:eastAsia="宋体" w:cs="Arial"/>
          <w:b/>
          <w:kern w:val="0"/>
          <w:sz w:val="24"/>
          <w:lang w:val="zh-CN"/>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Arial" w:hAnsi="Arial" w:eastAsia="宋体" w:cs="Arial"/>
                <w:b/>
                <w:kern w:val="0"/>
                <w:sz w:val="24"/>
                <w:vertAlign w:val="baseline"/>
                <w:lang w:val="zh-CN"/>
              </w:rPr>
            </w:pPr>
            <w:r>
              <w:rPr>
                <w:rFonts w:hint="eastAsia" w:ascii="Arial" w:hAnsi="Arial" w:eastAsia="宋体" w:cs="Arial"/>
                <w:b/>
                <w:kern w:val="0"/>
                <w:sz w:val="24"/>
                <w:lang w:val="zh-CN"/>
              </w:rPr>
              <w:t>序号</w:t>
            </w:r>
          </w:p>
        </w:tc>
        <w:tc>
          <w:tcPr>
            <w:tcW w:w="1420" w:type="dxa"/>
          </w:tcPr>
          <w:p>
            <w:pPr>
              <w:rPr>
                <w:rFonts w:hint="eastAsia" w:ascii="Arial" w:hAnsi="Arial" w:eastAsia="宋体" w:cs="Arial"/>
                <w:b/>
                <w:kern w:val="0"/>
                <w:sz w:val="24"/>
                <w:vertAlign w:val="baseline"/>
                <w:lang w:val="zh-CN"/>
              </w:rPr>
            </w:pPr>
            <w:r>
              <w:rPr>
                <w:rFonts w:hint="eastAsia" w:ascii="Arial" w:hAnsi="Arial" w:eastAsia="宋体" w:cs="Arial"/>
                <w:b/>
                <w:kern w:val="0"/>
                <w:sz w:val="24"/>
                <w:vertAlign w:val="baseline"/>
                <w:lang w:val="zh-CN"/>
              </w:rPr>
              <w:t>业主名称</w:t>
            </w:r>
          </w:p>
        </w:tc>
        <w:tc>
          <w:tcPr>
            <w:tcW w:w="1420" w:type="dxa"/>
          </w:tcPr>
          <w:p>
            <w:pPr>
              <w:rPr>
                <w:rFonts w:hint="eastAsia" w:ascii="Arial" w:hAnsi="Arial" w:eastAsia="宋体" w:cs="Arial"/>
                <w:b/>
                <w:kern w:val="0"/>
                <w:sz w:val="24"/>
                <w:vertAlign w:val="baseline"/>
                <w:lang w:val="zh-CN"/>
              </w:rPr>
            </w:pPr>
            <w:r>
              <w:rPr>
                <w:rFonts w:hint="eastAsia" w:ascii="Arial" w:hAnsi="Arial" w:eastAsia="宋体" w:cs="Arial"/>
                <w:b/>
                <w:kern w:val="0"/>
                <w:sz w:val="24"/>
                <w:vertAlign w:val="baseline"/>
                <w:lang w:val="zh-CN"/>
              </w:rPr>
              <w:t>项目名称</w:t>
            </w:r>
          </w:p>
        </w:tc>
        <w:tc>
          <w:tcPr>
            <w:tcW w:w="1420" w:type="dxa"/>
          </w:tcPr>
          <w:p>
            <w:pPr>
              <w:rPr>
                <w:rFonts w:hint="eastAsia" w:ascii="Arial" w:hAnsi="Arial" w:eastAsia="宋体" w:cs="Arial"/>
                <w:b/>
                <w:kern w:val="0"/>
                <w:sz w:val="24"/>
                <w:vertAlign w:val="baseline"/>
                <w:lang w:val="zh-CN"/>
              </w:rPr>
            </w:pPr>
            <w:r>
              <w:rPr>
                <w:rFonts w:hint="eastAsia" w:ascii="Arial" w:hAnsi="Arial" w:eastAsia="宋体" w:cs="Arial"/>
                <w:b/>
                <w:kern w:val="0"/>
                <w:sz w:val="24"/>
                <w:vertAlign w:val="baseline"/>
                <w:lang w:val="zh-CN"/>
              </w:rPr>
              <w:t>合同总价</w:t>
            </w:r>
          </w:p>
        </w:tc>
        <w:tc>
          <w:tcPr>
            <w:tcW w:w="1421" w:type="dxa"/>
          </w:tcPr>
          <w:p>
            <w:pPr>
              <w:rPr>
                <w:rFonts w:hint="eastAsia" w:ascii="Arial" w:hAnsi="Arial" w:eastAsia="宋体" w:cs="Arial"/>
                <w:b/>
                <w:kern w:val="0"/>
                <w:sz w:val="24"/>
                <w:vertAlign w:val="baseline"/>
                <w:lang w:val="zh-CN"/>
              </w:rPr>
            </w:pPr>
            <w:r>
              <w:rPr>
                <w:rFonts w:hint="eastAsia" w:ascii="Arial" w:hAnsi="Arial" w:eastAsia="宋体" w:cs="Arial"/>
                <w:b/>
                <w:kern w:val="0"/>
                <w:sz w:val="24"/>
                <w:vertAlign w:val="baseline"/>
                <w:lang w:val="zh-CN"/>
              </w:rPr>
              <w:t>签约及完成时间</w:t>
            </w:r>
          </w:p>
        </w:tc>
        <w:tc>
          <w:tcPr>
            <w:tcW w:w="1421" w:type="dxa"/>
          </w:tcPr>
          <w:p>
            <w:pPr>
              <w:rPr>
                <w:rFonts w:hint="eastAsia" w:ascii="Arial" w:hAnsi="Arial" w:eastAsia="宋体" w:cs="Arial"/>
                <w:b/>
                <w:kern w:val="0"/>
                <w:sz w:val="24"/>
                <w:vertAlign w:val="baseline"/>
                <w:lang w:val="zh-CN"/>
              </w:rPr>
            </w:pPr>
            <w:r>
              <w:rPr>
                <w:rFonts w:hint="eastAsia" w:ascii="Arial" w:hAnsi="Arial" w:eastAsia="宋体" w:cs="Arial"/>
                <w:b/>
                <w:kern w:val="0"/>
                <w:sz w:val="24"/>
                <w:vertAlign w:val="baseline"/>
                <w:lang w:val="zh-CN"/>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Arial" w:hAnsi="Arial" w:eastAsia="宋体" w:cs="Arial"/>
                <w:b/>
                <w:kern w:val="0"/>
                <w:sz w:val="24"/>
                <w:vertAlign w:val="baseline"/>
                <w:lang w:val="en-US" w:eastAsia="zh-CN"/>
              </w:rPr>
            </w:pPr>
            <w:r>
              <w:rPr>
                <w:rFonts w:hint="eastAsia" w:ascii="Arial" w:hAnsi="Arial" w:eastAsia="宋体" w:cs="Arial"/>
                <w:b/>
                <w:kern w:val="0"/>
                <w:sz w:val="24"/>
                <w:vertAlign w:val="baseline"/>
                <w:lang w:val="en-US" w:eastAsia="zh-CN"/>
              </w:rPr>
              <w:t>1</w:t>
            </w:r>
          </w:p>
        </w:tc>
        <w:tc>
          <w:tcPr>
            <w:tcW w:w="1420" w:type="dxa"/>
          </w:tcPr>
          <w:p>
            <w:pPr>
              <w:rPr>
                <w:rFonts w:hint="eastAsia" w:ascii="Arial" w:hAnsi="Arial" w:eastAsia="宋体" w:cs="Arial"/>
                <w:b/>
                <w:kern w:val="0"/>
                <w:sz w:val="24"/>
                <w:vertAlign w:val="baseline"/>
                <w:lang w:val="zh-CN"/>
              </w:rPr>
            </w:pPr>
          </w:p>
        </w:tc>
        <w:tc>
          <w:tcPr>
            <w:tcW w:w="1420" w:type="dxa"/>
          </w:tcPr>
          <w:p>
            <w:pPr>
              <w:rPr>
                <w:rFonts w:hint="eastAsia" w:ascii="Arial" w:hAnsi="Arial" w:eastAsia="宋体" w:cs="Arial"/>
                <w:b/>
                <w:kern w:val="0"/>
                <w:sz w:val="24"/>
                <w:vertAlign w:val="baseline"/>
                <w:lang w:val="zh-CN"/>
              </w:rPr>
            </w:pPr>
          </w:p>
        </w:tc>
        <w:tc>
          <w:tcPr>
            <w:tcW w:w="1420" w:type="dxa"/>
          </w:tcPr>
          <w:p>
            <w:pPr>
              <w:rPr>
                <w:rFonts w:hint="eastAsia" w:ascii="Arial" w:hAnsi="Arial" w:eastAsia="宋体" w:cs="Arial"/>
                <w:b/>
                <w:kern w:val="0"/>
                <w:sz w:val="24"/>
                <w:vertAlign w:val="baseline"/>
                <w:lang w:val="zh-CN"/>
              </w:rPr>
            </w:pPr>
          </w:p>
        </w:tc>
        <w:tc>
          <w:tcPr>
            <w:tcW w:w="1421" w:type="dxa"/>
          </w:tcPr>
          <w:p>
            <w:pPr>
              <w:rPr>
                <w:rFonts w:hint="eastAsia" w:ascii="Arial" w:hAnsi="Arial" w:eastAsia="宋体" w:cs="Arial"/>
                <w:b/>
                <w:kern w:val="0"/>
                <w:sz w:val="24"/>
                <w:vertAlign w:val="baseline"/>
                <w:lang w:val="zh-CN"/>
              </w:rPr>
            </w:pPr>
          </w:p>
        </w:tc>
        <w:tc>
          <w:tcPr>
            <w:tcW w:w="1421" w:type="dxa"/>
          </w:tcPr>
          <w:p>
            <w:pPr>
              <w:rPr>
                <w:rFonts w:hint="eastAsia" w:ascii="Arial" w:hAnsi="Arial" w:eastAsia="宋体" w:cs="Arial"/>
                <w:b/>
                <w:kern w:val="0"/>
                <w:sz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Arial" w:hAnsi="Arial" w:eastAsia="宋体" w:cs="Arial"/>
                <w:b/>
                <w:kern w:val="0"/>
                <w:sz w:val="24"/>
                <w:vertAlign w:val="baseline"/>
                <w:lang w:val="en-US" w:eastAsia="zh-CN"/>
              </w:rPr>
            </w:pPr>
            <w:r>
              <w:rPr>
                <w:rFonts w:hint="eastAsia" w:ascii="Arial" w:hAnsi="Arial" w:eastAsia="宋体" w:cs="Arial"/>
                <w:b/>
                <w:kern w:val="0"/>
                <w:sz w:val="24"/>
                <w:vertAlign w:val="baseline"/>
                <w:lang w:val="en-US" w:eastAsia="zh-CN"/>
              </w:rPr>
              <w:t>2</w:t>
            </w:r>
          </w:p>
        </w:tc>
        <w:tc>
          <w:tcPr>
            <w:tcW w:w="1420" w:type="dxa"/>
          </w:tcPr>
          <w:p>
            <w:pPr>
              <w:rPr>
                <w:rFonts w:hint="eastAsia" w:ascii="Arial" w:hAnsi="Arial" w:eastAsia="宋体" w:cs="Arial"/>
                <w:b/>
                <w:kern w:val="0"/>
                <w:sz w:val="24"/>
                <w:vertAlign w:val="baseline"/>
                <w:lang w:val="zh-CN"/>
              </w:rPr>
            </w:pPr>
          </w:p>
        </w:tc>
        <w:tc>
          <w:tcPr>
            <w:tcW w:w="1420" w:type="dxa"/>
          </w:tcPr>
          <w:p>
            <w:pPr>
              <w:rPr>
                <w:rFonts w:hint="eastAsia" w:ascii="Arial" w:hAnsi="Arial" w:eastAsia="宋体" w:cs="Arial"/>
                <w:b/>
                <w:kern w:val="0"/>
                <w:sz w:val="24"/>
                <w:vertAlign w:val="baseline"/>
                <w:lang w:val="zh-CN"/>
              </w:rPr>
            </w:pPr>
          </w:p>
        </w:tc>
        <w:tc>
          <w:tcPr>
            <w:tcW w:w="1420" w:type="dxa"/>
          </w:tcPr>
          <w:p>
            <w:pPr>
              <w:rPr>
                <w:rFonts w:hint="eastAsia" w:ascii="Arial" w:hAnsi="Arial" w:eastAsia="宋体" w:cs="Arial"/>
                <w:b/>
                <w:kern w:val="0"/>
                <w:sz w:val="24"/>
                <w:vertAlign w:val="baseline"/>
                <w:lang w:val="zh-CN"/>
              </w:rPr>
            </w:pPr>
          </w:p>
        </w:tc>
        <w:tc>
          <w:tcPr>
            <w:tcW w:w="1421" w:type="dxa"/>
          </w:tcPr>
          <w:p>
            <w:pPr>
              <w:rPr>
                <w:rFonts w:hint="eastAsia" w:ascii="Arial" w:hAnsi="Arial" w:eastAsia="宋体" w:cs="Arial"/>
                <w:b/>
                <w:kern w:val="0"/>
                <w:sz w:val="24"/>
                <w:vertAlign w:val="baseline"/>
                <w:lang w:val="zh-CN"/>
              </w:rPr>
            </w:pPr>
          </w:p>
        </w:tc>
        <w:tc>
          <w:tcPr>
            <w:tcW w:w="1421" w:type="dxa"/>
          </w:tcPr>
          <w:p>
            <w:pPr>
              <w:rPr>
                <w:rFonts w:hint="eastAsia" w:ascii="Arial" w:hAnsi="Arial" w:eastAsia="宋体" w:cs="Arial"/>
                <w:b/>
                <w:kern w:val="0"/>
                <w:sz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Arial" w:hAnsi="Arial" w:eastAsia="宋体" w:cs="Arial"/>
                <w:b/>
                <w:kern w:val="0"/>
                <w:sz w:val="24"/>
                <w:vertAlign w:val="baseline"/>
                <w:lang w:val="en-US" w:eastAsia="zh-CN"/>
              </w:rPr>
            </w:pPr>
            <w:r>
              <w:rPr>
                <w:rFonts w:hint="eastAsia" w:ascii="Arial" w:hAnsi="Arial" w:eastAsia="宋体" w:cs="Arial"/>
                <w:b/>
                <w:kern w:val="0"/>
                <w:sz w:val="24"/>
                <w:vertAlign w:val="baseline"/>
                <w:lang w:val="en-US" w:eastAsia="zh-CN"/>
              </w:rPr>
              <w:t>...</w:t>
            </w:r>
          </w:p>
        </w:tc>
        <w:tc>
          <w:tcPr>
            <w:tcW w:w="1420" w:type="dxa"/>
          </w:tcPr>
          <w:p>
            <w:pPr>
              <w:rPr>
                <w:rFonts w:hint="eastAsia" w:ascii="Arial" w:hAnsi="Arial" w:eastAsia="宋体" w:cs="Arial"/>
                <w:b/>
                <w:kern w:val="0"/>
                <w:sz w:val="24"/>
                <w:vertAlign w:val="baseline"/>
                <w:lang w:val="zh-CN"/>
              </w:rPr>
            </w:pPr>
          </w:p>
        </w:tc>
        <w:tc>
          <w:tcPr>
            <w:tcW w:w="1420" w:type="dxa"/>
          </w:tcPr>
          <w:p>
            <w:pPr>
              <w:rPr>
                <w:rFonts w:hint="eastAsia" w:ascii="Arial" w:hAnsi="Arial" w:eastAsia="宋体" w:cs="Arial"/>
                <w:b/>
                <w:kern w:val="0"/>
                <w:sz w:val="24"/>
                <w:vertAlign w:val="baseline"/>
                <w:lang w:val="zh-CN"/>
              </w:rPr>
            </w:pPr>
          </w:p>
        </w:tc>
        <w:tc>
          <w:tcPr>
            <w:tcW w:w="1420" w:type="dxa"/>
          </w:tcPr>
          <w:p>
            <w:pPr>
              <w:rPr>
                <w:rFonts w:hint="eastAsia" w:ascii="Arial" w:hAnsi="Arial" w:eastAsia="宋体" w:cs="Arial"/>
                <w:b/>
                <w:kern w:val="0"/>
                <w:sz w:val="24"/>
                <w:vertAlign w:val="baseline"/>
                <w:lang w:val="zh-CN"/>
              </w:rPr>
            </w:pPr>
          </w:p>
        </w:tc>
        <w:tc>
          <w:tcPr>
            <w:tcW w:w="1421" w:type="dxa"/>
          </w:tcPr>
          <w:p>
            <w:pPr>
              <w:rPr>
                <w:rFonts w:hint="eastAsia" w:ascii="Arial" w:hAnsi="Arial" w:eastAsia="宋体" w:cs="Arial"/>
                <w:b/>
                <w:kern w:val="0"/>
                <w:sz w:val="24"/>
                <w:vertAlign w:val="baseline"/>
                <w:lang w:val="zh-CN"/>
              </w:rPr>
            </w:pPr>
          </w:p>
        </w:tc>
        <w:tc>
          <w:tcPr>
            <w:tcW w:w="1421" w:type="dxa"/>
          </w:tcPr>
          <w:p>
            <w:pPr>
              <w:rPr>
                <w:rFonts w:hint="eastAsia" w:ascii="Arial" w:hAnsi="Arial" w:eastAsia="宋体" w:cs="Arial"/>
                <w:b/>
                <w:kern w:val="0"/>
                <w:sz w:val="24"/>
                <w:vertAlign w:val="baseline"/>
                <w:lang w:val="zh-CN"/>
              </w:rPr>
            </w:pPr>
          </w:p>
        </w:tc>
      </w:tr>
    </w:tbl>
    <w:p>
      <w:pPr>
        <w:rPr>
          <w:rFonts w:hint="eastAsia" w:ascii="Arial" w:hAnsi="Arial" w:eastAsia="宋体" w:cs="Arial"/>
          <w:b/>
          <w:kern w:val="0"/>
          <w:sz w:val="24"/>
          <w:lang w:val="zh-CN"/>
        </w:rPr>
      </w:pPr>
    </w:p>
    <w:p>
      <w:pPr>
        <w:rPr>
          <w:rFonts w:hint="eastAsia" w:ascii="Arial" w:hAnsi="Arial" w:eastAsia="宋体" w:cs="Arial"/>
          <w:b/>
          <w:kern w:val="0"/>
          <w:sz w:val="24"/>
          <w:lang w:val="zh-CN"/>
        </w:rPr>
      </w:pPr>
      <w:r>
        <w:rPr>
          <w:rFonts w:hint="eastAsia" w:ascii="Arial" w:hAnsi="Arial" w:eastAsia="宋体" w:cs="Arial"/>
          <w:b/>
          <w:kern w:val="0"/>
          <w:sz w:val="24"/>
          <w:lang w:val="zh-CN"/>
        </w:rPr>
        <w:t>请附上：部分中标通知书与合同等文件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762C7139"/>
    <w:multiLevelType w:val="singleLevel"/>
    <w:tmpl w:val="762C7139"/>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DC"/>
    <w:rsid w:val="000C6851"/>
    <w:rsid w:val="00267FDC"/>
    <w:rsid w:val="00363894"/>
    <w:rsid w:val="003969D3"/>
    <w:rsid w:val="003C72C7"/>
    <w:rsid w:val="0059748C"/>
    <w:rsid w:val="00605A47"/>
    <w:rsid w:val="00656445"/>
    <w:rsid w:val="006655BE"/>
    <w:rsid w:val="00762325"/>
    <w:rsid w:val="00933ACE"/>
    <w:rsid w:val="00A57A4F"/>
    <w:rsid w:val="00AA4D4A"/>
    <w:rsid w:val="00AC4B2F"/>
    <w:rsid w:val="00B41518"/>
    <w:rsid w:val="00BB6883"/>
    <w:rsid w:val="00C34465"/>
    <w:rsid w:val="00D36745"/>
    <w:rsid w:val="00F44132"/>
    <w:rsid w:val="0A891C0A"/>
    <w:rsid w:val="0FE743EE"/>
    <w:rsid w:val="10A55BA0"/>
    <w:rsid w:val="1A395C79"/>
    <w:rsid w:val="1E840874"/>
    <w:rsid w:val="248E6076"/>
    <w:rsid w:val="286922EE"/>
    <w:rsid w:val="2AF609C2"/>
    <w:rsid w:val="36BC18C9"/>
    <w:rsid w:val="38856D67"/>
    <w:rsid w:val="474D2DED"/>
    <w:rsid w:val="4BF15C6B"/>
    <w:rsid w:val="4C8959FE"/>
    <w:rsid w:val="4FF06091"/>
    <w:rsid w:val="5D253BE0"/>
    <w:rsid w:val="603B349D"/>
    <w:rsid w:val="65817724"/>
    <w:rsid w:val="6B544991"/>
    <w:rsid w:val="70B861AA"/>
    <w:rsid w:val="726A0352"/>
    <w:rsid w:val="773125D8"/>
    <w:rsid w:val="7A46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Plain Text"/>
    <w:basedOn w:val="1"/>
    <w:qFormat/>
    <w:uiPriority w:val="0"/>
    <w:rPr>
      <w:rFonts w:ascii="宋体" w:hAnsi="Courier New" w:eastAsia="宋体"/>
      <w:szCs w:val="22"/>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styleId="10">
    <w:name w:val="annotation reference"/>
    <w:basedOn w:val="8"/>
    <w:semiHidden/>
    <w:unhideWhenUsed/>
    <w:qFormat/>
    <w:uiPriority w:val="99"/>
    <w:rPr>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8"/>
    <w:link w:val="7"/>
    <w:qFormat/>
    <w:uiPriority w:val="99"/>
    <w:rPr>
      <w:sz w:val="18"/>
      <w:szCs w:val="18"/>
    </w:rPr>
  </w:style>
  <w:style w:type="character" w:customStyle="1" w:styleId="14">
    <w:name w:val="页脚 字符"/>
    <w:basedOn w:val="8"/>
    <w:link w:val="6"/>
    <w:qFormat/>
    <w:uiPriority w:val="99"/>
    <w:rPr>
      <w:sz w:val="18"/>
      <w:szCs w:val="18"/>
    </w:rPr>
  </w:style>
  <w:style w:type="character" w:customStyle="1" w:styleId="15">
    <w:name w:val="批注文字 字符"/>
    <w:basedOn w:val="8"/>
    <w:link w:val="3"/>
    <w:semiHidden/>
    <w:qFormat/>
    <w:uiPriority w:val="99"/>
  </w:style>
  <w:style w:type="character" w:customStyle="1" w:styleId="16">
    <w:name w:val="批注主题 字符"/>
    <w:basedOn w:val="15"/>
    <w:link w:val="2"/>
    <w:semiHidden/>
    <w:qFormat/>
    <w:uiPriority w:val="99"/>
    <w:rPr>
      <w:b/>
      <w:bCs/>
    </w:rPr>
  </w:style>
  <w:style w:type="character" w:customStyle="1" w:styleId="17">
    <w:name w:val="批注框文本 字符"/>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264</Words>
  <Characters>1511</Characters>
  <Lines>12</Lines>
  <Paragraphs>3</Paragraphs>
  <TotalTime>63</TotalTime>
  <ScaleCrop>false</ScaleCrop>
  <LinksUpToDate>false</LinksUpToDate>
  <CharactersWithSpaces>1772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2016-11-21T07:17:00Z</dcterms:created>
  <dc:creator>Liu</dc:creator>
  <cp:lastModifiedBy>邓晖</cp:lastModifiedBy>
  <dcterms:modified xsi:type="dcterms:W3CDTF">2019-01-11T04:49:11Z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